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05B1F">
      <w:pPr>
        <w:widowControl w:val="0"/>
        <w:spacing w:after="120" w:line="264" w:lineRule="auto"/>
        <w:jc w:val="both"/>
        <w:rPr>
          <w:rFonts w:ascii="Calibri" w:hAnsi="Calibri" w:eastAsia="宋体" w:cs="Times New Roman"/>
          <w:color w:val="auto"/>
          <w:kern w:val="2"/>
          <w:sz w:val="21"/>
          <w:szCs w:val="22"/>
          <w:lang w:val="en-US" w:eastAsia="zh-CN" w:bidi="ar-SA"/>
        </w:rPr>
      </w:pPr>
    </w:p>
    <w:p w14:paraId="74D93588">
      <w:pPr>
        <w:widowControl w:val="0"/>
        <w:spacing w:after="120" w:line="264" w:lineRule="auto"/>
        <w:jc w:val="center"/>
        <w:rPr>
          <w:rFonts w:ascii="Calibri" w:hAnsi="Calibri" w:eastAsia="宋体" w:cs="Times New Roman"/>
          <w:color w:val="auto"/>
          <w:kern w:val="2"/>
          <w:sz w:val="21"/>
          <w:szCs w:val="22"/>
          <w:lang w:val="en-US" w:eastAsia="zh-CN" w:bidi="ar-SA"/>
        </w:rPr>
      </w:pPr>
    </w:p>
    <w:p w14:paraId="45FDA58A">
      <w:pPr>
        <w:spacing w:line="240" w:lineRule="auto"/>
        <w:ind w:left="0"/>
        <w:jc w:val="center"/>
        <w:rPr>
          <w:rFonts w:ascii="宋体" w:hAnsi="宋体" w:eastAsia="宋体" w:cs="宋体"/>
          <w:b/>
          <w:bCs/>
          <w:color w:val="auto"/>
          <w:spacing w:val="-13"/>
          <w:sz w:val="43"/>
          <w:szCs w:val="43"/>
        </w:rPr>
      </w:pPr>
      <w:r>
        <w:rPr>
          <w:rFonts w:hint="eastAsia" w:ascii="宋体" w:hAnsi="宋体" w:cs="宋体"/>
          <w:b/>
          <w:bCs/>
          <w:color w:val="auto"/>
          <w:spacing w:val="-13"/>
          <w:sz w:val="43"/>
          <w:szCs w:val="43"/>
          <w:u w:val="single"/>
          <w:lang w:eastAsia="zh-CN"/>
        </w:rPr>
        <w:t>阜阳市宫庄片区城市更新项目监理</w:t>
      </w:r>
    </w:p>
    <w:p w14:paraId="2DAC5475">
      <w:pPr>
        <w:widowControl w:val="0"/>
        <w:spacing w:after="120" w:line="259" w:lineRule="auto"/>
        <w:jc w:val="both"/>
        <w:rPr>
          <w:rFonts w:ascii="Calibri" w:hAnsi="Calibri" w:eastAsia="宋体" w:cs="Times New Roman"/>
          <w:color w:val="auto"/>
          <w:kern w:val="2"/>
          <w:sz w:val="21"/>
          <w:szCs w:val="22"/>
          <w:lang w:val="en-US" w:eastAsia="zh-CN" w:bidi="ar-SA"/>
        </w:rPr>
      </w:pPr>
    </w:p>
    <w:p w14:paraId="5758AB56">
      <w:pPr>
        <w:widowControl w:val="0"/>
        <w:spacing w:after="120" w:line="259" w:lineRule="auto"/>
        <w:jc w:val="both"/>
        <w:rPr>
          <w:rFonts w:ascii="Calibri" w:hAnsi="Calibri" w:eastAsia="宋体" w:cs="Times New Roman"/>
          <w:color w:val="auto"/>
          <w:kern w:val="2"/>
          <w:sz w:val="21"/>
          <w:szCs w:val="22"/>
          <w:lang w:val="en-US" w:eastAsia="zh-CN" w:bidi="ar-SA"/>
        </w:rPr>
      </w:pPr>
    </w:p>
    <w:p w14:paraId="0EBC560B">
      <w:pPr>
        <w:widowControl w:val="0"/>
        <w:spacing w:after="120" w:line="259" w:lineRule="auto"/>
        <w:jc w:val="both"/>
        <w:rPr>
          <w:rFonts w:ascii="Calibri" w:hAnsi="Calibri" w:eastAsia="宋体" w:cs="Times New Roman"/>
          <w:color w:val="auto"/>
          <w:kern w:val="2"/>
          <w:sz w:val="21"/>
          <w:szCs w:val="22"/>
          <w:lang w:val="en-US" w:eastAsia="zh-CN" w:bidi="ar-SA"/>
        </w:rPr>
      </w:pPr>
    </w:p>
    <w:p w14:paraId="65DC23B2">
      <w:pPr>
        <w:spacing w:before="140" w:line="223" w:lineRule="auto"/>
        <w:jc w:val="center"/>
        <w:rPr>
          <w:rFonts w:ascii="宋体" w:hAnsi="宋体" w:eastAsia="宋体" w:cs="宋体"/>
          <w:color w:val="auto"/>
          <w:sz w:val="43"/>
          <w:szCs w:val="43"/>
        </w:rPr>
      </w:pPr>
      <w:r>
        <w:rPr>
          <w:rFonts w:ascii="宋体" w:hAnsi="宋体" w:eastAsia="宋体" w:cs="宋体"/>
          <w:b/>
          <w:bCs/>
          <w:color w:val="auto"/>
          <w:spacing w:val="-13"/>
          <w:sz w:val="43"/>
          <w:szCs w:val="43"/>
        </w:rPr>
        <w:t>招</w:t>
      </w:r>
      <w:r>
        <w:rPr>
          <w:rFonts w:ascii="宋体" w:hAnsi="宋体" w:eastAsia="宋体" w:cs="宋体"/>
          <w:color w:val="auto"/>
          <w:spacing w:val="17"/>
          <w:sz w:val="43"/>
          <w:szCs w:val="43"/>
        </w:rPr>
        <w:t xml:space="preserve">  </w:t>
      </w:r>
      <w:r>
        <w:rPr>
          <w:rFonts w:ascii="宋体" w:hAnsi="宋体" w:eastAsia="宋体" w:cs="宋体"/>
          <w:b/>
          <w:bCs/>
          <w:color w:val="auto"/>
          <w:spacing w:val="-13"/>
          <w:sz w:val="43"/>
          <w:szCs w:val="43"/>
        </w:rPr>
        <w:t>标</w:t>
      </w:r>
      <w:r>
        <w:rPr>
          <w:rFonts w:ascii="宋体" w:hAnsi="宋体" w:eastAsia="宋体" w:cs="宋体"/>
          <w:color w:val="auto"/>
          <w:spacing w:val="29"/>
          <w:sz w:val="43"/>
          <w:szCs w:val="43"/>
        </w:rPr>
        <w:t xml:space="preserve"> </w:t>
      </w:r>
      <w:r>
        <w:rPr>
          <w:rFonts w:ascii="宋体" w:hAnsi="宋体" w:eastAsia="宋体" w:cs="宋体"/>
          <w:b/>
          <w:bCs/>
          <w:color w:val="auto"/>
          <w:spacing w:val="-13"/>
          <w:sz w:val="43"/>
          <w:szCs w:val="43"/>
        </w:rPr>
        <w:t>文</w:t>
      </w:r>
      <w:r>
        <w:rPr>
          <w:rFonts w:ascii="宋体" w:hAnsi="宋体" w:eastAsia="宋体" w:cs="宋体"/>
          <w:color w:val="auto"/>
          <w:spacing w:val="24"/>
          <w:sz w:val="43"/>
          <w:szCs w:val="43"/>
        </w:rPr>
        <w:t xml:space="preserve"> </w:t>
      </w:r>
      <w:r>
        <w:rPr>
          <w:rFonts w:ascii="宋体" w:hAnsi="宋体" w:eastAsia="宋体" w:cs="宋体"/>
          <w:b/>
          <w:bCs/>
          <w:color w:val="auto"/>
          <w:spacing w:val="-13"/>
          <w:sz w:val="43"/>
          <w:szCs w:val="43"/>
        </w:rPr>
        <w:t>件</w:t>
      </w:r>
    </w:p>
    <w:p w14:paraId="4145542A">
      <w:pPr>
        <w:widowControl w:val="0"/>
        <w:spacing w:after="120" w:line="304" w:lineRule="auto"/>
        <w:jc w:val="both"/>
        <w:rPr>
          <w:rFonts w:ascii="Calibri" w:hAnsi="Calibri" w:eastAsia="宋体" w:cs="Times New Roman"/>
          <w:color w:val="auto"/>
          <w:kern w:val="2"/>
          <w:sz w:val="21"/>
          <w:szCs w:val="22"/>
          <w:lang w:val="en-US" w:eastAsia="zh-CN" w:bidi="ar-SA"/>
        </w:rPr>
      </w:pPr>
    </w:p>
    <w:p w14:paraId="5D36F44D">
      <w:pPr>
        <w:widowControl w:val="0"/>
        <w:spacing w:after="120" w:line="304" w:lineRule="auto"/>
        <w:jc w:val="both"/>
        <w:rPr>
          <w:rFonts w:ascii="Calibri" w:hAnsi="Calibri" w:eastAsia="宋体" w:cs="Times New Roman"/>
          <w:color w:val="auto"/>
          <w:kern w:val="2"/>
          <w:sz w:val="21"/>
          <w:szCs w:val="22"/>
          <w:lang w:val="en-US" w:eastAsia="zh-CN" w:bidi="ar-SA"/>
        </w:rPr>
      </w:pPr>
    </w:p>
    <w:p w14:paraId="54CDF884">
      <w:pPr>
        <w:widowControl w:val="0"/>
        <w:spacing w:after="120" w:line="305" w:lineRule="auto"/>
        <w:jc w:val="both"/>
        <w:rPr>
          <w:rFonts w:ascii="Calibri" w:hAnsi="Calibri" w:eastAsia="宋体" w:cs="Times New Roman"/>
          <w:color w:val="auto"/>
          <w:kern w:val="2"/>
          <w:sz w:val="21"/>
          <w:szCs w:val="22"/>
          <w:lang w:val="en-US" w:eastAsia="zh-CN" w:bidi="ar-SA"/>
        </w:rPr>
      </w:pPr>
    </w:p>
    <w:p w14:paraId="712C2791">
      <w:pPr>
        <w:spacing w:before="101" w:line="225" w:lineRule="auto"/>
        <w:jc w:val="center"/>
        <w:rPr>
          <w:rFonts w:hint="default" w:ascii="宋体" w:hAnsi="宋体" w:eastAsia="宋体" w:cs="宋体"/>
          <w:color w:val="auto"/>
          <w:sz w:val="31"/>
          <w:szCs w:val="31"/>
          <w:lang w:val="en-US" w:eastAsia="zh-CN"/>
        </w:rPr>
      </w:pPr>
      <w:r>
        <w:rPr>
          <w:rFonts w:ascii="宋体" w:hAnsi="宋体" w:eastAsia="宋体" w:cs="宋体"/>
          <w:b/>
          <w:bCs/>
          <w:color w:val="auto"/>
          <w:spacing w:val="4"/>
          <w:sz w:val="31"/>
          <w:szCs w:val="31"/>
        </w:rPr>
        <w:t>项目编号：</w:t>
      </w:r>
      <w:r>
        <w:rPr>
          <w:rFonts w:hint="eastAsia" w:ascii="宋体" w:hAnsi="宋体" w:eastAsia="宋体" w:cs="宋体"/>
          <w:b/>
          <w:bCs/>
          <w:strike w:val="0"/>
          <w:dstrike w:val="0"/>
          <w:color w:val="auto"/>
          <w:spacing w:val="4"/>
          <w:sz w:val="31"/>
          <w:szCs w:val="31"/>
          <w:u w:val="single"/>
          <w:lang w:val="en-US" w:eastAsia="zh-CN"/>
        </w:rPr>
        <w:t>FY202</w:t>
      </w:r>
      <w:r>
        <w:rPr>
          <w:rFonts w:hint="eastAsia" w:ascii="宋体" w:hAnsi="宋体" w:cs="宋体"/>
          <w:b/>
          <w:bCs/>
          <w:strike w:val="0"/>
          <w:dstrike w:val="0"/>
          <w:color w:val="auto"/>
          <w:spacing w:val="4"/>
          <w:sz w:val="31"/>
          <w:szCs w:val="31"/>
          <w:u w:val="single"/>
          <w:lang w:val="en-US" w:eastAsia="zh-CN"/>
        </w:rPr>
        <w:t>5</w:t>
      </w:r>
      <w:r>
        <w:rPr>
          <w:rFonts w:hint="eastAsia" w:ascii="宋体" w:hAnsi="宋体" w:eastAsia="宋体" w:cs="宋体"/>
          <w:b/>
          <w:bCs/>
          <w:strike w:val="0"/>
          <w:dstrike w:val="0"/>
          <w:color w:val="auto"/>
          <w:spacing w:val="4"/>
          <w:sz w:val="31"/>
          <w:szCs w:val="31"/>
          <w:u w:val="single"/>
          <w:lang w:val="en-US" w:eastAsia="zh-CN"/>
        </w:rPr>
        <w:t>GC0</w:t>
      </w:r>
      <w:r>
        <w:rPr>
          <w:rFonts w:hint="eastAsia" w:ascii="宋体" w:hAnsi="宋体" w:cs="宋体"/>
          <w:b/>
          <w:bCs/>
          <w:strike w:val="0"/>
          <w:dstrike w:val="0"/>
          <w:color w:val="auto"/>
          <w:spacing w:val="4"/>
          <w:sz w:val="31"/>
          <w:szCs w:val="31"/>
          <w:u w:val="single"/>
          <w:lang w:val="en-US" w:eastAsia="zh-CN"/>
        </w:rPr>
        <w:t>064</w:t>
      </w:r>
    </w:p>
    <w:p w14:paraId="78947744">
      <w:pPr>
        <w:widowControl w:val="0"/>
        <w:spacing w:after="120" w:line="247" w:lineRule="auto"/>
        <w:jc w:val="both"/>
        <w:rPr>
          <w:rFonts w:ascii="Calibri" w:hAnsi="Calibri" w:eastAsia="宋体" w:cs="Times New Roman"/>
          <w:color w:val="auto"/>
          <w:kern w:val="2"/>
          <w:sz w:val="21"/>
          <w:szCs w:val="22"/>
          <w:lang w:val="en-US" w:eastAsia="zh-CN" w:bidi="ar-SA"/>
        </w:rPr>
      </w:pPr>
    </w:p>
    <w:p w14:paraId="6AEC4ADA">
      <w:pPr>
        <w:widowControl w:val="0"/>
        <w:spacing w:after="120" w:line="247" w:lineRule="auto"/>
        <w:jc w:val="both"/>
        <w:rPr>
          <w:rFonts w:ascii="Calibri" w:hAnsi="Calibri" w:eastAsia="宋体" w:cs="Times New Roman"/>
          <w:color w:val="auto"/>
          <w:kern w:val="2"/>
          <w:sz w:val="21"/>
          <w:szCs w:val="22"/>
          <w:lang w:val="en-US" w:eastAsia="zh-CN" w:bidi="ar-SA"/>
        </w:rPr>
      </w:pPr>
    </w:p>
    <w:p w14:paraId="5E84C771">
      <w:pPr>
        <w:widowControl w:val="0"/>
        <w:spacing w:after="120" w:line="247" w:lineRule="auto"/>
        <w:jc w:val="both"/>
        <w:rPr>
          <w:rFonts w:ascii="Calibri" w:hAnsi="Calibri" w:eastAsia="宋体" w:cs="Times New Roman"/>
          <w:color w:val="auto"/>
          <w:kern w:val="2"/>
          <w:sz w:val="21"/>
          <w:szCs w:val="22"/>
          <w:lang w:val="en-US" w:eastAsia="zh-CN" w:bidi="ar-SA"/>
        </w:rPr>
      </w:pPr>
    </w:p>
    <w:p w14:paraId="30EEACFE">
      <w:pPr>
        <w:widowControl w:val="0"/>
        <w:spacing w:after="120" w:line="247" w:lineRule="auto"/>
        <w:jc w:val="both"/>
        <w:rPr>
          <w:rFonts w:ascii="Calibri" w:hAnsi="Calibri" w:eastAsia="宋体" w:cs="Times New Roman"/>
          <w:color w:val="auto"/>
          <w:kern w:val="2"/>
          <w:sz w:val="21"/>
          <w:szCs w:val="22"/>
          <w:lang w:val="en-US" w:eastAsia="zh-CN" w:bidi="ar-SA"/>
        </w:rPr>
      </w:pPr>
    </w:p>
    <w:p w14:paraId="1AA97BFA">
      <w:pPr>
        <w:widowControl w:val="0"/>
        <w:spacing w:after="120" w:line="247" w:lineRule="auto"/>
        <w:jc w:val="both"/>
        <w:rPr>
          <w:rFonts w:ascii="Calibri" w:hAnsi="Calibri" w:eastAsia="宋体" w:cs="Times New Roman"/>
          <w:color w:val="auto"/>
          <w:kern w:val="2"/>
          <w:sz w:val="21"/>
          <w:szCs w:val="22"/>
          <w:lang w:val="en-US" w:eastAsia="zh-CN" w:bidi="ar-SA"/>
        </w:rPr>
      </w:pPr>
    </w:p>
    <w:p w14:paraId="0B2B232B">
      <w:pPr>
        <w:widowControl w:val="0"/>
        <w:spacing w:after="120" w:line="247" w:lineRule="auto"/>
        <w:jc w:val="both"/>
        <w:rPr>
          <w:rFonts w:ascii="Calibri" w:hAnsi="Calibri" w:eastAsia="宋体" w:cs="Times New Roman"/>
          <w:color w:val="auto"/>
          <w:kern w:val="2"/>
          <w:sz w:val="21"/>
          <w:szCs w:val="22"/>
          <w:lang w:val="en-US" w:eastAsia="zh-CN" w:bidi="ar-SA"/>
        </w:rPr>
      </w:pPr>
    </w:p>
    <w:p w14:paraId="34570743">
      <w:pPr>
        <w:widowControl w:val="0"/>
        <w:spacing w:after="120" w:line="247" w:lineRule="auto"/>
        <w:jc w:val="both"/>
        <w:rPr>
          <w:rFonts w:ascii="Calibri" w:hAnsi="Calibri" w:eastAsia="宋体" w:cs="Times New Roman"/>
          <w:color w:val="auto"/>
          <w:kern w:val="2"/>
          <w:sz w:val="21"/>
          <w:szCs w:val="22"/>
          <w:lang w:val="en-US" w:eastAsia="zh-CN" w:bidi="ar-SA"/>
        </w:rPr>
      </w:pPr>
    </w:p>
    <w:p w14:paraId="0C02272C">
      <w:pPr>
        <w:widowControl w:val="0"/>
        <w:spacing w:after="120" w:line="247" w:lineRule="auto"/>
        <w:jc w:val="both"/>
        <w:rPr>
          <w:rFonts w:ascii="Calibri" w:hAnsi="Calibri" w:eastAsia="宋体" w:cs="Times New Roman"/>
          <w:color w:val="auto"/>
          <w:kern w:val="2"/>
          <w:sz w:val="21"/>
          <w:szCs w:val="22"/>
          <w:lang w:val="en-US" w:eastAsia="zh-CN" w:bidi="ar-SA"/>
        </w:rPr>
      </w:pPr>
    </w:p>
    <w:p w14:paraId="5DF52545">
      <w:pPr>
        <w:widowControl w:val="0"/>
        <w:spacing w:after="120" w:line="247" w:lineRule="auto"/>
        <w:jc w:val="both"/>
        <w:rPr>
          <w:rFonts w:ascii="Calibri" w:hAnsi="Calibri" w:eastAsia="宋体" w:cs="Times New Roman"/>
          <w:color w:val="auto"/>
          <w:kern w:val="2"/>
          <w:sz w:val="21"/>
          <w:szCs w:val="22"/>
          <w:lang w:val="en-US" w:eastAsia="zh-CN" w:bidi="ar-SA"/>
        </w:rPr>
      </w:pPr>
    </w:p>
    <w:p w14:paraId="7D245985">
      <w:pPr>
        <w:widowControl w:val="0"/>
        <w:spacing w:after="120" w:line="248" w:lineRule="auto"/>
        <w:jc w:val="both"/>
        <w:rPr>
          <w:rFonts w:ascii="Calibri" w:hAnsi="Calibri" w:eastAsia="宋体" w:cs="Times New Roman"/>
          <w:color w:val="auto"/>
          <w:kern w:val="2"/>
          <w:sz w:val="21"/>
          <w:szCs w:val="22"/>
          <w:lang w:val="en-US" w:eastAsia="zh-CN" w:bidi="ar-SA"/>
        </w:rPr>
      </w:pPr>
    </w:p>
    <w:p w14:paraId="6B3D02F7">
      <w:pPr>
        <w:widowControl w:val="0"/>
        <w:spacing w:after="120" w:line="248" w:lineRule="auto"/>
        <w:jc w:val="both"/>
        <w:rPr>
          <w:rFonts w:ascii="Calibri" w:hAnsi="Calibri" w:eastAsia="宋体" w:cs="Times New Roman"/>
          <w:color w:val="auto"/>
          <w:kern w:val="2"/>
          <w:sz w:val="21"/>
          <w:szCs w:val="22"/>
          <w:lang w:val="en-US" w:eastAsia="zh-CN" w:bidi="ar-SA"/>
        </w:rPr>
      </w:pPr>
    </w:p>
    <w:p w14:paraId="5FF646B5">
      <w:pPr>
        <w:adjustRightInd w:val="0"/>
        <w:snapToGrid w:val="0"/>
        <w:spacing w:line="560" w:lineRule="exact"/>
        <w:ind w:firstLine="622" w:firstLineChars="200"/>
        <w:jc w:val="both"/>
        <w:rPr>
          <w:rFonts w:hint="eastAsia" w:ascii="宋体" w:hAnsi="宋体" w:eastAsia="宋体" w:cs="宋体"/>
          <w:b/>
          <w:bCs/>
          <w:color w:val="auto"/>
          <w:sz w:val="31"/>
          <w:szCs w:val="31"/>
        </w:rPr>
      </w:pPr>
      <w:r>
        <w:rPr>
          <w:rFonts w:hint="eastAsia" w:ascii="宋体" w:hAnsi="宋体" w:eastAsia="宋体" w:cs="宋体"/>
          <w:b/>
          <w:bCs/>
          <w:color w:val="auto"/>
          <w:sz w:val="31"/>
          <w:szCs w:val="31"/>
        </w:rPr>
        <w:t>招标人：</w:t>
      </w:r>
      <w:r>
        <w:rPr>
          <w:rFonts w:hint="eastAsia" w:ascii="Times New Roman" w:hAnsi="Times New Roman" w:cs="宋体"/>
          <w:b/>
          <w:bCs/>
          <w:color w:val="auto"/>
          <w:sz w:val="32"/>
          <w:szCs w:val="32"/>
          <w:u w:val="single"/>
          <w:lang w:eastAsia="zh-CN"/>
        </w:rPr>
        <w:t>阜阳市建投卓逸房地产有限公司</w:t>
      </w:r>
      <w:r>
        <w:rPr>
          <w:rFonts w:hint="eastAsia" w:ascii="宋体" w:hAnsi="宋体" w:eastAsia="宋体" w:cs="宋体"/>
          <w:b/>
          <w:bCs/>
          <w:color w:val="auto"/>
          <w:sz w:val="31"/>
          <w:szCs w:val="31"/>
        </w:rPr>
        <w:t>（盖单位章）</w:t>
      </w:r>
    </w:p>
    <w:p w14:paraId="0130FD1B">
      <w:pPr>
        <w:adjustRightInd w:val="0"/>
        <w:snapToGrid w:val="0"/>
        <w:spacing w:line="560" w:lineRule="exact"/>
        <w:ind w:firstLine="622" w:firstLineChars="200"/>
        <w:jc w:val="both"/>
        <w:rPr>
          <w:rFonts w:hint="eastAsia" w:ascii="宋体" w:hAnsi="宋体" w:eastAsia="宋体" w:cs="宋体"/>
          <w:b/>
          <w:bCs/>
          <w:color w:val="auto"/>
          <w:sz w:val="31"/>
          <w:szCs w:val="31"/>
          <w:u w:val="single"/>
        </w:rPr>
      </w:pPr>
      <w:r>
        <w:rPr>
          <w:rFonts w:hint="eastAsia" w:ascii="宋体" w:hAnsi="宋体" w:eastAsia="宋体" w:cs="宋体"/>
          <w:b/>
          <w:bCs/>
          <w:color w:val="auto"/>
          <w:sz w:val="31"/>
          <w:szCs w:val="31"/>
        </w:rPr>
        <w:t>招标代理机构：</w:t>
      </w:r>
      <w:r>
        <w:rPr>
          <w:rFonts w:hint="eastAsia" w:ascii="宋体" w:hAnsi="宋体" w:eastAsia="宋体" w:cs="宋体"/>
          <w:b/>
          <w:bCs/>
          <w:color w:val="auto"/>
          <w:sz w:val="31"/>
          <w:szCs w:val="31"/>
          <w:u w:val="single"/>
        </w:rPr>
        <w:t>阜阳市同创投资咨询管理有限公司</w:t>
      </w:r>
    </w:p>
    <w:p w14:paraId="6EB0C35E">
      <w:pPr>
        <w:adjustRightInd w:val="0"/>
        <w:snapToGrid w:val="0"/>
        <w:spacing w:line="560" w:lineRule="exact"/>
        <w:jc w:val="center"/>
        <w:rPr>
          <w:rFonts w:hint="eastAsia" w:ascii="宋体" w:hAnsi="宋体" w:eastAsia="宋体" w:cs="宋体"/>
          <w:b/>
          <w:bCs/>
          <w:color w:val="auto"/>
          <w:sz w:val="31"/>
          <w:szCs w:val="31"/>
        </w:rPr>
      </w:pPr>
      <w:r>
        <w:rPr>
          <w:rFonts w:hint="eastAsia" w:ascii="宋体" w:hAnsi="宋体" w:eastAsia="宋体" w:cs="宋体"/>
          <w:b/>
          <w:bCs/>
          <w:color w:val="auto"/>
          <w:sz w:val="31"/>
          <w:szCs w:val="31"/>
        </w:rPr>
        <w:t>（盖单位章）</w:t>
      </w:r>
    </w:p>
    <w:p w14:paraId="1CFA0698">
      <w:pPr>
        <w:adjustRightInd w:val="0"/>
        <w:snapToGrid w:val="0"/>
        <w:spacing w:line="560" w:lineRule="exact"/>
        <w:jc w:val="center"/>
        <w:rPr>
          <w:rFonts w:ascii="Calibri" w:hAnsi="Calibri" w:eastAsia="宋体" w:cs="宋体"/>
          <w:b/>
          <w:bCs/>
          <w:color w:val="auto"/>
          <w:sz w:val="32"/>
          <w:szCs w:val="32"/>
        </w:rPr>
      </w:pPr>
    </w:p>
    <w:p w14:paraId="0E9B046E">
      <w:pPr>
        <w:adjustRightInd w:val="0"/>
        <w:snapToGrid w:val="0"/>
        <w:spacing w:line="240" w:lineRule="auto"/>
        <w:jc w:val="center"/>
        <w:rPr>
          <w:rFonts w:hint="eastAsia" w:ascii="Calibri" w:hAnsi="Calibri" w:eastAsia="宋体" w:cs="宋体"/>
          <w:b/>
          <w:bCs/>
          <w:color w:val="auto"/>
          <w:sz w:val="32"/>
          <w:szCs w:val="32"/>
        </w:rPr>
      </w:pPr>
      <w:r>
        <w:rPr>
          <w:rFonts w:hint="eastAsia" w:ascii="Calibri" w:hAnsi="Calibri" w:eastAsia="宋体" w:cs="宋体"/>
          <w:b/>
          <w:bCs/>
          <w:color w:val="auto"/>
          <w:sz w:val="32"/>
          <w:szCs w:val="32"/>
          <w:u w:val="single"/>
          <w:lang w:val="en-US" w:eastAsia="zh-CN"/>
        </w:rPr>
        <w:t>202</w:t>
      </w:r>
      <w:r>
        <w:rPr>
          <w:rFonts w:hint="eastAsia" w:cs="宋体"/>
          <w:b/>
          <w:bCs/>
          <w:color w:val="auto"/>
          <w:sz w:val="32"/>
          <w:szCs w:val="32"/>
          <w:u w:val="single"/>
          <w:lang w:val="en-US" w:eastAsia="zh-CN"/>
        </w:rPr>
        <w:t>5</w:t>
      </w:r>
      <w:r>
        <w:rPr>
          <w:rFonts w:hint="eastAsia" w:ascii="Calibri" w:hAnsi="Calibri" w:eastAsia="宋体" w:cs="宋体"/>
          <w:b/>
          <w:bCs/>
          <w:color w:val="auto"/>
          <w:sz w:val="32"/>
          <w:szCs w:val="32"/>
        </w:rPr>
        <w:t>年</w:t>
      </w:r>
      <w:r>
        <w:rPr>
          <w:rFonts w:hint="eastAsia" w:cs="宋体"/>
          <w:b/>
          <w:bCs/>
          <w:color w:val="auto"/>
          <w:sz w:val="32"/>
          <w:szCs w:val="32"/>
          <w:u w:val="single"/>
          <w:lang w:val="en-US" w:eastAsia="zh-CN"/>
        </w:rPr>
        <w:t>4</w:t>
      </w:r>
      <w:r>
        <w:rPr>
          <w:rFonts w:hint="eastAsia" w:ascii="Calibri" w:hAnsi="Calibri" w:eastAsia="宋体" w:cs="宋体"/>
          <w:b/>
          <w:bCs/>
          <w:color w:val="auto"/>
          <w:sz w:val="32"/>
          <w:szCs w:val="32"/>
        </w:rPr>
        <w:t>月</w:t>
      </w:r>
      <w:r>
        <w:rPr>
          <w:rFonts w:hint="eastAsia" w:cs="宋体"/>
          <w:b/>
          <w:bCs/>
          <w:color w:val="auto"/>
          <w:sz w:val="32"/>
          <w:szCs w:val="32"/>
          <w:u w:val="single"/>
          <w:lang w:val="en-US" w:eastAsia="zh-CN"/>
        </w:rPr>
        <w:t>16</w:t>
      </w:r>
      <w:r>
        <w:rPr>
          <w:rFonts w:hint="eastAsia" w:ascii="Calibri" w:hAnsi="Calibri" w:eastAsia="宋体" w:cs="宋体"/>
          <w:b/>
          <w:bCs/>
          <w:color w:val="auto"/>
          <w:sz w:val="32"/>
          <w:szCs w:val="32"/>
        </w:rPr>
        <w:t>日</w:t>
      </w:r>
    </w:p>
    <w:p w14:paraId="6AE75597">
      <w:pPr>
        <w:rPr>
          <w:rFonts w:hint="eastAsia" w:ascii="Calibri" w:hAnsi="Calibri" w:eastAsia="宋体" w:cs="宋体"/>
          <w:b/>
          <w:bCs/>
          <w:color w:val="auto"/>
          <w:sz w:val="32"/>
          <w:szCs w:val="32"/>
        </w:rPr>
      </w:pPr>
      <w:r>
        <w:rPr>
          <w:rFonts w:hint="eastAsia" w:ascii="Calibri" w:hAnsi="Calibri" w:eastAsia="宋体" w:cs="宋体"/>
          <w:b/>
          <w:bCs/>
          <w:color w:val="auto"/>
          <w:sz w:val="32"/>
          <w:szCs w:val="32"/>
        </w:rPr>
        <w:br w:type="page"/>
      </w:r>
    </w:p>
    <w:p w14:paraId="79F2D6B4">
      <w:pPr>
        <w:spacing w:before="228" w:line="225" w:lineRule="auto"/>
        <w:ind w:left="3678"/>
        <w:rPr>
          <w:rFonts w:ascii="宋体" w:hAnsi="宋体" w:eastAsia="宋体" w:cs="宋体"/>
          <w:color w:val="auto"/>
          <w:sz w:val="43"/>
          <w:szCs w:val="43"/>
        </w:rPr>
      </w:pPr>
      <w:r>
        <w:rPr>
          <w:rFonts w:ascii="宋体" w:hAnsi="宋体" w:eastAsia="宋体" w:cs="宋体"/>
          <w:b/>
          <w:bCs/>
          <w:color w:val="auto"/>
          <w:spacing w:val="-51"/>
          <w:sz w:val="43"/>
          <w:szCs w:val="43"/>
        </w:rPr>
        <w:t>目</w:t>
      </w:r>
      <w:r>
        <w:rPr>
          <w:rFonts w:ascii="宋体" w:hAnsi="宋体" w:eastAsia="宋体" w:cs="宋体"/>
          <w:color w:val="auto"/>
          <w:spacing w:val="16"/>
          <w:sz w:val="43"/>
          <w:szCs w:val="43"/>
        </w:rPr>
        <w:t xml:space="preserve">  </w:t>
      </w:r>
      <w:r>
        <w:rPr>
          <w:rFonts w:ascii="宋体" w:hAnsi="宋体" w:eastAsia="宋体" w:cs="宋体"/>
          <w:b/>
          <w:bCs/>
          <w:color w:val="auto"/>
          <w:spacing w:val="-51"/>
          <w:sz w:val="43"/>
          <w:szCs w:val="43"/>
        </w:rPr>
        <w:t>录</w:t>
      </w:r>
    </w:p>
    <w:p w14:paraId="164991F5">
      <w:pPr>
        <w:widowControl w:val="0"/>
        <w:spacing w:after="120" w:line="261" w:lineRule="auto"/>
        <w:jc w:val="both"/>
        <w:rPr>
          <w:rFonts w:ascii="Calibri" w:hAnsi="Calibri" w:eastAsia="宋体" w:cs="Times New Roman"/>
          <w:color w:val="auto"/>
          <w:kern w:val="2"/>
          <w:sz w:val="21"/>
          <w:szCs w:val="22"/>
          <w:lang w:val="en-US" w:eastAsia="zh-CN" w:bidi="ar-SA"/>
        </w:rPr>
      </w:pPr>
    </w:p>
    <w:p w14:paraId="657C99A2">
      <w:pPr>
        <w:widowControl w:val="0"/>
        <w:spacing w:after="120" w:line="261" w:lineRule="auto"/>
        <w:jc w:val="both"/>
        <w:rPr>
          <w:rFonts w:ascii="Calibri" w:hAnsi="Calibri" w:eastAsia="宋体" w:cs="Times New Roman"/>
          <w:color w:val="auto"/>
          <w:kern w:val="2"/>
          <w:sz w:val="21"/>
          <w:szCs w:val="22"/>
          <w:lang w:val="en-US" w:eastAsia="zh-CN" w:bidi="ar-SA"/>
        </w:rPr>
      </w:pPr>
    </w:p>
    <w:p w14:paraId="268291B5">
      <w:pPr>
        <w:widowControl w:val="0"/>
        <w:spacing w:after="120" w:line="261" w:lineRule="auto"/>
        <w:jc w:val="both"/>
        <w:rPr>
          <w:rFonts w:ascii="Calibri" w:hAnsi="Calibri" w:eastAsia="宋体" w:cs="Times New Roman"/>
          <w:color w:val="auto"/>
          <w:kern w:val="2"/>
          <w:sz w:val="21"/>
          <w:szCs w:val="22"/>
          <w:lang w:val="en-US" w:eastAsia="zh-CN" w:bidi="ar-SA"/>
        </w:rPr>
      </w:pPr>
    </w:p>
    <w:p w14:paraId="355C32F5">
      <w:pPr>
        <w:tabs>
          <w:tab w:val="right" w:leader="dot" w:pos="9057"/>
        </w:tabs>
        <w:spacing w:before="91" w:line="219" w:lineRule="auto"/>
        <w:rPr>
          <w:rFonts w:ascii="宋体" w:hAnsi="宋体" w:eastAsia="宋体" w:cs="宋体"/>
          <w:color w:val="auto"/>
          <w:sz w:val="28"/>
          <w:szCs w:val="28"/>
        </w:rPr>
      </w:pP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"bookmark1" </w:instrText>
      </w:r>
      <w:r>
        <w:rPr>
          <w:rFonts w:ascii="Calibri" w:hAnsi="Calibri" w:eastAsia="宋体" w:cs="Times New Roman"/>
          <w:color w:val="auto"/>
        </w:rPr>
        <w:fldChar w:fldCharType="separate"/>
      </w:r>
      <w:r>
        <w:rPr>
          <w:rFonts w:ascii="宋体" w:hAnsi="宋体" w:eastAsia="宋体" w:cs="宋体"/>
          <w:b/>
          <w:bCs/>
          <w:color w:val="auto"/>
          <w:spacing w:val="-4"/>
          <w:sz w:val="28"/>
          <w:szCs w:val="28"/>
        </w:rPr>
        <w:t>第一章</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招标公告</w:t>
      </w:r>
      <w:r>
        <w:rPr>
          <w:rFonts w:ascii="宋体" w:hAnsi="宋体" w:eastAsia="宋体" w:cs="宋体"/>
          <w:color w:val="auto"/>
          <w:spacing w:val="-46"/>
          <w:sz w:val="28"/>
          <w:szCs w:val="28"/>
        </w:rPr>
        <w:t xml:space="preserve"> </w:t>
      </w:r>
      <w:r>
        <w:rPr>
          <w:rFonts w:ascii="宋体" w:hAnsi="宋体" w:eastAsia="宋体" w:cs="宋体"/>
          <w:color w:val="auto"/>
          <w:sz w:val="28"/>
          <w:szCs w:val="28"/>
        </w:rPr>
        <w:tab/>
      </w:r>
      <w:r>
        <w:rPr>
          <w:rFonts w:ascii="宋体" w:hAnsi="宋体" w:eastAsia="宋体" w:cs="宋体"/>
          <w:color w:val="auto"/>
          <w:spacing w:val="1"/>
          <w:sz w:val="28"/>
          <w:szCs w:val="28"/>
        </w:rPr>
        <w:t xml:space="preserve"> </w:t>
      </w:r>
      <w:r>
        <w:rPr>
          <w:rFonts w:ascii="宋体" w:hAnsi="宋体" w:eastAsia="宋体" w:cs="宋体"/>
          <w:b/>
          <w:bCs/>
          <w:color w:val="auto"/>
          <w:spacing w:val="-20"/>
          <w:sz w:val="28"/>
          <w:szCs w:val="28"/>
        </w:rPr>
        <w:fldChar w:fldCharType="end"/>
      </w:r>
    </w:p>
    <w:p w14:paraId="4CF8C858">
      <w:pPr>
        <w:widowControl w:val="0"/>
        <w:spacing w:after="120" w:line="319" w:lineRule="auto"/>
        <w:jc w:val="both"/>
        <w:rPr>
          <w:rFonts w:ascii="Calibri" w:hAnsi="Calibri" w:eastAsia="宋体" w:cs="Times New Roman"/>
          <w:color w:val="auto"/>
          <w:kern w:val="2"/>
          <w:sz w:val="21"/>
          <w:szCs w:val="22"/>
          <w:lang w:val="en-US" w:eastAsia="zh-CN" w:bidi="ar-SA"/>
        </w:rPr>
      </w:pPr>
    </w:p>
    <w:p w14:paraId="6ABC3999">
      <w:pPr>
        <w:tabs>
          <w:tab w:val="right" w:leader="dot" w:pos="9057"/>
        </w:tabs>
        <w:spacing w:before="91" w:line="219" w:lineRule="auto"/>
        <w:rPr>
          <w:rFonts w:ascii="宋体" w:hAnsi="宋体" w:eastAsia="宋体" w:cs="宋体"/>
          <w:color w:val="auto"/>
          <w:sz w:val="28"/>
          <w:szCs w:val="28"/>
        </w:rPr>
      </w:pP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"bookmark2" </w:instrText>
      </w:r>
      <w:r>
        <w:rPr>
          <w:rFonts w:ascii="Calibri" w:hAnsi="Calibri" w:eastAsia="宋体" w:cs="Times New Roman"/>
          <w:color w:val="auto"/>
        </w:rPr>
        <w:fldChar w:fldCharType="separate"/>
      </w:r>
      <w:r>
        <w:rPr>
          <w:rFonts w:ascii="宋体" w:hAnsi="宋体" w:eastAsia="宋体" w:cs="宋体"/>
          <w:b/>
          <w:bCs/>
          <w:color w:val="auto"/>
          <w:spacing w:val="-4"/>
          <w:sz w:val="28"/>
          <w:szCs w:val="28"/>
        </w:rPr>
        <w:t>第二章</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投标人须知</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ascii="宋体" w:hAnsi="宋体" w:eastAsia="宋体" w:cs="宋体"/>
          <w:color w:val="auto"/>
          <w:spacing w:val="-2"/>
          <w:sz w:val="28"/>
          <w:szCs w:val="28"/>
        </w:rPr>
        <w:t xml:space="preserve"> </w:t>
      </w:r>
      <w:r>
        <w:rPr>
          <w:rFonts w:ascii="宋体" w:hAnsi="宋体" w:eastAsia="宋体" w:cs="宋体"/>
          <w:b/>
          <w:bCs/>
          <w:color w:val="auto"/>
          <w:spacing w:val="-15"/>
          <w:sz w:val="28"/>
          <w:szCs w:val="28"/>
        </w:rPr>
        <w:fldChar w:fldCharType="end"/>
      </w:r>
    </w:p>
    <w:p w14:paraId="58B2789B">
      <w:pPr>
        <w:widowControl w:val="0"/>
        <w:spacing w:after="120" w:line="318" w:lineRule="auto"/>
        <w:jc w:val="both"/>
        <w:rPr>
          <w:rFonts w:ascii="Calibri" w:hAnsi="Calibri" w:eastAsia="宋体" w:cs="Times New Roman"/>
          <w:color w:val="auto"/>
          <w:kern w:val="2"/>
          <w:sz w:val="21"/>
          <w:szCs w:val="22"/>
          <w:lang w:val="en-US" w:eastAsia="zh-CN" w:bidi="ar-SA"/>
        </w:rPr>
      </w:pPr>
    </w:p>
    <w:p w14:paraId="617EB282">
      <w:pPr>
        <w:tabs>
          <w:tab w:val="right" w:leader="dot" w:pos="9057"/>
        </w:tabs>
        <w:spacing w:before="92" w:line="219" w:lineRule="auto"/>
        <w:rPr>
          <w:rFonts w:ascii="宋体" w:hAnsi="宋体" w:eastAsia="宋体" w:cs="宋体"/>
          <w:color w:val="auto"/>
          <w:sz w:val="28"/>
          <w:szCs w:val="28"/>
        </w:rPr>
      </w:pP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"bookmark3" </w:instrText>
      </w:r>
      <w:r>
        <w:rPr>
          <w:rFonts w:ascii="Calibri" w:hAnsi="Calibri" w:eastAsia="宋体" w:cs="Times New Roman"/>
          <w:color w:val="auto"/>
        </w:rPr>
        <w:fldChar w:fldCharType="separate"/>
      </w:r>
      <w:r>
        <w:rPr>
          <w:rFonts w:ascii="宋体" w:hAnsi="宋体" w:eastAsia="宋体" w:cs="宋体"/>
          <w:b/>
          <w:bCs/>
          <w:color w:val="auto"/>
          <w:spacing w:val="-4"/>
          <w:sz w:val="28"/>
          <w:szCs w:val="28"/>
        </w:rPr>
        <w:t>第三章</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评标及定标</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ascii="宋体" w:hAnsi="宋体" w:eastAsia="宋体" w:cs="宋体"/>
          <w:color w:val="auto"/>
          <w:spacing w:val="2"/>
          <w:sz w:val="28"/>
          <w:szCs w:val="28"/>
        </w:rPr>
        <w:t xml:space="preserve"> </w:t>
      </w:r>
      <w:r>
        <w:rPr>
          <w:rFonts w:ascii="宋体" w:hAnsi="宋体" w:eastAsia="宋体" w:cs="宋体"/>
          <w:b/>
          <w:bCs/>
          <w:color w:val="auto"/>
          <w:spacing w:val="-11"/>
          <w:sz w:val="28"/>
          <w:szCs w:val="28"/>
        </w:rPr>
        <w:fldChar w:fldCharType="end"/>
      </w:r>
    </w:p>
    <w:p w14:paraId="772ACC04">
      <w:pPr>
        <w:widowControl w:val="0"/>
        <w:spacing w:after="120" w:line="318" w:lineRule="auto"/>
        <w:jc w:val="both"/>
        <w:rPr>
          <w:rFonts w:ascii="Calibri" w:hAnsi="Calibri" w:eastAsia="宋体" w:cs="Times New Roman"/>
          <w:color w:val="auto"/>
          <w:kern w:val="2"/>
          <w:sz w:val="21"/>
          <w:szCs w:val="22"/>
          <w:lang w:val="en-US" w:eastAsia="zh-CN" w:bidi="ar-SA"/>
        </w:rPr>
      </w:pPr>
    </w:p>
    <w:p w14:paraId="45E82DAC">
      <w:pPr>
        <w:tabs>
          <w:tab w:val="right" w:leader="dot" w:pos="9057"/>
        </w:tabs>
        <w:spacing w:before="92" w:line="219" w:lineRule="auto"/>
        <w:rPr>
          <w:rFonts w:ascii="宋体" w:hAnsi="宋体" w:eastAsia="宋体" w:cs="宋体"/>
          <w:color w:val="auto"/>
          <w:sz w:val="28"/>
          <w:szCs w:val="28"/>
        </w:rPr>
      </w:pP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"bookmark4" </w:instrText>
      </w:r>
      <w:r>
        <w:rPr>
          <w:rFonts w:ascii="Calibri" w:hAnsi="Calibri" w:eastAsia="宋体" w:cs="Times New Roman"/>
          <w:color w:val="auto"/>
        </w:rPr>
        <w:fldChar w:fldCharType="separate"/>
      </w:r>
      <w:r>
        <w:rPr>
          <w:rFonts w:ascii="宋体" w:hAnsi="宋体" w:eastAsia="宋体" w:cs="宋体"/>
          <w:b/>
          <w:bCs/>
          <w:color w:val="auto"/>
          <w:spacing w:val="-3"/>
          <w:sz w:val="28"/>
          <w:szCs w:val="28"/>
        </w:rPr>
        <w:t>第四章</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合同条款及格式</w:t>
      </w:r>
      <w:r>
        <w:rPr>
          <w:rFonts w:ascii="宋体" w:hAnsi="宋体" w:eastAsia="宋体" w:cs="宋体"/>
          <w:color w:val="auto"/>
          <w:spacing w:val="-51"/>
          <w:sz w:val="28"/>
          <w:szCs w:val="28"/>
        </w:rPr>
        <w:t xml:space="preserve"> </w:t>
      </w:r>
      <w:r>
        <w:rPr>
          <w:rFonts w:ascii="宋体" w:hAnsi="宋体" w:eastAsia="宋体" w:cs="宋体"/>
          <w:color w:val="auto"/>
          <w:sz w:val="28"/>
          <w:szCs w:val="28"/>
        </w:rPr>
        <w:tab/>
      </w:r>
      <w:r>
        <w:rPr>
          <w:rFonts w:ascii="宋体" w:hAnsi="宋体" w:eastAsia="宋体" w:cs="宋体"/>
          <w:color w:val="auto"/>
          <w:spacing w:val="1"/>
          <w:sz w:val="28"/>
          <w:szCs w:val="28"/>
        </w:rPr>
        <w:t xml:space="preserve"> </w:t>
      </w:r>
      <w:r>
        <w:rPr>
          <w:rFonts w:ascii="宋体" w:hAnsi="宋体" w:eastAsia="宋体" w:cs="宋体"/>
          <w:b/>
          <w:bCs/>
          <w:color w:val="auto"/>
          <w:spacing w:val="-9"/>
          <w:sz w:val="28"/>
          <w:szCs w:val="28"/>
        </w:rPr>
        <w:fldChar w:fldCharType="end"/>
      </w:r>
    </w:p>
    <w:p w14:paraId="006557AF">
      <w:pPr>
        <w:widowControl w:val="0"/>
        <w:spacing w:after="120" w:line="318" w:lineRule="auto"/>
        <w:jc w:val="both"/>
        <w:rPr>
          <w:rFonts w:ascii="Calibri" w:hAnsi="Calibri" w:eastAsia="宋体" w:cs="Times New Roman"/>
          <w:color w:val="auto"/>
          <w:kern w:val="2"/>
          <w:sz w:val="21"/>
          <w:szCs w:val="22"/>
          <w:lang w:val="en-US" w:eastAsia="zh-CN" w:bidi="ar-SA"/>
        </w:rPr>
      </w:pPr>
    </w:p>
    <w:p w14:paraId="164A640B">
      <w:pPr>
        <w:tabs>
          <w:tab w:val="right" w:leader="dot" w:pos="9059"/>
        </w:tabs>
        <w:spacing w:before="92" w:line="219" w:lineRule="auto"/>
        <w:rPr>
          <w:rFonts w:ascii="宋体" w:hAnsi="宋体" w:eastAsia="宋体" w:cs="宋体"/>
          <w:color w:val="auto"/>
          <w:sz w:val="28"/>
          <w:szCs w:val="28"/>
        </w:rPr>
      </w:pP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"bookmark7" </w:instrText>
      </w:r>
      <w:r>
        <w:rPr>
          <w:rFonts w:ascii="Calibri" w:hAnsi="Calibri" w:eastAsia="宋体" w:cs="Times New Roman"/>
          <w:color w:val="auto"/>
        </w:rPr>
        <w:fldChar w:fldCharType="separate"/>
      </w:r>
      <w:r>
        <w:rPr>
          <w:rFonts w:ascii="宋体" w:hAnsi="宋体" w:eastAsia="宋体" w:cs="宋体"/>
          <w:b/>
          <w:bCs/>
          <w:color w:val="auto"/>
          <w:spacing w:val="-3"/>
          <w:sz w:val="28"/>
          <w:szCs w:val="28"/>
        </w:rPr>
        <w:t>第</w:t>
      </w:r>
      <w:r>
        <w:rPr>
          <w:rFonts w:hint="eastAsia" w:ascii="宋体" w:hAnsi="宋体" w:eastAsia="宋体" w:cs="宋体"/>
          <w:b/>
          <w:bCs/>
          <w:color w:val="auto"/>
          <w:spacing w:val="-3"/>
          <w:sz w:val="28"/>
          <w:szCs w:val="28"/>
          <w:lang w:val="en-US" w:eastAsia="zh-CN"/>
        </w:rPr>
        <w:t>五</w:t>
      </w:r>
      <w:r>
        <w:rPr>
          <w:rFonts w:ascii="宋体" w:hAnsi="宋体" w:eastAsia="宋体" w:cs="宋体"/>
          <w:b/>
          <w:bCs/>
          <w:color w:val="auto"/>
          <w:spacing w:val="-3"/>
          <w:sz w:val="28"/>
          <w:szCs w:val="28"/>
        </w:rPr>
        <w:t>章</w:t>
      </w:r>
      <w:r>
        <w:rPr>
          <w:rFonts w:ascii="宋体" w:hAnsi="宋体" w:eastAsia="宋体" w:cs="宋体"/>
          <w:color w:val="auto"/>
          <w:spacing w:val="-3"/>
          <w:sz w:val="28"/>
          <w:szCs w:val="28"/>
        </w:rPr>
        <w:t xml:space="preserve"> </w:t>
      </w:r>
      <w:r>
        <w:rPr>
          <w:rFonts w:hint="default" w:ascii="宋体" w:hAnsi="宋体" w:eastAsia="宋体" w:cs="宋体"/>
          <w:b/>
          <w:bCs/>
          <w:color w:val="auto"/>
          <w:spacing w:val="-3"/>
          <w:kern w:val="2"/>
          <w:sz w:val="28"/>
          <w:szCs w:val="28"/>
        </w:rPr>
        <w:t>委托人要求</w:t>
      </w:r>
      <w:r>
        <w:rPr>
          <w:rFonts w:ascii="宋体" w:hAnsi="宋体" w:eastAsia="宋体" w:cs="宋体"/>
          <w:b/>
          <w:bCs/>
          <w:color w:val="auto"/>
          <w:spacing w:val="-3"/>
          <w:sz w:val="28"/>
          <w:szCs w:val="28"/>
        </w:rPr>
        <w:t xml:space="preserve"> </w:t>
      </w:r>
      <w:r>
        <w:rPr>
          <w:rFonts w:ascii="宋体" w:hAnsi="宋体" w:eastAsia="宋体" w:cs="宋体"/>
          <w:color w:val="auto"/>
          <w:sz w:val="28"/>
          <w:szCs w:val="28"/>
        </w:rPr>
        <w:tab/>
      </w:r>
      <w:r>
        <w:rPr>
          <w:rFonts w:ascii="宋体" w:hAnsi="宋体" w:eastAsia="宋体" w:cs="宋体"/>
          <w:color w:val="auto"/>
          <w:spacing w:val="23"/>
          <w:sz w:val="28"/>
          <w:szCs w:val="28"/>
        </w:rPr>
        <w:t xml:space="preserve"> </w:t>
      </w:r>
      <w:r>
        <w:rPr>
          <w:rFonts w:ascii="宋体" w:hAnsi="宋体" w:eastAsia="宋体" w:cs="宋体"/>
          <w:b/>
          <w:bCs/>
          <w:color w:val="auto"/>
          <w:spacing w:val="-13"/>
          <w:sz w:val="28"/>
          <w:szCs w:val="28"/>
        </w:rPr>
        <w:fldChar w:fldCharType="end"/>
      </w:r>
    </w:p>
    <w:p w14:paraId="67EF587A">
      <w:pPr>
        <w:widowControl w:val="0"/>
        <w:spacing w:after="120" w:line="318" w:lineRule="auto"/>
        <w:jc w:val="both"/>
        <w:rPr>
          <w:rFonts w:ascii="Calibri" w:hAnsi="Calibri" w:eastAsia="宋体" w:cs="Times New Roman"/>
          <w:color w:val="auto"/>
          <w:kern w:val="2"/>
          <w:sz w:val="21"/>
          <w:szCs w:val="22"/>
          <w:lang w:val="en-US" w:eastAsia="zh-CN" w:bidi="ar-SA"/>
        </w:rPr>
      </w:pPr>
    </w:p>
    <w:p w14:paraId="623B7031">
      <w:pPr>
        <w:tabs>
          <w:tab w:val="right" w:leader="dot" w:pos="9059"/>
        </w:tabs>
        <w:spacing w:before="91" w:line="219" w:lineRule="auto"/>
        <w:rPr>
          <w:rFonts w:ascii="宋体" w:hAnsi="宋体" w:eastAsia="宋体" w:cs="宋体"/>
          <w:color w:val="auto"/>
          <w:sz w:val="28"/>
          <w:szCs w:val="28"/>
        </w:rPr>
      </w:pP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"bookmark8" </w:instrText>
      </w:r>
      <w:r>
        <w:rPr>
          <w:rFonts w:ascii="Calibri" w:hAnsi="Calibri" w:eastAsia="宋体" w:cs="Times New Roman"/>
          <w:color w:val="auto"/>
        </w:rPr>
        <w:fldChar w:fldCharType="separate"/>
      </w:r>
      <w:r>
        <w:rPr>
          <w:rFonts w:ascii="宋体" w:hAnsi="宋体" w:eastAsia="宋体" w:cs="宋体"/>
          <w:b/>
          <w:bCs/>
          <w:color w:val="auto"/>
          <w:spacing w:val="-3"/>
          <w:sz w:val="28"/>
          <w:szCs w:val="28"/>
        </w:rPr>
        <w:t>第</w:t>
      </w:r>
      <w:r>
        <w:rPr>
          <w:rFonts w:hint="eastAsia" w:ascii="宋体" w:hAnsi="宋体" w:eastAsia="宋体" w:cs="宋体"/>
          <w:b/>
          <w:bCs/>
          <w:color w:val="auto"/>
          <w:spacing w:val="-3"/>
          <w:sz w:val="28"/>
          <w:szCs w:val="28"/>
          <w:lang w:val="en-US" w:eastAsia="zh-CN"/>
        </w:rPr>
        <w:t>六</w:t>
      </w:r>
      <w:r>
        <w:rPr>
          <w:rFonts w:ascii="宋体" w:hAnsi="宋体" w:eastAsia="宋体" w:cs="宋体"/>
          <w:b/>
          <w:bCs/>
          <w:color w:val="auto"/>
          <w:spacing w:val="-3"/>
          <w:sz w:val="28"/>
          <w:szCs w:val="28"/>
        </w:rPr>
        <w:t>章</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投标文件格式</w:t>
      </w:r>
      <w:r>
        <w:rPr>
          <w:rFonts w:ascii="宋体" w:hAnsi="宋体" w:eastAsia="宋体" w:cs="宋体"/>
          <w:color w:val="auto"/>
          <w:spacing w:val="-52"/>
          <w:sz w:val="28"/>
          <w:szCs w:val="28"/>
        </w:rPr>
        <w:t xml:space="preserve"> </w:t>
      </w:r>
      <w:r>
        <w:rPr>
          <w:rFonts w:ascii="宋体" w:hAnsi="宋体" w:eastAsia="宋体" w:cs="宋体"/>
          <w:color w:val="auto"/>
          <w:sz w:val="28"/>
          <w:szCs w:val="28"/>
        </w:rPr>
        <w:tab/>
      </w:r>
      <w:r>
        <w:rPr>
          <w:rFonts w:ascii="宋体" w:hAnsi="宋体" w:eastAsia="宋体" w:cs="宋体"/>
          <w:color w:val="auto"/>
          <w:spacing w:val="22"/>
          <w:sz w:val="28"/>
          <w:szCs w:val="28"/>
        </w:rPr>
        <w:t xml:space="preserve"> </w:t>
      </w:r>
      <w:r>
        <w:rPr>
          <w:rFonts w:ascii="宋体" w:hAnsi="宋体" w:eastAsia="宋体" w:cs="宋体"/>
          <w:b/>
          <w:bCs/>
          <w:color w:val="auto"/>
          <w:spacing w:val="-13"/>
          <w:sz w:val="28"/>
          <w:szCs w:val="28"/>
        </w:rPr>
        <w:fldChar w:fldCharType="end"/>
      </w:r>
    </w:p>
    <w:p w14:paraId="364C78F6">
      <w:pPr>
        <w:spacing w:line="219" w:lineRule="auto"/>
        <w:rPr>
          <w:rFonts w:ascii="宋体" w:hAnsi="宋体" w:eastAsia="宋体" w:cs="宋体"/>
          <w:color w:val="auto"/>
          <w:sz w:val="28"/>
          <w:szCs w:val="28"/>
        </w:rPr>
        <w:sectPr>
          <w:footerReference r:id="rId3" w:type="default"/>
          <w:pgSz w:w="11906" w:h="16839"/>
          <w:pgMar w:top="1431" w:right="1133" w:bottom="1254" w:left="1712" w:header="0" w:footer="1092" w:gutter="0"/>
          <w:pgNumType w:fmt="decimal" w:start="1"/>
          <w:cols w:space="720" w:num="1"/>
        </w:sectPr>
      </w:pPr>
    </w:p>
    <w:p w14:paraId="31CC93F9">
      <w:pPr>
        <w:keepNext w:val="0"/>
        <w:keepLines w:val="0"/>
        <w:pageBreakBefore w:val="0"/>
        <w:widowControl/>
        <w:kinsoku w:val="0"/>
        <w:wordWrap/>
        <w:overflowPunct/>
        <w:topLinePunct w:val="0"/>
        <w:autoSpaceDE w:val="0"/>
        <w:autoSpaceDN w:val="0"/>
        <w:bidi w:val="0"/>
        <w:adjustRightInd w:val="0"/>
        <w:snapToGrid w:val="0"/>
        <w:spacing w:before="135" w:line="480" w:lineRule="auto"/>
        <w:ind w:left="3029"/>
        <w:textAlignment w:val="baseline"/>
        <w:outlineLvl w:val="0"/>
        <w:rPr>
          <w:rFonts w:ascii="宋体" w:hAnsi="宋体" w:eastAsia="宋体" w:cs="宋体"/>
          <w:color w:val="auto"/>
          <w:sz w:val="35"/>
          <w:szCs w:val="35"/>
        </w:rPr>
      </w:pPr>
      <w:r>
        <w:rPr>
          <w:rFonts w:ascii="宋体" w:hAnsi="宋体" w:eastAsia="宋体" w:cs="宋体"/>
          <w:b/>
          <w:bCs/>
          <w:color w:val="auto"/>
          <w:spacing w:val="5"/>
          <w:sz w:val="35"/>
          <w:szCs w:val="35"/>
        </w:rPr>
        <w:t>第一章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招标公告</w:t>
      </w:r>
    </w:p>
    <w:p w14:paraId="77923717">
      <w:pPr>
        <w:keepNext w:val="0"/>
        <w:keepLines w:val="0"/>
        <w:pageBreakBefore w:val="0"/>
        <w:widowControl/>
        <w:tabs>
          <w:tab w:val="left" w:pos="3106"/>
        </w:tabs>
        <w:kinsoku w:val="0"/>
        <w:wordWrap/>
        <w:overflowPunct/>
        <w:topLinePunct w:val="0"/>
        <w:autoSpaceDE w:val="0"/>
        <w:autoSpaceDN w:val="0"/>
        <w:bidi w:val="0"/>
        <w:adjustRightInd w:val="0"/>
        <w:snapToGrid w:val="0"/>
        <w:spacing w:line="480" w:lineRule="auto"/>
        <w:jc w:val="center"/>
        <w:textAlignment w:val="baseline"/>
        <w:outlineLvl w:val="1"/>
        <w:rPr>
          <w:rFonts w:ascii="宋体" w:hAnsi="宋体" w:eastAsia="宋体" w:cs="宋体"/>
          <w:b/>
          <w:bCs/>
          <w:color w:val="auto"/>
          <w:spacing w:val="-2"/>
          <w:sz w:val="24"/>
          <w:szCs w:val="24"/>
          <w:u w:val="single"/>
        </w:rPr>
      </w:pPr>
      <w:r>
        <w:rPr>
          <w:rFonts w:hint="eastAsia" w:ascii="宋体" w:hAnsi="宋体" w:cs="宋体"/>
          <w:b/>
          <w:bCs/>
          <w:color w:val="auto"/>
          <w:spacing w:val="-2"/>
          <w:sz w:val="24"/>
          <w:szCs w:val="24"/>
          <w:u w:val="single"/>
          <w:lang w:eastAsia="zh-CN"/>
        </w:rPr>
        <w:t>阜阳市宫庄片区城市更新项目监理</w:t>
      </w:r>
      <w:r>
        <w:rPr>
          <w:rFonts w:ascii="宋体" w:hAnsi="宋体" w:eastAsia="宋体" w:cs="宋体"/>
          <w:b/>
          <w:bCs/>
          <w:color w:val="auto"/>
          <w:spacing w:val="-2"/>
          <w:sz w:val="24"/>
          <w:szCs w:val="24"/>
          <w:u w:val="single"/>
        </w:rPr>
        <w:t>招标公告</w:t>
      </w:r>
    </w:p>
    <w:p w14:paraId="14D2F766">
      <w:pPr>
        <w:keepNext w:val="0"/>
        <w:keepLines w:val="0"/>
        <w:pageBreakBefore w:val="0"/>
        <w:widowControl/>
        <w:tabs>
          <w:tab w:val="left" w:pos="3106"/>
        </w:tabs>
        <w:kinsoku w:val="0"/>
        <w:wordWrap/>
        <w:overflowPunct/>
        <w:topLinePunct w:val="0"/>
        <w:autoSpaceDE w:val="0"/>
        <w:autoSpaceDN w:val="0"/>
        <w:bidi w:val="0"/>
        <w:adjustRightInd w:val="0"/>
        <w:snapToGrid w:val="0"/>
        <w:spacing w:line="480" w:lineRule="auto"/>
        <w:jc w:val="center"/>
        <w:textAlignment w:val="baseline"/>
        <w:outlineLvl w:val="1"/>
        <w:rPr>
          <w:rFonts w:ascii="宋体" w:hAnsi="宋体" w:eastAsia="宋体" w:cs="宋体"/>
          <w:color w:val="auto"/>
          <w:sz w:val="24"/>
          <w:szCs w:val="24"/>
        </w:rPr>
      </w:pPr>
      <w:r>
        <w:rPr>
          <w:rFonts w:ascii="宋体" w:hAnsi="宋体" w:eastAsia="宋体" w:cs="宋体"/>
          <w:b/>
          <w:bCs/>
          <w:color w:val="auto"/>
          <w:spacing w:val="-2"/>
          <w:sz w:val="24"/>
          <w:szCs w:val="24"/>
        </w:rPr>
        <w:t>（电子招标投标）</w:t>
      </w:r>
    </w:p>
    <w:p w14:paraId="64846DF1">
      <w:pPr>
        <w:keepNext w:val="0"/>
        <w:keepLines w:val="0"/>
        <w:pageBreakBefore w:val="0"/>
        <w:widowControl/>
        <w:kinsoku w:val="0"/>
        <w:wordWrap/>
        <w:overflowPunct/>
        <w:topLinePunct w:val="0"/>
        <w:autoSpaceDE w:val="0"/>
        <w:autoSpaceDN w:val="0"/>
        <w:bidi w:val="0"/>
        <w:adjustRightInd w:val="0"/>
        <w:snapToGrid w:val="0"/>
        <w:spacing w:before="288" w:line="480" w:lineRule="auto"/>
        <w:ind w:left="27"/>
        <w:textAlignment w:val="baseline"/>
        <w:outlineLvl w:val="1"/>
        <w:rPr>
          <w:rFonts w:ascii="Calibri" w:hAnsi="Calibri" w:eastAsia="宋体" w:cs="Times New Roman"/>
          <w:color w:val="auto"/>
        </w:rPr>
      </w:pPr>
      <w:r>
        <w:rPr>
          <w:rFonts w:ascii="宋体" w:hAnsi="宋体" w:eastAsia="宋体" w:cs="宋体"/>
          <w:b/>
          <w:bCs/>
          <w:color w:val="auto"/>
          <w:spacing w:val="-8"/>
          <w:sz w:val="24"/>
          <w:szCs w:val="24"/>
        </w:rPr>
        <w:t>1.</w:t>
      </w:r>
      <w:r>
        <w:rPr>
          <w:rFonts w:ascii="宋体" w:hAnsi="宋体" w:eastAsia="宋体" w:cs="宋体"/>
          <w:color w:val="auto"/>
          <w:spacing w:val="10"/>
          <w:sz w:val="24"/>
          <w:szCs w:val="24"/>
        </w:rPr>
        <w:t xml:space="preserve"> </w:t>
      </w:r>
      <w:r>
        <w:rPr>
          <w:rFonts w:ascii="宋体" w:hAnsi="宋体" w:eastAsia="宋体" w:cs="宋体"/>
          <w:b/>
          <w:bCs/>
          <w:color w:val="auto"/>
          <w:spacing w:val="-8"/>
          <w:sz w:val="24"/>
          <w:szCs w:val="24"/>
        </w:rPr>
        <w:t>招标条件</w:t>
      </w:r>
    </w:p>
    <w:p w14:paraId="07E01A57">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1.1 项目名称：</w:t>
      </w:r>
      <w:r>
        <w:rPr>
          <w:rFonts w:hint="eastAsia" w:ascii="宋体" w:hAnsi="宋体" w:cs="宋体"/>
          <w:color w:val="auto"/>
          <w:spacing w:val="10"/>
          <w:sz w:val="20"/>
          <w:szCs w:val="20"/>
          <w:u w:val="single"/>
          <w:lang w:eastAsia="zh-CN"/>
        </w:rPr>
        <w:t>阜阳市宫庄片区城市更新项目监理</w:t>
      </w:r>
      <w:r>
        <w:rPr>
          <w:rFonts w:ascii="宋体" w:hAnsi="宋体" w:eastAsia="宋体" w:cs="宋体"/>
          <w:color w:val="auto"/>
          <w:spacing w:val="10"/>
          <w:sz w:val="20"/>
          <w:szCs w:val="20"/>
        </w:rPr>
        <w:t>；</w:t>
      </w:r>
    </w:p>
    <w:p w14:paraId="6198CB0D">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1.2 项目审批、</w:t>
      </w:r>
      <w:r>
        <w:rPr>
          <w:rFonts w:ascii="宋体" w:hAnsi="宋体" w:eastAsia="宋体" w:cs="宋体"/>
          <w:color w:val="auto"/>
          <w:spacing w:val="10"/>
          <w:sz w:val="20"/>
          <w:szCs w:val="20"/>
          <w:u w:val="none"/>
        </w:rPr>
        <w:t>核准或备案机关名称：</w:t>
      </w:r>
      <w:r>
        <w:rPr>
          <w:rFonts w:hint="eastAsia" w:ascii="宋体" w:hAnsi="宋体" w:eastAsia="宋体" w:cs="宋体"/>
          <w:color w:val="auto"/>
          <w:spacing w:val="10"/>
          <w:sz w:val="20"/>
          <w:szCs w:val="20"/>
          <w:u w:val="single"/>
        </w:rPr>
        <w:t>阜阳市颍州区发展和改革委员会</w:t>
      </w:r>
      <w:r>
        <w:rPr>
          <w:rFonts w:ascii="宋体" w:hAnsi="宋体" w:eastAsia="宋体" w:cs="宋体"/>
          <w:color w:val="auto"/>
          <w:spacing w:val="10"/>
          <w:sz w:val="20"/>
          <w:szCs w:val="20"/>
        </w:rPr>
        <w:t>；</w:t>
      </w:r>
    </w:p>
    <w:p w14:paraId="56DE7EF0">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1.3 批文名称及编号：</w:t>
      </w:r>
      <w:r>
        <w:rPr>
          <w:rFonts w:hint="eastAsia" w:ascii="宋体" w:hAnsi="宋体" w:eastAsia="宋体" w:cs="宋体"/>
          <w:color w:val="auto"/>
          <w:spacing w:val="10"/>
          <w:sz w:val="20"/>
          <w:szCs w:val="20"/>
          <w:u w:val="single"/>
        </w:rPr>
        <w:t>关于阜阳市宫庄片区城市更新项目备案的函，发改中心函〔2025〕031号</w:t>
      </w:r>
      <w:r>
        <w:rPr>
          <w:rFonts w:ascii="宋体" w:hAnsi="宋体" w:eastAsia="宋体" w:cs="宋体"/>
          <w:color w:val="auto"/>
          <w:spacing w:val="10"/>
          <w:sz w:val="20"/>
          <w:szCs w:val="20"/>
          <w:u w:val="single"/>
        </w:rPr>
        <w:t>；</w:t>
      </w:r>
    </w:p>
    <w:p w14:paraId="095AEB82">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1.4 招标人：</w:t>
      </w:r>
      <w:r>
        <w:rPr>
          <w:rFonts w:hint="eastAsia" w:ascii="宋体" w:hAnsi="宋体" w:cs="宋体"/>
          <w:color w:val="auto"/>
          <w:spacing w:val="2"/>
          <w:sz w:val="20"/>
          <w:szCs w:val="20"/>
          <w:u w:val="single" w:color="auto"/>
          <w:lang w:eastAsia="zh-CN"/>
        </w:rPr>
        <w:t>阜阳市建投卓逸房地产有限公司</w:t>
      </w:r>
      <w:r>
        <w:rPr>
          <w:rFonts w:ascii="宋体" w:hAnsi="宋体" w:eastAsia="宋体" w:cs="宋体"/>
          <w:color w:val="auto"/>
          <w:spacing w:val="10"/>
          <w:sz w:val="20"/>
          <w:szCs w:val="20"/>
        </w:rPr>
        <w:t>；</w:t>
      </w:r>
    </w:p>
    <w:p w14:paraId="5A80F2F2">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1.5 项目业主：</w:t>
      </w:r>
      <w:r>
        <w:rPr>
          <w:rFonts w:ascii="宋体" w:hAnsi="宋体" w:eastAsia="宋体" w:cs="宋体"/>
          <w:color w:val="auto"/>
          <w:spacing w:val="1"/>
          <w:sz w:val="20"/>
          <w:szCs w:val="20"/>
          <w:u w:val="single" w:color="auto"/>
        </w:rPr>
        <w:t xml:space="preserve"> </w:t>
      </w:r>
      <w:r>
        <w:rPr>
          <w:rFonts w:hint="eastAsia" w:ascii="宋体" w:hAnsi="宋体" w:cs="宋体"/>
          <w:color w:val="auto"/>
          <w:spacing w:val="1"/>
          <w:sz w:val="20"/>
          <w:szCs w:val="20"/>
          <w:u w:val="single" w:color="auto"/>
          <w:lang w:eastAsia="zh-CN"/>
        </w:rPr>
        <w:t>阜阳市建投卓逸房地产有限公司</w:t>
      </w:r>
      <w:r>
        <w:rPr>
          <w:rFonts w:ascii="宋体" w:hAnsi="宋体" w:eastAsia="宋体" w:cs="宋体"/>
          <w:color w:val="auto"/>
          <w:spacing w:val="10"/>
          <w:sz w:val="20"/>
          <w:szCs w:val="20"/>
        </w:rPr>
        <w:t>；</w:t>
      </w:r>
    </w:p>
    <w:p w14:paraId="54FAB494">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1.6 资金来源：</w:t>
      </w:r>
      <w:r>
        <w:rPr>
          <w:rFonts w:ascii="宋体" w:hAnsi="宋体" w:eastAsia="宋体" w:cs="宋体"/>
          <w:color w:val="auto"/>
          <w:spacing w:val="1"/>
          <w:sz w:val="20"/>
          <w:szCs w:val="20"/>
          <w:u w:val="single" w:color="auto"/>
        </w:rPr>
        <w:t xml:space="preserve"> </w:t>
      </w:r>
      <w:r>
        <w:rPr>
          <w:rFonts w:hint="eastAsia" w:ascii="宋体" w:hAnsi="宋体" w:eastAsia="宋体" w:cs="宋体"/>
          <w:color w:val="auto"/>
          <w:spacing w:val="1"/>
          <w:sz w:val="20"/>
          <w:szCs w:val="20"/>
          <w:u w:val="single" w:color="auto"/>
          <w:lang w:val="en-US" w:eastAsia="zh-CN"/>
        </w:rPr>
        <w:t>自筹资金</w:t>
      </w:r>
      <w:r>
        <w:rPr>
          <w:rFonts w:ascii="宋体" w:hAnsi="宋体" w:eastAsia="宋体" w:cs="宋体"/>
          <w:color w:val="auto"/>
          <w:spacing w:val="10"/>
          <w:sz w:val="20"/>
          <w:szCs w:val="20"/>
        </w:rPr>
        <w:t>；</w:t>
      </w:r>
    </w:p>
    <w:p w14:paraId="3E72C1CF">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1.7 项目出资比例：</w:t>
      </w:r>
      <w:r>
        <w:rPr>
          <w:rFonts w:hint="default" w:ascii="宋体" w:hAnsi="宋体" w:eastAsia="宋体" w:cs="宋体"/>
          <w:color w:val="auto"/>
          <w:spacing w:val="10"/>
          <w:sz w:val="20"/>
          <w:szCs w:val="20"/>
          <w:u w:val="single"/>
          <w:lang w:val="en-US" w:eastAsia="zh-CN"/>
        </w:rPr>
        <w:t>100%</w:t>
      </w:r>
      <w:r>
        <w:rPr>
          <w:rFonts w:ascii="宋体" w:hAnsi="宋体" w:eastAsia="宋体" w:cs="宋体"/>
          <w:color w:val="auto"/>
          <w:spacing w:val="10"/>
          <w:sz w:val="20"/>
          <w:szCs w:val="20"/>
        </w:rPr>
        <w:t>；</w:t>
      </w:r>
    </w:p>
    <w:p w14:paraId="0C61360C">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1.8 招标方式：</w:t>
      </w:r>
      <w:r>
        <w:rPr>
          <w:rFonts w:hint="default" w:ascii="宋体" w:hAnsi="宋体" w:eastAsia="宋体" w:cs="宋体"/>
          <w:color w:val="auto"/>
          <w:spacing w:val="10"/>
          <w:sz w:val="20"/>
          <w:szCs w:val="20"/>
          <w:u w:val="single"/>
        </w:rPr>
        <w:t>公开招标</w:t>
      </w:r>
      <w:r>
        <w:rPr>
          <w:rFonts w:ascii="宋体" w:hAnsi="宋体" w:eastAsia="宋体" w:cs="宋体"/>
          <w:color w:val="auto"/>
          <w:spacing w:val="10"/>
          <w:sz w:val="20"/>
          <w:szCs w:val="20"/>
        </w:rPr>
        <w:t>；</w:t>
      </w:r>
    </w:p>
    <w:p w14:paraId="426ED93E">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1.9 评标办法：</w:t>
      </w:r>
      <w:r>
        <w:rPr>
          <w:rFonts w:hint="default" w:ascii="宋体" w:hAnsi="宋体" w:eastAsia="宋体" w:cs="宋体"/>
          <w:color w:val="auto"/>
          <w:spacing w:val="10"/>
          <w:sz w:val="20"/>
          <w:szCs w:val="20"/>
          <w:u w:val="single"/>
        </w:rPr>
        <w:t>评定分离</w:t>
      </w:r>
      <w:r>
        <w:rPr>
          <w:rFonts w:ascii="宋体" w:hAnsi="宋体" w:eastAsia="宋体" w:cs="宋体"/>
          <w:color w:val="auto"/>
          <w:spacing w:val="10"/>
          <w:sz w:val="20"/>
          <w:szCs w:val="20"/>
        </w:rPr>
        <w:t>；</w:t>
      </w:r>
    </w:p>
    <w:p w14:paraId="0A8081A8">
      <w:pPr>
        <w:keepNext w:val="0"/>
        <w:keepLines w:val="0"/>
        <w:pageBreakBefore w:val="0"/>
        <w:widowControl/>
        <w:kinsoku w:val="0"/>
        <w:wordWrap/>
        <w:overflowPunct/>
        <w:topLinePunct w:val="0"/>
        <w:autoSpaceDE w:val="0"/>
        <w:autoSpaceDN w:val="0"/>
        <w:bidi w:val="0"/>
        <w:adjustRightInd w:val="0"/>
        <w:snapToGrid w:val="0"/>
        <w:spacing w:before="301" w:line="480" w:lineRule="auto"/>
        <w:ind w:left="12"/>
        <w:textAlignment w:val="baseline"/>
        <w:outlineLvl w:val="1"/>
        <w:rPr>
          <w:rFonts w:ascii="Calibri" w:hAnsi="Calibri" w:eastAsia="宋体" w:cs="Times New Roman"/>
          <w:color w:val="auto"/>
        </w:rPr>
      </w:pPr>
      <w:r>
        <w:rPr>
          <w:rFonts w:ascii="宋体" w:hAnsi="宋体" w:eastAsia="宋体" w:cs="宋体"/>
          <w:b/>
          <w:bCs/>
          <w:color w:val="auto"/>
          <w:spacing w:val="-3"/>
          <w:sz w:val="24"/>
          <w:szCs w:val="24"/>
        </w:rPr>
        <w:t>2.</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项目概况与招标范围</w:t>
      </w:r>
    </w:p>
    <w:p w14:paraId="5FEADFE4">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2.1 招标项目名称：</w:t>
      </w:r>
      <w:r>
        <w:rPr>
          <w:rFonts w:hint="eastAsia" w:ascii="宋体" w:hAnsi="宋体" w:cs="宋体"/>
          <w:color w:val="auto"/>
          <w:spacing w:val="1"/>
          <w:sz w:val="20"/>
          <w:szCs w:val="20"/>
          <w:u w:val="single" w:color="auto"/>
          <w:lang w:eastAsia="zh-CN"/>
        </w:rPr>
        <w:t>阜阳市宫庄片区城市更新项目监理</w:t>
      </w:r>
      <w:r>
        <w:rPr>
          <w:rFonts w:ascii="宋体" w:hAnsi="宋体" w:eastAsia="宋体" w:cs="宋体"/>
          <w:color w:val="auto"/>
          <w:spacing w:val="10"/>
          <w:sz w:val="20"/>
          <w:szCs w:val="20"/>
        </w:rPr>
        <w:t>；</w:t>
      </w:r>
    </w:p>
    <w:p w14:paraId="06DAB111">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2.2 招标项目编号：</w:t>
      </w:r>
      <w:r>
        <w:rPr>
          <w:rFonts w:hint="eastAsia" w:ascii="宋体" w:hAnsi="宋体" w:eastAsia="宋体" w:cs="宋体"/>
          <w:color w:val="auto"/>
          <w:spacing w:val="10"/>
          <w:sz w:val="20"/>
          <w:szCs w:val="20"/>
          <w:u w:val="single"/>
          <w:lang w:val="en-US" w:eastAsia="zh-CN"/>
        </w:rPr>
        <w:t>FY202</w:t>
      </w:r>
      <w:r>
        <w:rPr>
          <w:rFonts w:hint="eastAsia" w:ascii="宋体" w:hAnsi="宋体" w:cs="宋体"/>
          <w:color w:val="auto"/>
          <w:spacing w:val="10"/>
          <w:sz w:val="20"/>
          <w:szCs w:val="20"/>
          <w:u w:val="single"/>
          <w:lang w:val="en-US" w:eastAsia="zh-CN"/>
        </w:rPr>
        <w:t>5</w:t>
      </w:r>
      <w:r>
        <w:rPr>
          <w:rFonts w:hint="eastAsia" w:ascii="宋体" w:hAnsi="宋体" w:eastAsia="宋体" w:cs="宋体"/>
          <w:color w:val="auto"/>
          <w:spacing w:val="10"/>
          <w:sz w:val="20"/>
          <w:szCs w:val="20"/>
          <w:u w:val="single"/>
          <w:lang w:val="en-US" w:eastAsia="zh-CN"/>
        </w:rPr>
        <w:t>GC0</w:t>
      </w:r>
      <w:r>
        <w:rPr>
          <w:rFonts w:hint="eastAsia" w:ascii="宋体" w:hAnsi="宋体" w:cs="宋体"/>
          <w:color w:val="auto"/>
          <w:spacing w:val="10"/>
          <w:sz w:val="20"/>
          <w:szCs w:val="20"/>
          <w:u w:val="single"/>
          <w:lang w:val="en-US" w:eastAsia="zh-CN"/>
        </w:rPr>
        <w:t>064</w:t>
      </w:r>
      <w:r>
        <w:rPr>
          <w:rFonts w:ascii="宋体" w:hAnsi="宋体" w:eastAsia="宋体" w:cs="宋体"/>
          <w:color w:val="auto"/>
          <w:spacing w:val="10"/>
          <w:sz w:val="20"/>
          <w:szCs w:val="20"/>
        </w:rPr>
        <w:t>；</w:t>
      </w:r>
    </w:p>
    <w:p w14:paraId="05C28405">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2.3 标段划分：</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一个标段</w:t>
      </w:r>
      <w:r>
        <w:rPr>
          <w:rFonts w:ascii="宋体" w:hAnsi="宋体" w:eastAsia="宋体" w:cs="宋体"/>
          <w:color w:val="auto"/>
          <w:spacing w:val="10"/>
          <w:sz w:val="20"/>
          <w:szCs w:val="20"/>
        </w:rPr>
        <w:t>；</w:t>
      </w:r>
    </w:p>
    <w:p w14:paraId="059A8506">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2.4 招标项目标段编号：</w:t>
      </w:r>
      <w:r>
        <w:rPr>
          <w:rFonts w:hint="eastAsia" w:ascii="宋体" w:hAnsi="宋体" w:eastAsia="宋体" w:cs="宋体"/>
          <w:color w:val="auto"/>
          <w:spacing w:val="10"/>
          <w:sz w:val="20"/>
          <w:szCs w:val="20"/>
          <w:u w:val="single"/>
          <w:lang w:val="en-US" w:eastAsia="zh-CN"/>
        </w:rPr>
        <w:t>FY202</w:t>
      </w:r>
      <w:r>
        <w:rPr>
          <w:rFonts w:hint="eastAsia" w:ascii="宋体" w:hAnsi="宋体" w:cs="宋体"/>
          <w:color w:val="auto"/>
          <w:spacing w:val="10"/>
          <w:sz w:val="20"/>
          <w:szCs w:val="20"/>
          <w:u w:val="single"/>
          <w:lang w:val="en-US" w:eastAsia="zh-CN"/>
        </w:rPr>
        <w:t>5</w:t>
      </w:r>
      <w:r>
        <w:rPr>
          <w:rFonts w:hint="eastAsia" w:ascii="宋体" w:hAnsi="宋体" w:eastAsia="宋体" w:cs="宋体"/>
          <w:color w:val="auto"/>
          <w:spacing w:val="10"/>
          <w:sz w:val="20"/>
          <w:szCs w:val="20"/>
          <w:u w:val="single"/>
          <w:lang w:val="en-US" w:eastAsia="zh-CN"/>
        </w:rPr>
        <w:t>GC0</w:t>
      </w:r>
      <w:r>
        <w:rPr>
          <w:rFonts w:hint="eastAsia" w:ascii="宋体" w:hAnsi="宋体" w:cs="宋体"/>
          <w:color w:val="auto"/>
          <w:spacing w:val="10"/>
          <w:sz w:val="20"/>
          <w:szCs w:val="20"/>
          <w:u w:val="single"/>
          <w:lang w:val="en-US" w:eastAsia="zh-CN"/>
        </w:rPr>
        <w:t>064</w:t>
      </w:r>
      <w:r>
        <w:rPr>
          <w:rFonts w:hint="default" w:ascii="宋体" w:hAnsi="宋体" w:eastAsia="宋体" w:cs="宋体"/>
          <w:color w:val="auto"/>
          <w:spacing w:val="10"/>
          <w:sz w:val="20"/>
          <w:szCs w:val="20"/>
          <w:u w:val="single"/>
          <w:lang w:val="en-US" w:eastAsia="zh-CN"/>
        </w:rPr>
        <w:t xml:space="preserve"> </w:t>
      </w:r>
      <w:r>
        <w:rPr>
          <w:rFonts w:hint="default" w:ascii="宋体" w:hAnsi="宋体" w:eastAsia="宋体" w:cs="宋体"/>
          <w:color w:val="auto"/>
          <w:spacing w:val="10"/>
          <w:sz w:val="20"/>
          <w:szCs w:val="20"/>
          <w:u w:val="none"/>
          <w:lang w:val="en-US" w:eastAsia="zh-CN"/>
        </w:rPr>
        <w:t xml:space="preserve"> </w:t>
      </w:r>
      <w:r>
        <w:rPr>
          <w:rFonts w:ascii="宋体" w:hAnsi="宋体" w:eastAsia="宋体" w:cs="宋体"/>
          <w:color w:val="auto"/>
          <w:spacing w:val="10"/>
          <w:sz w:val="20"/>
          <w:szCs w:val="20"/>
        </w:rPr>
        <w:t>；</w:t>
      </w:r>
    </w:p>
    <w:p w14:paraId="2AE93116">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2.5 建设地点：</w:t>
      </w:r>
      <w:r>
        <w:rPr>
          <w:rFonts w:hint="eastAsia" w:ascii="宋体" w:hAnsi="宋体" w:eastAsia="宋体" w:cs="宋体"/>
          <w:color w:val="auto"/>
          <w:spacing w:val="1"/>
          <w:sz w:val="20"/>
          <w:szCs w:val="20"/>
          <w:u w:val="single" w:color="auto"/>
        </w:rPr>
        <w:t>安徽省阜阳市</w:t>
      </w:r>
      <w:r>
        <w:rPr>
          <w:rFonts w:ascii="宋体" w:hAnsi="宋体" w:eastAsia="宋体" w:cs="宋体"/>
          <w:color w:val="auto"/>
          <w:spacing w:val="10"/>
          <w:sz w:val="20"/>
          <w:szCs w:val="20"/>
        </w:rPr>
        <w:t>；</w:t>
      </w:r>
    </w:p>
    <w:p w14:paraId="79A866DE">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firstLineChars="0"/>
        <w:textAlignment w:val="baseline"/>
        <w:rPr>
          <w:rFonts w:hint="eastAsia" w:ascii="宋体" w:hAnsi="宋体" w:eastAsia="宋体" w:cs="宋体"/>
          <w:color w:val="auto"/>
          <w:spacing w:val="10"/>
          <w:sz w:val="20"/>
          <w:szCs w:val="20"/>
          <w:u w:val="single"/>
        </w:rPr>
      </w:pPr>
      <w:r>
        <w:rPr>
          <w:rFonts w:ascii="宋体" w:hAnsi="宋体" w:eastAsia="宋体" w:cs="宋体"/>
          <w:color w:val="auto"/>
          <w:spacing w:val="10"/>
          <w:sz w:val="20"/>
          <w:szCs w:val="20"/>
        </w:rPr>
        <w:t>2.6 建设规模：</w:t>
      </w:r>
      <w:r>
        <w:rPr>
          <w:rFonts w:hint="eastAsia" w:ascii="宋体" w:hAnsi="宋体" w:eastAsia="宋体" w:cs="宋体"/>
          <w:color w:val="auto"/>
          <w:spacing w:val="10"/>
          <w:sz w:val="20"/>
          <w:szCs w:val="20"/>
          <w:u w:val="single"/>
        </w:rPr>
        <w:t>项目总用地面积约120.99亩，总建筑面积</w:t>
      </w:r>
      <w:r>
        <w:rPr>
          <w:rFonts w:hint="eastAsia" w:ascii="宋体" w:hAnsi="宋体" w:cs="宋体"/>
          <w:color w:val="auto"/>
          <w:spacing w:val="10"/>
          <w:sz w:val="20"/>
          <w:szCs w:val="20"/>
          <w:u w:val="single"/>
          <w:lang w:val="en-US" w:eastAsia="zh-CN"/>
        </w:rPr>
        <w:t>约</w:t>
      </w:r>
      <w:r>
        <w:rPr>
          <w:rFonts w:hint="eastAsia" w:ascii="宋体" w:hAnsi="宋体" w:eastAsia="宋体" w:cs="宋体"/>
          <w:color w:val="auto"/>
          <w:spacing w:val="10"/>
          <w:sz w:val="20"/>
          <w:szCs w:val="20"/>
          <w:u w:val="single"/>
        </w:rPr>
        <w:t>236527.63㎡，规划地上计容面积</w:t>
      </w:r>
      <w:r>
        <w:rPr>
          <w:rFonts w:hint="eastAsia" w:ascii="宋体" w:hAnsi="宋体" w:cs="宋体"/>
          <w:color w:val="auto"/>
          <w:spacing w:val="10"/>
          <w:sz w:val="20"/>
          <w:szCs w:val="20"/>
          <w:u w:val="single"/>
          <w:lang w:val="en-US" w:eastAsia="zh-CN"/>
        </w:rPr>
        <w:t>约</w:t>
      </w:r>
      <w:r>
        <w:rPr>
          <w:rFonts w:hint="eastAsia" w:ascii="宋体" w:hAnsi="宋体" w:eastAsia="宋体" w:cs="宋体"/>
          <w:color w:val="auto"/>
          <w:spacing w:val="10"/>
          <w:sz w:val="20"/>
          <w:szCs w:val="20"/>
          <w:u w:val="single"/>
        </w:rPr>
        <w:t>169398.60㎡，包括但不限于住宅（含第四代住宅。）及其配套用房、土建、暖通、装饰装修、配套建设道路、绿化、供配电、给排水、消防、人防、燃气、亮化、室外景观、智能化、停车场等设施；</w:t>
      </w:r>
    </w:p>
    <w:p w14:paraId="37E53D6F">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firstLineChars="0"/>
        <w:textAlignment w:val="baseline"/>
        <w:rPr>
          <w:rFonts w:hint="default" w:ascii="宋体" w:hAnsi="宋体" w:eastAsia="宋体" w:cs="宋体"/>
          <w:color w:val="auto"/>
          <w:spacing w:val="10"/>
          <w:sz w:val="20"/>
          <w:szCs w:val="20"/>
        </w:rPr>
      </w:pPr>
      <w:r>
        <w:rPr>
          <w:rFonts w:hint="default" w:ascii="宋体" w:hAnsi="宋体" w:eastAsia="宋体" w:cs="宋体"/>
          <w:color w:val="auto"/>
          <w:spacing w:val="10"/>
          <w:sz w:val="20"/>
          <w:szCs w:val="20"/>
        </w:rPr>
        <w:t>2.7 投资规模：</w:t>
      </w:r>
      <w:r>
        <w:rPr>
          <w:rFonts w:hint="eastAsia" w:ascii="宋体" w:hAnsi="宋体" w:eastAsia="宋体" w:cs="宋体"/>
          <w:color w:val="auto"/>
          <w:spacing w:val="1"/>
          <w:sz w:val="20"/>
          <w:szCs w:val="20"/>
          <w:u w:val="single" w:color="auto"/>
        </w:rPr>
        <w:t>建筑安装工程费约</w:t>
      </w:r>
      <w:r>
        <w:rPr>
          <w:rFonts w:hint="eastAsia" w:ascii="宋体" w:hAnsi="宋体" w:cs="宋体"/>
          <w:color w:val="auto"/>
          <w:spacing w:val="1"/>
          <w:sz w:val="20"/>
          <w:szCs w:val="20"/>
          <w:u w:val="single" w:color="auto"/>
          <w:lang w:val="en-US" w:eastAsia="zh-CN"/>
        </w:rPr>
        <w:t>8.98</w:t>
      </w:r>
      <w:r>
        <w:rPr>
          <w:rFonts w:hint="eastAsia" w:ascii="宋体" w:hAnsi="宋体" w:eastAsia="宋体" w:cs="宋体"/>
          <w:color w:val="auto"/>
          <w:spacing w:val="1"/>
          <w:sz w:val="20"/>
          <w:szCs w:val="20"/>
          <w:u w:val="single" w:color="auto"/>
        </w:rPr>
        <w:t>亿元</w:t>
      </w:r>
      <w:r>
        <w:rPr>
          <w:rFonts w:hint="default" w:ascii="宋体" w:hAnsi="宋体" w:eastAsia="宋体" w:cs="宋体"/>
          <w:color w:val="auto"/>
          <w:spacing w:val="10"/>
          <w:sz w:val="20"/>
          <w:szCs w:val="20"/>
        </w:rPr>
        <w:t>；</w:t>
      </w:r>
    </w:p>
    <w:p w14:paraId="3169FFC2">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firstLineChars="0"/>
        <w:textAlignment w:val="baseline"/>
        <w:rPr>
          <w:rFonts w:hint="default" w:ascii="宋体" w:hAnsi="宋体" w:eastAsia="宋体" w:cs="宋体"/>
          <w:color w:val="auto"/>
          <w:spacing w:val="10"/>
          <w:sz w:val="20"/>
          <w:szCs w:val="20"/>
          <w:lang w:eastAsia="zh-CN"/>
        </w:rPr>
      </w:pPr>
      <w:r>
        <w:rPr>
          <w:rFonts w:hint="default" w:ascii="宋体" w:hAnsi="宋体" w:eastAsia="宋体" w:cs="宋体"/>
          <w:color w:val="auto"/>
          <w:spacing w:val="10"/>
          <w:sz w:val="20"/>
          <w:szCs w:val="20"/>
        </w:rPr>
        <w:t>2.8 计划</w:t>
      </w:r>
      <w:r>
        <w:rPr>
          <w:rFonts w:hint="eastAsia" w:ascii="宋体" w:hAnsi="宋体" w:eastAsia="宋体" w:cs="宋体"/>
          <w:color w:val="auto"/>
          <w:spacing w:val="1"/>
          <w:sz w:val="20"/>
          <w:szCs w:val="20"/>
          <w:lang w:val="en-US" w:eastAsia="zh-CN"/>
        </w:rPr>
        <w:t>施工</w:t>
      </w:r>
      <w:r>
        <w:rPr>
          <w:rFonts w:hint="default" w:ascii="宋体" w:hAnsi="宋体" w:eastAsia="宋体" w:cs="宋体"/>
          <w:color w:val="auto"/>
          <w:spacing w:val="10"/>
          <w:sz w:val="20"/>
          <w:szCs w:val="20"/>
        </w:rPr>
        <w:t>工期:</w:t>
      </w:r>
      <w:r>
        <w:rPr>
          <w:rFonts w:ascii="宋体" w:hAnsi="宋体" w:eastAsia="宋体" w:cs="宋体"/>
          <w:color w:val="auto"/>
          <w:spacing w:val="1"/>
          <w:sz w:val="20"/>
          <w:szCs w:val="20"/>
          <w:u w:val="single" w:color="auto"/>
        </w:rPr>
        <w:t xml:space="preserve"> </w:t>
      </w:r>
      <w:r>
        <w:rPr>
          <w:rFonts w:hint="eastAsia" w:ascii="宋体" w:hAnsi="宋体" w:cs="宋体"/>
          <w:color w:val="auto"/>
          <w:spacing w:val="1"/>
          <w:sz w:val="20"/>
          <w:szCs w:val="20"/>
          <w:u w:val="single" w:color="auto"/>
          <w:lang w:val="en-US" w:eastAsia="zh-CN"/>
        </w:rPr>
        <w:t>具体</w:t>
      </w:r>
      <w:r>
        <w:rPr>
          <w:rFonts w:hint="eastAsia" w:ascii="宋体" w:hAnsi="宋体" w:eastAsia="宋体" w:cs="宋体"/>
          <w:color w:val="auto"/>
          <w:spacing w:val="1"/>
          <w:sz w:val="20"/>
          <w:szCs w:val="20"/>
          <w:u w:val="single" w:color="auto"/>
        </w:rPr>
        <w:t>以实际施工工期为准</w:t>
      </w:r>
      <w:r>
        <w:rPr>
          <w:rFonts w:ascii="宋体" w:hAnsi="宋体" w:eastAsia="宋体" w:cs="宋体"/>
          <w:color w:val="auto"/>
          <w:spacing w:val="1"/>
          <w:sz w:val="20"/>
          <w:szCs w:val="20"/>
          <w:u w:val="single" w:color="auto"/>
        </w:rPr>
        <w:t xml:space="preserve"> </w:t>
      </w:r>
      <w:r>
        <w:rPr>
          <w:rFonts w:hint="default" w:ascii="宋体" w:hAnsi="宋体" w:eastAsia="宋体" w:cs="宋体"/>
          <w:color w:val="auto"/>
          <w:spacing w:val="10"/>
          <w:sz w:val="20"/>
          <w:szCs w:val="20"/>
          <w:lang w:eastAsia="zh-CN"/>
        </w:rPr>
        <w:t>；</w:t>
      </w:r>
    </w:p>
    <w:p w14:paraId="12000B16">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firstLineChars="0"/>
        <w:textAlignment w:val="baseline"/>
        <w:rPr>
          <w:rFonts w:hint="eastAsia" w:ascii="宋体" w:hAnsi="宋体" w:eastAsia="宋体" w:cs="宋体"/>
          <w:color w:val="auto"/>
          <w:spacing w:val="1"/>
          <w:sz w:val="20"/>
          <w:szCs w:val="20"/>
          <w:u w:val="single" w:color="auto"/>
        </w:rPr>
      </w:pPr>
      <w:r>
        <w:rPr>
          <w:rFonts w:hint="default" w:ascii="宋体" w:hAnsi="宋体" w:eastAsia="宋体" w:cs="宋体"/>
          <w:color w:val="auto"/>
          <w:spacing w:val="10"/>
          <w:sz w:val="20"/>
          <w:szCs w:val="20"/>
        </w:rPr>
        <w:t>2.9 招标范围</w:t>
      </w:r>
      <w:r>
        <w:rPr>
          <w:rFonts w:hint="eastAsia" w:ascii="宋体" w:hAnsi="宋体" w:eastAsia="宋体" w:cs="宋体"/>
          <w:color w:val="auto"/>
          <w:spacing w:val="1"/>
          <w:sz w:val="20"/>
          <w:szCs w:val="20"/>
          <w:u w:val="single" w:color="auto"/>
        </w:rPr>
        <w:t>：包括但不限于规划、设计及施工范围内全部工程内容的全过程监理服务。</w:t>
      </w:r>
    </w:p>
    <w:p w14:paraId="4AE22173">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firstLineChars="0"/>
        <w:textAlignment w:val="baseline"/>
        <w:rPr>
          <w:rFonts w:hint="eastAsia" w:ascii="宋体" w:hAnsi="宋体" w:eastAsia="宋体" w:cs="宋体"/>
          <w:color w:val="auto"/>
          <w:spacing w:val="1"/>
          <w:sz w:val="20"/>
          <w:szCs w:val="20"/>
          <w:u w:val="single" w:color="auto"/>
        </w:rPr>
      </w:pPr>
      <w:r>
        <w:rPr>
          <w:rFonts w:hint="eastAsia" w:ascii="宋体" w:hAnsi="宋体" w:eastAsia="宋体" w:cs="宋体"/>
          <w:color w:val="auto"/>
          <w:spacing w:val="1"/>
          <w:sz w:val="20"/>
          <w:szCs w:val="20"/>
          <w:u w:val="none" w:color="auto"/>
        </w:rPr>
        <w:t>2.10 项目类别：</w:t>
      </w:r>
      <w:r>
        <w:rPr>
          <w:rFonts w:hint="eastAsia" w:ascii="宋体" w:hAnsi="宋体" w:eastAsia="宋体" w:cs="宋体"/>
          <w:color w:val="auto"/>
          <w:spacing w:val="1"/>
          <w:sz w:val="20"/>
          <w:szCs w:val="20"/>
          <w:u w:val="single" w:color="auto"/>
          <w:lang w:val="en-US" w:eastAsia="zh-CN"/>
        </w:rPr>
        <w:t>工程监理</w:t>
      </w:r>
      <w:r>
        <w:rPr>
          <w:rFonts w:ascii="宋体" w:hAnsi="宋体" w:eastAsia="宋体" w:cs="宋体"/>
          <w:color w:val="auto"/>
          <w:spacing w:val="1"/>
          <w:sz w:val="20"/>
          <w:szCs w:val="20"/>
          <w:u w:val="single" w:color="auto"/>
        </w:rPr>
        <w:t xml:space="preserve"> </w:t>
      </w:r>
      <w:r>
        <w:rPr>
          <w:rFonts w:hint="eastAsia" w:ascii="宋体" w:hAnsi="宋体" w:eastAsia="宋体" w:cs="宋体"/>
          <w:color w:val="auto"/>
          <w:spacing w:val="1"/>
          <w:sz w:val="20"/>
          <w:szCs w:val="20"/>
          <w:u w:val="single" w:color="auto"/>
        </w:rPr>
        <w:t xml:space="preserve"> ；</w:t>
      </w:r>
    </w:p>
    <w:p w14:paraId="4917C5D9">
      <w:pPr>
        <w:widowControl/>
        <w:kinsoku w:val="0"/>
        <w:autoSpaceDE w:val="0"/>
        <w:autoSpaceDN w:val="0"/>
        <w:adjustRightInd w:val="0"/>
        <w:snapToGrid w:val="0"/>
        <w:spacing w:before="66" w:line="480" w:lineRule="auto"/>
        <w:ind w:left="0" w:firstLine="436"/>
        <w:textAlignment w:val="baseline"/>
        <w:rPr>
          <w:rFonts w:hint="eastAsia" w:ascii="宋体" w:hAnsi="宋体" w:eastAsia="宋体" w:cs="宋体"/>
          <w:color w:val="auto"/>
          <w:spacing w:val="1"/>
          <w:sz w:val="20"/>
          <w:szCs w:val="20"/>
          <w:u w:val="single"/>
          <w:lang w:val="en-US" w:eastAsia="zh-CN"/>
        </w:rPr>
      </w:pPr>
      <w:r>
        <w:rPr>
          <w:rFonts w:hint="eastAsia" w:ascii="宋体" w:hAnsi="宋体" w:eastAsia="宋体" w:cs="宋体"/>
          <w:color w:val="auto"/>
          <w:spacing w:val="1"/>
          <w:sz w:val="20"/>
          <w:szCs w:val="20"/>
          <w:u w:val="none" w:color="auto"/>
          <w:lang w:val="en-US" w:eastAsia="zh-CN"/>
        </w:rPr>
        <w:t>2.11监理服务期限：</w:t>
      </w:r>
      <w:r>
        <w:rPr>
          <w:rFonts w:hint="eastAsia" w:ascii="宋体" w:hAnsi="宋体" w:eastAsia="宋体" w:cs="宋体"/>
          <w:color w:val="auto"/>
          <w:spacing w:val="1"/>
          <w:sz w:val="20"/>
          <w:szCs w:val="20"/>
          <w:u w:val="single"/>
          <w:lang w:val="en-US" w:eastAsia="zh-CN"/>
        </w:rPr>
        <w:t xml:space="preserve"> 合同签订之日起至工程缺陷责任期满止。</w:t>
      </w:r>
    </w:p>
    <w:p w14:paraId="5C4E02D3">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firstLineChars="0"/>
        <w:textAlignment w:val="baseline"/>
        <w:rPr>
          <w:rFonts w:hint="eastAsia" w:ascii="宋体" w:hAnsi="宋体" w:eastAsia="宋体" w:cs="宋体"/>
          <w:color w:val="auto"/>
          <w:spacing w:val="1"/>
          <w:sz w:val="20"/>
          <w:szCs w:val="20"/>
          <w:u w:val="single" w:color="auto"/>
          <w:lang w:val="en-US" w:eastAsia="zh-CN"/>
        </w:rPr>
      </w:pPr>
      <w:r>
        <w:rPr>
          <w:rFonts w:hint="eastAsia" w:ascii="宋体" w:hAnsi="宋体" w:eastAsia="宋体" w:cs="宋体"/>
          <w:color w:val="auto"/>
          <w:spacing w:val="1"/>
          <w:sz w:val="20"/>
          <w:szCs w:val="20"/>
          <w:u w:val="none" w:color="auto"/>
          <w:lang w:val="en-US" w:eastAsia="zh-CN"/>
        </w:rPr>
        <w:t>2.12质量标准：</w:t>
      </w:r>
      <w:r>
        <w:rPr>
          <w:rFonts w:hint="eastAsia" w:ascii="宋体" w:hAnsi="宋体" w:eastAsia="宋体" w:cs="宋体"/>
          <w:color w:val="auto"/>
          <w:spacing w:val="1"/>
          <w:sz w:val="20"/>
          <w:szCs w:val="20"/>
          <w:u w:val="single"/>
          <w:lang w:val="en-US" w:eastAsia="zh-CN"/>
        </w:rPr>
        <w:t>合格</w:t>
      </w:r>
    </w:p>
    <w:p w14:paraId="3B51E1F8">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hint="eastAsia" w:ascii="宋体" w:hAnsi="宋体" w:eastAsia="宋体" w:cs="宋体"/>
          <w:color w:val="auto"/>
          <w:spacing w:val="1"/>
          <w:sz w:val="20"/>
          <w:szCs w:val="20"/>
          <w:u w:val="single" w:color="auto"/>
        </w:rPr>
      </w:pPr>
      <w:r>
        <w:rPr>
          <w:rFonts w:hint="eastAsia" w:ascii="宋体" w:hAnsi="宋体" w:eastAsia="宋体" w:cs="宋体"/>
          <w:color w:val="auto"/>
          <w:spacing w:val="1"/>
          <w:sz w:val="20"/>
          <w:szCs w:val="20"/>
          <w:u w:val="none" w:color="auto"/>
        </w:rPr>
        <w:t xml:space="preserve">2.11 其他： </w:t>
      </w:r>
      <w:r>
        <w:rPr>
          <w:rFonts w:hint="eastAsia" w:ascii="宋体" w:hAnsi="宋体" w:eastAsia="宋体" w:cs="宋体"/>
          <w:color w:val="auto"/>
          <w:spacing w:val="1"/>
          <w:sz w:val="20"/>
          <w:szCs w:val="20"/>
          <w:u w:val="single"/>
          <w:lang w:val="en-US" w:eastAsia="zh-CN"/>
        </w:rPr>
        <w:t>无</w:t>
      </w:r>
      <w:r>
        <w:rPr>
          <w:rFonts w:hint="eastAsia" w:ascii="宋体" w:hAnsi="宋体" w:eastAsia="宋体" w:cs="宋体"/>
          <w:color w:val="auto"/>
          <w:spacing w:val="1"/>
          <w:sz w:val="20"/>
          <w:szCs w:val="20"/>
          <w:u w:val="single"/>
        </w:rPr>
        <w:t xml:space="preserve"> </w:t>
      </w:r>
      <w:r>
        <w:rPr>
          <w:rFonts w:hint="eastAsia" w:ascii="宋体" w:hAnsi="宋体" w:eastAsia="宋体" w:cs="宋体"/>
          <w:color w:val="auto"/>
          <w:spacing w:val="1"/>
          <w:sz w:val="20"/>
          <w:szCs w:val="20"/>
          <w:u w:val="single" w:color="auto"/>
        </w:rPr>
        <w:t>；</w:t>
      </w:r>
    </w:p>
    <w:p w14:paraId="5EC7441C">
      <w:pPr>
        <w:spacing w:before="39" w:line="221" w:lineRule="auto"/>
        <w:ind w:left="4"/>
        <w:rPr>
          <w:rFonts w:ascii="Calibri" w:hAnsi="Calibri" w:eastAsia="宋体" w:cs="Times New Roman"/>
          <w:color w:val="auto"/>
        </w:rPr>
      </w:pPr>
      <w:r>
        <w:rPr>
          <w:rFonts w:ascii="宋体" w:hAnsi="宋体" w:eastAsia="宋体" w:cs="宋体"/>
          <w:b/>
          <w:bCs/>
          <w:color w:val="auto"/>
          <w:spacing w:val="-3"/>
          <w:sz w:val="24"/>
          <w:szCs w:val="24"/>
        </w:rPr>
        <w:t>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投标人资格要求</w:t>
      </w:r>
    </w:p>
    <w:p w14:paraId="46830D3A">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3.1 投标人资质要求：投标人须具备</w:t>
      </w:r>
      <w:r>
        <w:rPr>
          <w:rFonts w:hint="eastAsia" w:ascii="宋体" w:hAnsi="宋体" w:eastAsia="宋体" w:cs="宋体"/>
          <w:color w:val="auto"/>
          <w:spacing w:val="10"/>
          <w:sz w:val="20"/>
          <w:szCs w:val="20"/>
        </w:rPr>
        <w:t>房屋建筑工程监理甲级或工程监理综合资质，并在人员、试验检测仪器设备方面具有相应的监理能力。</w:t>
      </w:r>
    </w:p>
    <w:p w14:paraId="773588F4">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3.2 投标人业绩要求：自</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年</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 xml:space="preserve"> 月</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 xml:space="preserve"> 日以来（以</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 xml:space="preserve">为准），投标人须具备 </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业绩。</w:t>
      </w:r>
    </w:p>
    <w:p w14:paraId="48976834">
      <w:pPr>
        <w:keepNext w:val="0"/>
        <w:keepLines w:val="0"/>
        <w:pageBreakBefore w:val="0"/>
        <w:widowControl/>
        <w:kinsoku w:val="0"/>
        <w:wordWrap/>
        <w:overflowPunct/>
        <w:topLinePunct w:val="0"/>
        <w:autoSpaceDE w:val="0"/>
        <w:autoSpaceDN w:val="0"/>
        <w:bidi w:val="0"/>
        <w:adjustRightInd w:val="0"/>
        <w:snapToGrid w:val="0"/>
        <w:spacing w:before="66" w:line="480" w:lineRule="auto"/>
        <w:ind w:right="0" w:firstLine="436" w:firstLineChars="0"/>
        <w:jc w:val="left"/>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3.3 项目</w:t>
      </w:r>
      <w:r>
        <w:rPr>
          <w:rFonts w:hint="eastAsia" w:ascii="宋体" w:hAnsi="宋体" w:eastAsia="宋体" w:cs="宋体"/>
          <w:color w:val="auto"/>
          <w:spacing w:val="10"/>
          <w:sz w:val="20"/>
          <w:szCs w:val="20"/>
          <w:lang w:val="en-US" w:eastAsia="zh-CN"/>
        </w:rPr>
        <w:t>总监</w:t>
      </w:r>
      <w:r>
        <w:rPr>
          <w:rFonts w:ascii="宋体" w:hAnsi="宋体" w:eastAsia="宋体" w:cs="宋体"/>
          <w:color w:val="auto"/>
          <w:spacing w:val="10"/>
          <w:sz w:val="20"/>
          <w:szCs w:val="20"/>
        </w:rPr>
        <w:t>资格要求：投标人拟委任项目</w:t>
      </w:r>
      <w:r>
        <w:rPr>
          <w:rFonts w:hint="eastAsia" w:ascii="宋体" w:hAnsi="宋体" w:eastAsia="宋体" w:cs="宋体"/>
          <w:color w:val="auto"/>
          <w:spacing w:val="10"/>
          <w:sz w:val="20"/>
          <w:szCs w:val="20"/>
          <w:lang w:val="en-US" w:eastAsia="zh-CN"/>
        </w:rPr>
        <w:t>总监</w:t>
      </w:r>
      <w:r>
        <w:rPr>
          <w:rFonts w:ascii="宋体" w:hAnsi="宋体" w:eastAsia="宋体" w:cs="宋体"/>
          <w:color w:val="auto"/>
          <w:spacing w:val="10"/>
          <w:sz w:val="20"/>
          <w:szCs w:val="20"/>
        </w:rPr>
        <w:t>须具备</w:t>
      </w:r>
      <w:r>
        <w:rPr>
          <w:rFonts w:hint="default" w:ascii="宋体" w:hAnsi="宋体" w:eastAsia="宋体" w:cs="宋体"/>
          <w:color w:val="auto"/>
          <w:spacing w:val="10"/>
          <w:sz w:val="20"/>
          <w:szCs w:val="20"/>
          <w:u w:val="none"/>
        </w:rPr>
        <w:t xml:space="preserve"> 中华人民共和国注册监理工程师注册执业证书（房屋建筑工程）</w:t>
      </w:r>
      <w:r>
        <w:rPr>
          <w:rFonts w:hint="default"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w:t>
      </w:r>
    </w:p>
    <w:p w14:paraId="72B35BFC">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firstLineChars="0"/>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3.4项目</w:t>
      </w:r>
      <w:r>
        <w:rPr>
          <w:rFonts w:hint="eastAsia" w:ascii="宋体" w:hAnsi="宋体" w:eastAsia="宋体" w:cs="宋体"/>
          <w:color w:val="auto"/>
          <w:spacing w:val="10"/>
          <w:sz w:val="20"/>
          <w:szCs w:val="20"/>
          <w:lang w:val="en-US" w:eastAsia="zh-CN"/>
        </w:rPr>
        <w:t>总监</w:t>
      </w:r>
      <w:r>
        <w:rPr>
          <w:rFonts w:ascii="宋体" w:hAnsi="宋体" w:eastAsia="宋体" w:cs="宋体"/>
          <w:color w:val="auto"/>
          <w:spacing w:val="10"/>
          <w:sz w:val="20"/>
          <w:szCs w:val="20"/>
        </w:rPr>
        <w:t>业绩要求：自</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rPr>
        <w:t>年</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rPr>
        <w:t>月</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rPr>
        <w:t>日以来（以</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rPr>
        <w:t>为准），投标人拟委任</w:t>
      </w:r>
      <w:r>
        <w:rPr>
          <w:rFonts w:hint="eastAsia" w:ascii="宋体" w:hAnsi="宋体" w:eastAsia="宋体" w:cs="宋体"/>
          <w:color w:val="auto"/>
          <w:spacing w:val="10"/>
          <w:sz w:val="20"/>
          <w:szCs w:val="20"/>
        </w:rPr>
        <w:t>项目</w:t>
      </w:r>
      <w:r>
        <w:rPr>
          <w:rFonts w:hint="eastAsia" w:ascii="宋体" w:hAnsi="宋体" w:eastAsia="宋体" w:cs="宋体"/>
          <w:color w:val="auto"/>
          <w:spacing w:val="10"/>
          <w:sz w:val="20"/>
          <w:szCs w:val="20"/>
          <w:lang w:val="en-US" w:eastAsia="zh-CN"/>
        </w:rPr>
        <w:t>总监</w:t>
      </w:r>
      <w:r>
        <w:rPr>
          <w:rFonts w:ascii="宋体" w:hAnsi="宋体" w:eastAsia="宋体" w:cs="宋体"/>
          <w:color w:val="auto"/>
          <w:spacing w:val="10"/>
          <w:sz w:val="20"/>
          <w:szCs w:val="20"/>
        </w:rPr>
        <w:t>须具备</w:t>
      </w:r>
      <w:r>
        <w:rPr>
          <w:rFonts w:hint="default" w:ascii="宋体" w:hAnsi="宋体" w:eastAsia="宋体" w:cs="宋体"/>
          <w:color w:val="auto"/>
          <w:spacing w:val="10"/>
          <w:sz w:val="20"/>
          <w:szCs w:val="20"/>
          <w:lang w:val="en-US" w:eastAsia="zh-CN"/>
        </w:rPr>
        <w:t>/</w:t>
      </w:r>
      <w:r>
        <w:rPr>
          <w:rFonts w:ascii="宋体" w:hAnsi="宋体" w:eastAsia="宋体" w:cs="宋体"/>
          <w:color w:val="auto"/>
          <w:spacing w:val="10"/>
          <w:sz w:val="20"/>
          <w:szCs w:val="20"/>
        </w:rPr>
        <w:t>业绩。</w:t>
      </w:r>
    </w:p>
    <w:p w14:paraId="2B011F72">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firstLineChars="0"/>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3.5 投标人财务要求：</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w:t>
      </w:r>
    </w:p>
    <w:p w14:paraId="125ACEDB">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firstLineChars="0"/>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3.6 本次招标</w:t>
      </w:r>
      <w:r>
        <w:rPr>
          <w:rFonts w:ascii="宋体" w:hAnsi="宋体" w:eastAsia="宋体" w:cs="宋体"/>
          <w:color w:val="auto"/>
          <w:spacing w:val="10"/>
          <w:sz w:val="20"/>
          <w:szCs w:val="20"/>
          <w:u w:val="none"/>
        </w:rPr>
        <w:t xml:space="preserve"> </w:t>
      </w:r>
      <w:r>
        <w:rPr>
          <w:rFonts w:ascii="宋体" w:hAnsi="宋体" w:eastAsia="宋体" w:cs="宋体"/>
          <w:color w:val="auto"/>
          <w:spacing w:val="10"/>
          <w:sz w:val="20"/>
          <w:szCs w:val="20"/>
          <w:u w:val="single"/>
        </w:rPr>
        <w:t xml:space="preserve">接受 </w:t>
      </w:r>
      <w:r>
        <w:rPr>
          <w:rFonts w:ascii="宋体" w:hAnsi="宋体" w:eastAsia="宋体" w:cs="宋体"/>
          <w:color w:val="auto"/>
          <w:spacing w:val="10"/>
          <w:sz w:val="20"/>
          <w:szCs w:val="20"/>
        </w:rPr>
        <w:t xml:space="preserve">联合体投标。 </w:t>
      </w:r>
    </w:p>
    <w:p w14:paraId="41A85710">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firstLineChars="0"/>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联合体投标的，应满足下列要求：</w:t>
      </w:r>
    </w:p>
    <w:p w14:paraId="76BC341E">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w:t>
      </w:r>
      <w:r>
        <w:rPr>
          <w:rFonts w:hint="eastAsia" w:ascii="宋体" w:hAnsi="宋体" w:eastAsia="宋体" w:cs="宋体"/>
          <w:color w:val="auto"/>
          <w:spacing w:val="10"/>
          <w:sz w:val="20"/>
          <w:szCs w:val="20"/>
          <w:lang w:val="en-US" w:eastAsia="zh-CN"/>
        </w:rPr>
        <w:t>6</w:t>
      </w:r>
      <w:r>
        <w:rPr>
          <w:rFonts w:ascii="宋体" w:hAnsi="宋体" w:eastAsia="宋体" w:cs="宋体"/>
          <w:color w:val="auto"/>
          <w:spacing w:val="10"/>
          <w:sz w:val="20"/>
          <w:szCs w:val="20"/>
        </w:rPr>
        <w:t>.1 联合体资质按照联合体协议分工认定。联合体协议作为资格评审因素，应明确联合体成员单位各方职责分工、合同份额占比，未明确的将作为否决投标文件条款；</w:t>
      </w:r>
    </w:p>
    <w:p w14:paraId="4AA88F3D">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w:t>
      </w:r>
      <w:r>
        <w:rPr>
          <w:rFonts w:hint="eastAsia" w:ascii="宋体" w:hAnsi="宋体" w:eastAsia="宋体" w:cs="宋体"/>
          <w:color w:val="auto"/>
          <w:spacing w:val="10"/>
          <w:sz w:val="20"/>
          <w:szCs w:val="20"/>
          <w:lang w:val="en-US" w:eastAsia="zh-CN"/>
        </w:rPr>
        <w:t>6</w:t>
      </w:r>
      <w:r>
        <w:rPr>
          <w:rFonts w:ascii="宋体" w:hAnsi="宋体" w:eastAsia="宋体" w:cs="宋体"/>
          <w:color w:val="auto"/>
          <w:spacing w:val="10"/>
          <w:sz w:val="20"/>
          <w:szCs w:val="20"/>
        </w:rPr>
        <w:t>.2 联合体成员应具备承担招标项目所需的相应资格条件和能力，即应具备满足联合体协议约定的成员分工所需的资格条件和能力；</w:t>
      </w:r>
    </w:p>
    <w:p w14:paraId="4D2F7DAD">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w:t>
      </w:r>
      <w:r>
        <w:rPr>
          <w:rFonts w:hint="eastAsia" w:ascii="宋体" w:hAnsi="宋体" w:eastAsia="宋体" w:cs="宋体"/>
          <w:color w:val="auto"/>
          <w:spacing w:val="10"/>
          <w:sz w:val="20"/>
          <w:szCs w:val="20"/>
          <w:lang w:val="en-US" w:eastAsia="zh-CN"/>
        </w:rPr>
        <w:t>6</w:t>
      </w:r>
      <w:r>
        <w:rPr>
          <w:rFonts w:ascii="宋体" w:hAnsi="宋体" w:eastAsia="宋体" w:cs="宋体"/>
          <w:color w:val="auto"/>
          <w:spacing w:val="10"/>
          <w:sz w:val="20"/>
          <w:szCs w:val="20"/>
        </w:rPr>
        <w:t>.3 联合体协议约定同一专业分工由两个及以上单位共同承担的，按照就低不就高的原则确定联合体资质；</w:t>
      </w:r>
    </w:p>
    <w:p w14:paraId="4142C193">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w:t>
      </w:r>
      <w:r>
        <w:rPr>
          <w:rFonts w:hint="eastAsia" w:ascii="宋体" w:hAnsi="宋体" w:eastAsia="宋体" w:cs="宋体"/>
          <w:color w:val="auto"/>
          <w:spacing w:val="10"/>
          <w:sz w:val="20"/>
          <w:szCs w:val="20"/>
          <w:lang w:val="en-US" w:eastAsia="zh-CN"/>
        </w:rPr>
        <w:t>6</w:t>
      </w:r>
      <w:r>
        <w:rPr>
          <w:rFonts w:ascii="宋体" w:hAnsi="宋体" w:eastAsia="宋体" w:cs="宋体"/>
          <w:color w:val="auto"/>
          <w:spacing w:val="10"/>
          <w:sz w:val="20"/>
          <w:szCs w:val="20"/>
        </w:rPr>
        <w:t>.4联合体协议约定不同专业分工由不同单位分别承担的，按照各自专业资质确定联合体资质；</w:t>
      </w:r>
    </w:p>
    <w:p w14:paraId="7FC247E5">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w:t>
      </w:r>
      <w:r>
        <w:rPr>
          <w:rFonts w:hint="eastAsia" w:ascii="宋体" w:hAnsi="宋体" w:eastAsia="宋体" w:cs="宋体"/>
          <w:color w:val="auto"/>
          <w:spacing w:val="10"/>
          <w:sz w:val="20"/>
          <w:szCs w:val="20"/>
          <w:lang w:val="en-US" w:eastAsia="zh-CN"/>
        </w:rPr>
        <w:t>6</w:t>
      </w:r>
      <w:r>
        <w:rPr>
          <w:rFonts w:ascii="宋体" w:hAnsi="宋体" w:eastAsia="宋体" w:cs="宋体"/>
          <w:color w:val="auto"/>
          <w:spacing w:val="10"/>
          <w:sz w:val="20"/>
          <w:szCs w:val="20"/>
        </w:rPr>
        <w:t>.5 除联合体协议书和</w:t>
      </w:r>
      <w:r>
        <w:rPr>
          <w:rFonts w:ascii="宋体" w:hAnsi="宋体" w:eastAsia="宋体" w:cs="宋体"/>
          <w:color w:val="auto"/>
          <w:spacing w:val="10"/>
          <w:sz w:val="20"/>
          <w:szCs w:val="20"/>
          <w:u w:val="none"/>
        </w:rPr>
        <w:t>中小企业声明函</w:t>
      </w:r>
      <w:r>
        <w:rPr>
          <w:rFonts w:ascii="宋体" w:hAnsi="宋体" w:eastAsia="宋体" w:cs="宋体"/>
          <w:color w:val="auto"/>
          <w:spacing w:val="10"/>
          <w:sz w:val="20"/>
          <w:szCs w:val="20"/>
        </w:rPr>
        <w:t>由联合体全部成员共同签署外，投标文件其余部分由联合体牵头人签署；</w:t>
      </w:r>
    </w:p>
    <w:p w14:paraId="67735503">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w:t>
      </w:r>
      <w:r>
        <w:rPr>
          <w:rFonts w:hint="eastAsia" w:ascii="宋体" w:hAnsi="宋体" w:eastAsia="宋体" w:cs="宋体"/>
          <w:color w:val="auto"/>
          <w:spacing w:val="10"/>
          <w:sz w:val="20"/>
          <w:szCs w:val="20"/>
          <w:lang w:val="en-US" w:eastAsia="zh-CN"/>
        </w:rPr>
        <w:t>6</w:t>
      </w:r>
      <w:r>
        <w:rPr>
          <w:rFonts w:ascii="宋体" w:hAnsi="宋体" w:eastAsia="宋体" w:cs="宋体"/>
          <w:color w:val="auto"/>
          <w:spacing w:val="10"/>
          <w:sz w:val="20"/>
          <w:szCs w:val="20"/>
        </w:rPr>
        <w:t>.6 联合体全部成员最多不得超过</w:t>
      </w:r>
      <w:r>
        <w:rPr>
          <w:rFonts w:ascii="宋体" w:hAnsi="宋体" w:eastAsia="宋体" w:cs="宋体"/>
          <w:color w:val="auto"/>
          <w:spacing w:val="10"/>
          <w:sz w:val="20"/>
          <w:szCs w:val="20"/>
          <w:u w:val="single"/>
        </w:rPr>
        <w:t xml:space="preserve">  </w:t>
      </w:r>
      <w:r>
        <w:rPr>
          <w:rFonts w:hint="eastAsia" w:ascii="宋体" w:hAnsi="宋体" w:eastAsia="宋体" w:cs="宋体"/>
          <w:color w:val="auto"/>
          <w:spacing w:val="10"/>
          <w:sz w:val="20"/>
          <w:szCs w:val="20"/>
          <w:u w:val="single"/>
          <w:lang w:val="en-US" w:eastAsia="zh-CN"/>
        </w:rPr>
        <w:t>2</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家。</w:t>
      </w:r>
    </w:p>
    <w:p w14:paraId="7B2C9FDA">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3.7 各投标人均可就本招标项目上述标段中的</w:t>
      </w:r>
      <w:r>
        <w:rPr>
          <w:rFonts w:hint="default"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个标段投标，但最多允许中标</w:t>
      </w:r>
      <w:r>
        <w:rPr>
          <w:rFonts w:hint="default" w:ascii="宋体" w:hAnsi="宋体" w:eastAsia="宋体" w:cs="宋体"/>
          <w:color w:val="auto"/>
          <w:spacing w:val="10"/>
          <w:sz w:val="20"/>
          <w:szCs w:val="20"/>
          <w:u w:val="single"/>
          <w:lang w:val="en-US" w:eastAsia="zh-CN"/>
        </w:rPr>
        <w:t xml:space="preserve"> / </w:t>
      </w:r>
      <w:r>
        <w:rPr>
          <w:rFonts w:ascii="宋体" w:hAnsi="宋体" w:eastAsia="宋体" w:cs="宋体"/>
          <w:color w:val="auto"/>
          <w:spacing w:val="10"/>
          <w:sz w:val="20"/>
          <w:szCs w:val="20"/>
        </w:rPr>
        <w:t>个标段(适用于分标段的招标项目)。</w:t>
      </w:r>
    </w:p>
    <w:p w14:paraId="0980A635">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3.8 按照财政部等行业主管部门要求，</w:t>
      </w:r>
      <w:r>
        <w:rPr>
          <w:rFonts w:hint="default" w:ascii="宋体" w:hAnsi="宋体" w:eastAsia="宋体" w:cs="宋体"/>
          <w:color w:val="auto"/>
          <w:spacing w:val="10"/>
          <w:sz w:val="20"/>
          <w:szCs w:val="20"/>
        </w:rPr>
        <w:t>本项目属于第</w:t>
      </w:r>
      <w:r>
        <w:rPr>
          <w:rFonts w:hint="eastAsia" w:ascii="宋体" w:hAnsi="宋体" w:eastAsia="宋体" w:cs="宋体"/>
          <w:color w:val="auto"/>
          <w:spacing w:val="10"/>
          <w:sz w:val="20"/>
          <w:szCs w:val="20"/>
          <w:u w:val="single"/>
          <w:lang w:val="en-US" w:eastAsia="zh-CN"/>
        </w:rPr>
        <w:t xml:space="preserve"> / </w:t>
      </w:r>
      <w:r>
        <w:rPr>
          <w:rFonts w:hint="default" w:ascii="宋体" w:hAnsi="宋体" w:eastAsia="宋体" w:cs="宋体"/>
          <w:color w:val="auto"/>
          <w:spacing w:val="10"/>
          <w:sz w:val="20"/>
          <w:szCs w:val="20"/>
        </w:rPr>
        <w:t>条：</w:t>
      </w:r>
    </w:p>
    <w:p w14:paraId="78C9610D">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hint="default" w:ascii="宋体" w:hAnsi="宋体" w:eastAsia="宋体" w:cs="宋体"/>
          <w:color w:val="auto"/>
          <w:spacing w:val="10"/>
          <w:sz w:val="20"/>
          <w:szCs w:val="20"/>
          <w:lang w:val="en-US" w:eastAsia="zh-CN"/>
        </w:rPr>
        <w:t>1、</w:t>
      </w:r>
      <w:r>
        <w:rPr>
          <w:rFonts w:ascii="宋体" w:hAnsi="宋体" w:eastAsia="宋体" w:cs="宋体"/>
          <w:color w:val="auto"/>
          <w:spacing w:val="10"/>
          <w:sz w:val="20"/>
          <w:szCs w:val="20"/>
        </w:rPr>
        <w:t>本项目符合财政部、工业和信息化部制定的《政府采购促进中小企业发展管理办法》第六条第</w:t>
      </w:r>
      <w:r>
        <w:rPr>
          <w:rFonts w:ascii="宋体" w:hAnsi="宋体" w:eastAsia="宋体" w:cs="宋体"/>
          <w:color w:val="auto"/>
          <w:spacing w:val="10"/>
          <w:sz w:val="20"/>
          <w:szCs w:val="20"/>
          <w:u w:val="single"/>
        </w:rPr>
        <w:t xml:space="preserve"> </w:t>
      </w:r>
      <w:r>
        <w:rPr>
          <w:rFonts w:hint="default"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款之规定，为非专门面向中小企业采购项目。</w:t>
      </w:r>
    </w:p>
    <w:p w14:paraId="65CCF7FD">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hint="default" w:ascii="宋体" w:hAnsi="宋体" w:eastAsia="宋体" w:cs="宋体"/>
          <w:color w:val="auto"/>
          <w:spacing w:val="10"/>
          <w:sz w:val="20"/>
          <w:szCs w:val="20"/>
          <w:lang w:val="en-US" w:eastAsia="zh-CN"/>
        </w:rPr>
        <w:t>2、</w:t>
      </w:r>
      <w:r>
        <w:rPr>
          <w:rFonts w:ascii="宋体" w:hAnsi="宋体" w:eastAsia="宋体" w:cs="宋体"/>
          <w:color w:val="auto"/>
          <w:spacing w:val="10"/>
          <w:sz w:val="20"/>
          <w:szCs w:val="20"/>
        </w:rPr>
        <w:t>专门面向中小企业采购，其中小微企业承担的不低于</w:t>
      </w:r>
      <w:r>
        <w:rPr>
          <w:rFonts w:ascii="宋体" w:hAnsi="宋体" w:eastAsia="宋体" w:cs="宋体"/>
          <w:color w:val="auto"/>
          <w:spacing w:val="10"/>
          <w:sz w:val="20"/>
          <w:szCs w:val="20"/>
          <w:u w:val="single"/>
        </w:rPr>
        <w:t xml:space="preserve"> </w:t>
      </w:r>
      <w:r>
        <w:rPr>
          <w:rFonts w:hint="eastAsia"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%，同时提供中小企业声明函。</w:t>
      </w:r>
    </w:p>
    <w:p w14:paraId="600A82AF">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hint="default" w:ascii="宋体" w:hAnsi="宋体" w:eastAsia="宋体" w:cs="宋体"/>
          <w:color w:val="auto"/>
          <w:spacing w:val="10"/>
          <w:sz w:val="20"/>
          <w:szCs w:val="20"/>
          <w:lang w:val="en-US" w:eastAsia="zh-CN"/>
        </w:rPr>
        <w:t>3、</w:t>
      </w:r>
      <w:r>
        <w:rPr>
          <w:rFonts w:ascii="宋体" w:hAnsi="宋体" w:eastAsia="宋体" w:cs="宋体"/>
          <w:color w:val="auto"/>
          <w:spacing w:val="10"/>
          <w:sz w:val="20"/>
          <w:szCs w:val="20"/>
        </w:rPr>
        <w:t>第</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标段专门面向中小企业采购，预算金额</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万元，其中小微企业承担的不低于</w:t>
      </w:r>
      <w:r>
        <w:rPr>
          <w:rFonts w:hint="default"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 同时提供中小企业声明函。</w:t>
      </w:r>
    </w:p>
    <w:p w14:paraId="61AFB820">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hint="default" w:ascii="宋体" w:hAnsi="宋体" w:eastAsia="宋体" w:cs="宋体"/>
          <w:color w:val="auto"/>
          <w:spacing w:val="10"/>
          <w:sz w:val="20"/>
          <w:szCs w:val="20"/>
          <w:lang w:val="en-US" w:eastAsia="zh-CN"/>
        </w:rPr>
        <w:t>4、</w:t>
      </w:r>
      <w:r>
        <w:rPr>
          <w:rFonts w:ascii="宋体" w:hAnsi="宋体" w:eastAsia="宋体" w:cs="宋体"/>
          <w:color w:val="auto"/>
          <w:spacing w:val="10"/>
          <w:sz w:val="20"/>
          <w:szCs w:val="20"/>
        </w:rPr>
        <w:t>投标人通过联合体形式实现的，应该在联合体协议中落实促进中小企业发展政策，同时提供中小企业声明函。</w:t>
      </w:r>
    </w:p>
    <w:p w14:paraId="563D5326">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textAlignment w:val="baseline"/>
        <w:rPr>
          <w:rFonts w:ascii="宋体" w:hAnsi="宋体" w:eastAsia="宋体" w:cs="宋体"/>
          <w:color w:val="auto"/>
          <w:spacing w:val="10"/>
          <w:sz w:val="20"/>
          <w:szCs w:val="20"/>
        </w:rPr>
      </w:pPr>
      <w:r>
        <w:rPr>
          <w:rFonts w:hint="default" w:ascii="宋体" w:hAnsi="宋体" w:eastAsia="宋体" w:cs="宋体"/>
          <w:color w:val="auto"/>
          <w:spacing w:val="10"/>
          <w:sz w:val="20"/>
          <w:szCs w:val="20"/>
          <w:lang w:val="en-US" w:eastAsia="zh-CN"/>
        </w:rPr>
        <w:t>5、</w:t>
      </w:r>
      <w:r>
        <w:rPr>
          <w:rFonts w:ascii="宋体" w:hAnsi="宋体" w:eastAsia="宋体" w:cs="宋体"/>
          <w:color w:val="auto"/>
          <w:spacing w:val="10"/>
          <w:sz w:val="20"/>
          <w:szCs w:val="20"/>
        </w:rPr>
        <w:t>投标人通过明确分包形式实现的，发承包双方在签订合同时落实促进中小企业发展政策，投标时需提供落实促进发展中小企业发展政策的承诺。</w:t>
      </w:r>
    </w:p>
    <w:p w14:paraId="4EC50AAC">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企业划型标准按照《关于印发中小企业划型标准规定的通知》</w:t>
      </w:r>
      <w:r>
        <w:rPr>
          <w:rFonts w:hint="default" w:ascii="宋体" w:hAnsi="宋体" w:eastAsia="宋体" w:cs="宋体"/>
          <w:color w:val="auto"/>
          <w:spacing w:val="10"/>
          <w:sz w:val="20"/>
          <w:szCs w:val="20"/>
          <w:lang w:eastAsia="zh-CN"/>
        </w:rPr>
        <w:t>（</w:t>
      </w:r>
      <w:r>
        <w:rPr>
          <w:rFonts w:ascii="宋体" w:hAnsi="宋体" w:eastAsia="宋体" w:cs="宋体"/>
          <w:color w:val="auto"/>
          <w:spacing w:val="10"/>
          <w:sz w:val="20"/>
          <w:szCs w:val="20"/>
        </w:rPr>
        <w:t>工信部联企业〔2011〕300号）规定执行。</w:t>
      </w:r>
    </w:p>
    <w:p w14:paraId="0C17947A">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3.9 其他要求：</w:t>
      </w:r>
      <w:r>
        <w:rPr>
          <w:rFonts w:hint="default" w:ascii="宋体" w:hAnsi="宋体" w:eastAsia="宋体" w:cs="宋体"/>
          <w:color w:val="auto"/>
          <w:spacing w:val="10"/>
          <w:sz w:val="20"/>
          <w:szCs w:val="20"/>
          <w:u w:val="single"/>
          <w:lang w:val="en-US" w:eastAsia="zh-CN"/>
        </w:rPr>
        <w:t>无</w:t>
      </w:r>
      <w:r>
        <w:rPr>
          <w:rFonts w:ascii="宋体" w:hAnsi="宋体" w:eastAsia="宋体" w:cs="宋体"/>
          <w:color w:val="auto"/>
          <w:spacing w:val="10"/>
          <w:sz w:val="20"/>
          <w:szCs w:val="20"/>
        </w:rPr>
        <w:t>。</w:t>
      </w:r>
    </w:p>
    <w:p w14:paraId="0E4A79D9">
      <w:pPr>
        <w:keepNext w:val="0"/>
        <w:keepLines w:val="0"/>
        <w:pageBreakBefore w:val="0"/>
        <w:widowControl/>
        <w:kinsoku w:val="0"/>
        <w:wordWrap/>
        <w:overflowPunct/>
        <w:topLinePunct w:val="0"/>
        <w:autoSpaceDE w:val="0"/>
        <w:autoSpaceDN w:val="0"/>
        <w:bidi w:val="0"/>
        <w:adjustRightInd w:val="0"/>
        <w:snapToGrid w:val="0"/>
        <w:spacing w:before="300" w:line="480" w:lineRule="auto"/>
        <w:ind w:left="2"/>
        <w:textAlignment w:val="baseline"/>
        <w:outlineLvl w:val="1"/>
        <w:rPr>
          <w:rFonts w:ascii="Calibri" w:hAnsi="Calibri" w:eastAsia="宋体" w:cs="Times New Roman"/>
          <w:color w:val="auto"/>
        </w:rPr>
      </w:pPr>
      <w:r>
        <w:rPr>
          <w:rFonts w:ascii="宋体" w:hAnsi="宋体" w:eastAsia="宋体" w:cs="宋体"/>
          <w:b/>
          <w:bCs/>
          <w:color w:val="auto"/>
          <w:spacing w:val="-3"/>
          <w:sz w:val="24"/>
          <w:szCs w:val="24"/>
        </w:rPr>
        <w:t>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招标文件的获取</w:t>
      </w:r>
    </w:p>
    <w:p w14:paraId="67A87A41">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jc w:val="left"/>
        <w:textAlignment w:val="baseline"/>
        <w:outlineLvl w:val="9"/>
        <w:rPr>
          <w:rFonts w:ascii="宋体" w:hAnsi="宋体" w:eastAsia="宋体" w:cs="宋体"/>
          <w:color w:val="auto"/>
          <w:spacing w:val="10"/>
          <w:sz w:val="20"/>
          <w:szCs w:val="20"/>
        </w:rPr>
      </w:pPr>
      <w:r>
        <w:rPr>
          <w:rFonts w:ascii="宋体" w:hAnsi="宋体" w:eastAsia="宋体" w:cs="宋体"/>
          <w:color w:val="auto"/>
          <w:spacing w:val="10"/>
          <w:sz w:val="20"/>
          <w:szCs w:val="20"/>
        </w:rPr>
        <w:t>4.1 获取时间：</w:t>
      </w:r>
      <w:r>
        <w:rPr>
          <w:rFonts w:hint="default" w:ascii="宋体" w:hAnsi="宋体" w:eastAsia="宋体" w:cs="宋体"/>
          <w:color w:val="auto"/>
          <w:spacing w:val="10"/>
          <w:sz w:val="20"/>
          <w:szCs w:val="20"/>
          <w:u w:val="single"/>
          <w:lang w:val="en-US" w:eastAsia="zh-CN"/>
        </w:rPr>
        <w:t>202</w:t>
      </w:r>
      <w:r>
        <w:rPr>
          <w:rFonts w:hint="eastAsia" w:ascii="宋体" w:hAnsi="宋体" w:cs="宋体"/>
          <w:color w:val="auto"/>
          <w:spacing w:val="10"/>
          <w:sz w:val="20"/>
          <w:szCs w:val="20"/>
          <w:u w:val="single"/>
          <w:lang w:val="en-US" w:eastAsia="zh-CN"/>
        </w:rPr>
        <w:t>5</w:t>
      </w:r>
      <w:r>
        <w:rPr>
          <w:rFonts w:ascii="宋体" w:hAnsi="宋体" w:eastAsia="宋体" w:cs="宋体"/>
          <w:color w:val="auto"/>
          <w:spacing w:val="10"/>
          <w:sz w:val="20"/>
          <w:szCs w:val="20"/>
        </w:rPr>
        <w:t>年</w:t>
      </w:r>
      <w:r>
        <w:rPr>
          <w:rFonts w:hint="eastAsia" w:ascii="宋体" w:hAnsi="宋体" w:eastAsia="宋体" w:cs="宋体"/>
          <w:color w:val="auto"/>
          <w:spacing w:val="10"/>
          <w:sz w:val="20"/>
          <w:szCs w:val="20"/>
          <w:u w:val="single"/>
          <w:lang w:val="en-US" w:eastAsia="zh-CN"/>
        </w:rPr>
        <w:t xml:space="preserve"> </w:t>
      </w:r>
      <w:r>
        <w:rPr>
          <w:rFonts w:hint="eastAsia" w:ascii="宋体" w:hAnsi="宋体" w:cs="宋体"/>
          <w:color w:val="auto"/>
          <w:spacing w:val="10"/>
          <w:sz w:val="20"/>
          <w:szCs w:val="20"/>
          <w:u w:val="single"/>
          <w:lang w:val="en-US" w:eastAsia="zh-CN"/>
        </w:rPr>
        <w:t>4</w:t>
      </w:r>
      <w:r>
        <w:rPr>
          <w:rFonts w:hint="eastAsia"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月</w:t>
      </w:r>
      <w:r>
        <w:rPr>
          <w:rFonts w:hint="eastAsia" w:ascii="宋体" w:hAnsi="宋体" w:cs="宋体"/>
          <w:color w:val="auto"/>
          <w:spacing w:val="10"/>
          <w:sz w:val="20"/>
          <w:szCs w:val="20"/>
          <w:u w:val="single"/>
          <w:lang w:val="en-US" w:eastAsia="zh-CN"/>
        </w:rPr>
        <w:t>16</w:t>
      </w:r>
      <w:r>
        <w:rPr>
          <w:rFonts w:ascii="宋体" w:hAnsi="宋体" w:eastAsia="宋体" w:cs="宋体"/>
          <w:color w:val="auto"/>
          <w:spacing w:val="10"/>
          <w:sz w:val="20"/>
          <w:szCs w:val="20"/>
        </w:rPr>
        <w:t>日</w:t>
      </w:r>
      <w:r>
        <w:rPr>
          <w:rFonts w:hint="eastAsia" w:ascii="宋体" w:hAnsi="宋体" w:eastAsia="宋体" w:cs="宋体"/>
          <w:color w:val="auto"/>
          <w:spacing w:val="10"/>
          <w:sz w:val="20"/>
          <w:szCs w:val="20"/>
          <w:u w:val="single"/>
          <w:lang w:val="en-US" w:eastAsia="zh-CN"/>
        </w:rPr>
        <w:t xml:space="preserve"> 24</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时</w:t>
      </w:r>
      <w:r>
        <w:rPr>
          <w:rFonts w:hint="eastAsia" w:ascii="宋体" w:hAnsi="宋体" w:eastAsia="宋体" w:cs="宋体"/>
          <w:color w:val="auto"/>
          <w:spacing w:val="10"/>
          <w:sz w:val="20"/>
          <w:szCs w:val="20"/>
          <w:u w:val="single"/>
          <w:lang w:val="en-US" w:eastAsia="zh-CN"/>
        </w:rPr>
        <w:t xml:space="preserve"> 00 </w:t>
      </w:r>
      <w:r>
        <w:rPr>
          <w:rFonts w:ascii="宋体" w:hAnsi="宋体" w:eastAsia="宋体" w:cs="宋体"/>
          <w:color w:val="auto"/>
          <w:spacing w:val="10"/>
          <w:sz w:val="20"/>
          <w:szCs w:val="20"/>
        </w:rPr>
        <w:t xml:space="preserve">分至 </w:t>
      </w:r>
      <w:r>
        <w:rPr>
          <w:rFonts w:hint="default" w:ascii="宋体" w:hAnsi="宋体" w:eastAsia="宋体" w:cs="宋体"/>
          <w:color w:val="auto"/>
          <w:spacing w:val="10"/>
          <w:sz w:val="20"/>
          <w:szCs w:val="20"/>
          <w:u w:val="single"/>
          <w:lang w:val="en-US" w:eastAsia="zh-CN"/>
        </w:rPr>
        <w:t>202</w:t>
      </w:r>
      <w:r>
        <w:rPr>
          <w:rFonts w:hint="eastAsia" w:ascii="宋体" w:hAnsi="宋体" w:cs="宋体"/>
          <w:color w:val="auto"/>
          <w:spacing w:val="10"/>
          <w:sz w:val="20"/>
          <w:szCs w:val="20"/>
          <w:u w:val="single"/>
          <w:lang w:val="en-US" w:eastAsia="zh-CN"/>
        </w:rPr>
        <w:t>5</w:t>
      </w:r>
      <w:r>
        <w:rPr>
          <w:rFonts w:ascii="宋体" w:hAnsi="宋体" w:eastAsia="宋体" w:cs="宋体"/>
          <w:color w:val="auto"/>
          <w:spacing w:val="10"/>
          <w:sz w:val="20"/>
          <w:szCs w:val="20"/>
        </w:rPr>
        <w:t xml:space="preserve"> 年</w:t>
      </w:r>
      <w:r>
        <w:rPr>
          <w:rFonts w:hint="eastAsia" w:ascii="宋体" w:hAnsi="宋体" w:eastAsia="宋体" w:cs="宋体"/>
          <w:color w:val="auto"/>
          <w:spacing w:val="10"/>
          <w:sz w:val="20"/>
          <w:szCs w:val="20"/>
          <w:u w:val="single"/>
          <w:lang w:val="en-US" w:eastAsia="zh-CN"/>
        </w:rPr>
        <w:t xml:space="preserve"> </w:t>
      </w:r>
      <w:r>
        <w:rPr>
          <w:rFonts w:hint="eastAsia" w:ascii="宋体" w:hAnsi="宋体" w:cs="宋体"/>
          <w:color w:val="auto"/>
          <w:spacing w:val="10"/>
          <w:sz w:val="20"/>
          <w:szCs w:val="20"/>
          <w:u w:val="single"/>
          <w:lang w:val="en-US" w:eastAsia="zh-CN"/>
        </w:rPr>
        <w:t>5</w:t>
      </w:r>
      <w:r>
        <w:rPr>
          <w:rFonts w:hint="eastAsia"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月</w:t>
      </w:r>
      <w:r>
        <w:rPr>
          <w:rFonts w:hint="eastAsia" w:ascii="宋体" w:hAnsi="宋体" w:eastAsia="宋体" w:cs="宋体"/>
          <w:color w:val="auto"/>
          <w:spacing w:val="10"/>
          <w:sz w:val="20"/>
          <w:szCs w:val="20"/>
          <w:u w:val="single"/>
          <w:lang w:val="en-US" w:eastAsia="zh-CN"/>
        </w:rPr>
        <w:t xml:space="preserve"> </w:t>
      </w:r>
      <w:r>
        <w:rPr>
          <w:rFonts w:hint="eastAsia" w:ascii="宋体" w:hAnsi="宋体" w:cs="宋体"/>
          <w:color w:val="auto"/>
          <w:spacing w:val="10"/>
          <w:sz w:val="20"/>
          <w:szCs w:val="20"/>
          <w:u w:val="single"/>
          <w:lang w:val="en-US" w:eastAsia="zh-CN"/>
        </w:rPr>
        <w:t>7</w:t>
      </w:r>
      <w:r>
        <w:rPr>
          <w:rFonts w:hint="eastAsia"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日</w:t>
      </w:r>
      <w:r>
        <w:rPr>
          <w:rFonts w:hint="eastAsia" w:ascii="宋体" w:hAnsi="宋体" w:cs="宋体"/>
          <w:color w:val="auto"/>
          <w:spacing w:val="10"/>
          <w:sz w:val="20"/>
          <w:szCs w:val="20"/>
          <w:u w:val="single"/>
          <w:lang w:val="en-US" w:eastAsia="zh-CN"/>
        </w:rPr>
        <w:t>10</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时</w:t>
      </w:r>
      <w:r>
        <w:rPr>
          <w:rFonts w:hint="default" w:ascii="宋体" w:hAnsi="宋体" w:eastAsia="宋体" w:cs="宋体"/>
          <w:color w:val="auto"/>
          <w:spacing w:val="10"/>
          <w:sz w:val="20"/>
          <w:szCs w:val="20"/>
          <w:u w:val="single"/>
          <w:lang w:val="en-US" w:eastAsia="zh-CN"/>
        </w:rPr>
        <w:t>00</w:t>
      </w:r>
      <w:r>
        <w:rPr>
          <w:rFonts w:ascii="宋体" w:hAnsi="宋体" w:eastAsia="宋体" w:cs="宋体"/>
          <w:color w:val="auto"/>
          <w:spacing w:val="10"/>
          <w:sz w:val="20"/>
          <w:szCs w:val="20"/>
        </w:rPr>
        <w:t>分。</w:t>
      </w:r>
    </w:p>
    <w:p w14:paraId="080D760F">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jc w:val="left"/>
        <w:textAlignment w:val="baseline"/>
        <w:outlineLvl w:val="9"/>
        <w:rPr>
          <w:rFonts w:ascii="宋体" w:hAnsi="宋体" w:eastAsia="宋体" w:cs="宋体"/>
          <w:color w:val="auto"/>
          <w:spacing w:val="10"/>
          <w:sz w:val="20"/>
          <w:szCs w:val="20"/>
        </w:rPr>
      </w:pPr>
      <w:r>
        <w:rPr>
          <w:rFonts w:ascii="宋体" w:hAnsi="宋体" w:eastAsia="宋体" w:cs="宋体"/>
          <w:color w:val="auto"/>
          <w:spacing w:val="10"/>
          <w:sz w:val="20"/>
          <w:szCs w:val="20"/>
        </w:rPr>
        <w:t>4.2 获取方式：</w:t>
      </w:r>
    </w:p>
    <w:p w14:paraId="2B85F352">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jc w:val="left"/>
        <w:textAlignment w:val="baseline"/>
        <w:outlineLvl w:val="9"/>
        <w:rPr>
          <w:rFonts w:ascii="宋体" w:hAnsi="宋体" w:eastAsia="宋体" w:cs="宋体"/>
          <w:color w:val="auto"/>
          <w:spacing w:val="10"/>
          <w:sz w:val="20"/>
          <w:szCs w:val="20"/>
        </w:rPr>
      </w:pPr>
      <w:r>
        <w:rPr>
          <w:rFonts w:ascii="宋体" w:hAnsi="宋体" w:eastAsia="宋体" w:cs="宋体"/>
          <w:color w:val="auto"/>
          <w:spacing w:val="10"/>
          <w:sz w:val="20"/>
          <w:szCs w:val="20"/>
        </w:rPr>
        <w:t xml:space="preserve">（1） 潜 在 投 标 人 须 登 录 </w:t>
      </w:r>
      <w:r>
        <w:rPr>
          <w:rFonts w:ascii="宋体" w:hAnsi="宋体" w:eastAsia="宋体" w:cs="宋体"/>
          <w:color w:val="auto"/>
          <w:spacing w:val="10"/>
          <w:sz w:val="20"/>
          <w:szCs w:val="20"/>
          <w:u w:val="single"/>
        </w:rPr>
        <w:t xml:space="preserve">全 国 公 共 资 源 交 易 平 台（安徽省·阜阳市） </w:t>
      </w:r>
      <w:r>
        <w:rPr>
          <w:rFonts w:ascii="宋体" w:hAnsi="宋体" w:eastAsia="宋体" w:cs="宋体"/>
          <w:color w:val="auto"/>
          <w:spacing w:val="10"/>
          <w:sz w:val="20"/>
          <w:szCs w:val="20"/>
          <w:u w:val="single"/>
        </w:rPr>
        <w:fldChar w:fldCharType="begin"/>
      </w:r>
      <w:r>
        <w:rPr>
          <w:rFonts w:ascii="宋体" w:hAnsi="宋体" w:eastAsia="宋体" w:cs="宋体"/>
          <w:color w:val="auto"/>
          <w:spacing w:val="10"/>
          <w:sz w:val="20"/>
          <w:szCs w:val="20"/>
          <w:u w:val="single"/>
        </w:rPr>
        <w:instrText xml:space="preserve"> HYPERLINK "http://jyzx.fy.gov.cn/FuYang/" </w:instrText>
      </w:r>
      <w:r>
        <w:rPr>
          <w:rFonts w:ascii="宋体" w:hAnsi="宋体" w:eastAsia="宋体" w:cs="宋体"/>
          <w:color w:val="auto"/>
          <w:spacing w:val="10"/>
          <w:sz w:val="20"/>
          <w:szCs w:val="20"/>
          <w:u w:val="single"/>
        </w:rPr>
        <w:fldChar w:fldCharType="separate"/>
      </w:r>
      <w:r>
        <w:rPr>
          <w:rFonts w:ascii="宋体" w:hAnsi="宋体" w:eastAsia="宋体" w:cs="宋体"/>
          <w:color w:val="auto"/>
          <w:spacing w:val="10"/>
          <w:sz w:val="20"/>
          <w:szCs w:val="20"/>
          <w:u w:val="single"/>
        </w:rPr>
        <w:t>http://jyzx.fy.gov.cn/FuYang/</w:t>
      </w:r>
      <w:r>
        <w:rPr>
          <w:rFonts w:ascii="宋体" w:hAnsi="宋体" w:eastAsia="宋体" w:cs="宋体"/>
          <w:color w:val="auto"/>
          <w:spacing w:val="10"/>
          <w:sz w:val="20"/>
          <w:szCs w:val="20"/>
          <w:u w:val="single"/>
        </w:rPr>
        <w:fldChar w:fldCharType="end"/>
      </w:r>
      <w:r>
        <w:rPr>
          <w:rFonts w:ascii="宋体" w:hAnsi="宋体" w:eastAsia="宋体" w:cs="宋体"/>
          <w:color w:val="auto"/>
          <w:spacing w:val="10"/>
          <w:sz w:val="20"/>
          <w:szCs w:val="20"/>
          <w:u w:val="none"/>
        </w:rPr>
        <w:t>网站</w:t>
      </w:r>
      <w:r>
        <w:rPr>
          <w:rFonts w:ascii="宋体" w:hAnsi="宋体" w:eastAsia="宋体" w:cs="宋体"/>
          <w:color w:val="auto"/>
          <w:spacing w:val="10"/>
          <w:sz w:val="20"/>
          <w:szCs w:val="20"/>
        </w:rPr>
        <w:t>查阅招标文件。</w:t>
      </w:r>
    </w:p>
    <w:p w14:paraId="23C099CE">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right="0" w:firstLine="436"/>
        <w:jc w:val="left"/>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（2）潜在投标人查阅招标文件后，如参与投标，</w:t>
      </w:r>
      <w:r>
        <w:rPr>
          <w:rFonts w:ascii="宋体" w:hAnsi="宋体" w:eastAsia="宋体" w:cs="宋体"/>
          <w:color w:val="auto"/>
          <w:spacing w:val="10"/>
          <w:sz w:val="20"/>
          <w:szCs w:val="20"/>
          <w:u w:val="none"/>
        </w:rPr>
        <w:t>应在</w:t>
      </w:r>
      <w:r>
        <w:rPr>
          <w:rFonts w:ascii="宋体" w:hAnsi="宋体" w:eastAsia="宋体" w:cs="宋体"/>
          <w:color w:val="auto"/>
          <w:spacing w:val="10"/>
          <w:sz w:val="20"/>
          <w:szCs w:val="20"/>
          <w:u w:val="single"/>
        </w:rPr>
        <w:t xml:space="preserve">全国公共资源交易平台（安徽省·阜阳市）http://jyzx.fy.gov.cn/FuYang/ </w:t>
      </w:r>
      <w:r>
        <w:rPr>
          <w:rFonts w:ascii="宋体" w:hAnsi="宋体" w:eastAsia="宋体" w:cs="宋体"/>
          <w:color w:val="auto"/>
          <w:spacing w:val="10"/>
          <w:sz w:val="20"/>
          <w:szCs w:val="20"/>
          <w:u w:val="none"/>
        </w:rPr>
        <w:t>网站下载招标文件。</w:t>
      </w:r>
    </w:p>
    <w:p w14:paraId="5A121E5C">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jc w:val="left"/>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（3）招标文件费用支付方式：</w:t>
      </w:r>
      <w:r>
        <w:rPr>
          <w:rFonts w:ascii="宋体" w:hAnsi="宋体" w:eastAsia="宋体" w:cs="宋体"/>
          <w:color w:val="auto"/>
          <w:spacing w:val="10"/>
          <w:sz w:val="20"/>
          <w:szCs w:val="20"/>
          <w:u w:val="single"/>
        </w:rPr>
        <w:t xml:space="preserve">  免收 </w:t>
      </w:r>
      <w:r>
        <w:rPr>
          <w:rFonts w:ascii="宋体" w:hAnsi="宋体" w:eastAsia="宋体" w:cs="宋体"/>
          <w:color w:val="auto"/>
          <w:spacing w:val="10"/>
          <w:sz w:val="20"/>
          <w:szCs w:val="20"/>
        </w:rPr>
        <w:t>。</w:t>
      </w:r>
    </w:p>
    <w:p w14:paraId="134F759A">
      <w:pPr>
        <w:widowControl/>
        <w:kinsoku w:val="0"/>
        <w:autoSpaceDE w:val="0"/>
        <w:autoSpaceDN w:val="0"/>
        <w:adjustRightInd w:val="0"/>
        <w:snapToGrid w:val="0"/>
        <w:spacing w:before="66" w:line="480" w:lineRule="auto"/>
        <w:ind w:firstLine="440" w:firstLineChars="200"/>
        <w:jc w:val="left"/>
        <w:textAlignment w:val="baseline"/>
        <w:rPr>
          <w:rFonts w:hint="default" w:ascii="宋体" w:hAnsi="宋体" w:eastAsia="宋体" w:cs="宋体"/>
          <w:bCs w:val="0"/>
          <w:snapToGrid/>
          <w:color w:val="auto"/>
          <w:spacing w:val="10"/>
          <w:kern w:val="2"/>
          <w:sz w:val="20"/>
          <w:szCs w:val="20"/>
          <w:lang w:val="en-US" w:eastAsia="zh-CN" w:bidi="ar-SA"/>
        </w:rPr>
      </w:pPr>
      <w:r>
        <w:rPr>
          <w:rFonts w:hint="default" w:ascii="宋体" w:hAnsi="宋体" w:eastAsia="宋体" w:cs="宋体"/>
          <w:bCs w:val="0"/>
          <w:snapToGrid/>
          <w:color w:val="auto"/>
          <w:spacing w:val="10"/>
          <w:kern w:val="2"/>
          <w:sz w:val="20"/>
          <w:szCs w:val="20"/>
          <w:lang w:val="en-US" w:eastAsia="zh-CN" w:bidi="ar-SA"/>
        </w:rPr>
        <w:t>（4）</w:t>
      </w:r>
      <w:r>
        <w:rPr>
          <w:rFonts w:ascii="宋体" w:hAnsi="宋体" w:eastAsia="宋体" w:cs="宋体"/>
          <w:color w:val="auto"/>
          <w:spacing w:val="10"/>
          <w:sz w:val="20"/>
          <w:szCs w:val="20"/>
        </w:rPr>
        <w:t>招标文件获取过程中有任何疑问，请在工作时间</w:t>
      </w:r>
      <w:r>
        <w:rPr>
          <w:rFonts w:hint="default" w:ascii="宋体" w:hAnsi="宋体" w:eastAsia="宋体" w:cs="宋体"/>
          <w:bCs w:val="0"/>
          <w:snapToGrid/>
          <w:color w:val="auto"/>
          <w:spacing w:val="10"/>
          <w:kern w:val="2"/>
          <w:sz w:val="20"/>
          <w:szCs w:val="20"/>
          <w:lang w:val="en-US" w:eastAsia="zh-CN" w:bidi="ar-SA"/>
        </w:rPr>
        <w:t>（工作</w:t>
      </w:r>
      <w:r>
        <w:rPr>
          <w:rFonts w:hint="eastAsia" w:ascii="宋体" w:hAnsi="宋体" w:eastAsia="宋体" w:cs="宋体"/>
          <w:bCs w:val="0"/>
          <w:snapToGrid/>
          <w:color w:val="auto"/>
          <w:spacing w:val="10"/>
          <w:kern w:val="2"/>
          <w:sz w:val="20"/>
          <w:szCs w:val="20"/>
          <w:lang w:val="en-US" w:eastAsia="zh-CN" w:bidi="ar-SA"/>
        </w:rPr>
        <w:t>日</w:t>
      </w:r>
      <w:r>
        <w:rPr>
          <w:rFonts w:hint="default" w:ascii="宋体" w:hAnsi="宋体" w:eastAsia="宋体" w:cs="宋体"/>
          <w:bCs w:val="0"/>
          <w:snapToGrid/>
          <w:color w:val="auto"/>
          <w:spacing w:val="10"/>
          <w:kern w:val="2"/>
          <w:sz w:val="20"/>
          <w:szCs w:val="20"/>
          <w:lang w:val="en-US" w:eastAsia="zh-CN" w:bidi="ar-SA"/>
        </w:rPr>
        <w:t>：</w:t>
      </w:r>
      <w:r>
        <w:rPr>
          <w:rFonts w:hint="default" w:ascii="宋体" w:hAnsi="宋体" w:eastAsia="宋体" w:cs="宋体"/>
          <w:bCs w:val="0"/>
          <w:snapToGrid/>
          <w:color w:val="auto"/>
          <w:spacing w:val="10"/>
          <w:kern w:val="2"/>
          <w:sz w:val="20"/>
          <w:szCs w:val="20"/>
          <w:u w:val="none"/>
          <w:lang w:val="en-US" w:eastAsia="zh-CN" w:bidi="ar-SA"/>
        </w:rPr>
        <w:t>8:</w:t>
      </w:r>
      <w:r>
        <w:rPr>
          <w:rFonts w:hint="eastAsia" w:ascii="宋体" w:hAnsi="宋体" w:eastAsia="宋体" w:cs="宋体"/>
          <w:bCs w:val="0"/>
          <w:snapToGrid/>
          <w:color w:val="auto"/>
          <w:spacing w:val="10"/>
          <w:kern w:val="2"/>
          <w:sz w:val="20"/>
          <w:szCs w:val="20"/>
          <w:u w:val="none"/>
          <w:lang w:val="en-US" w:eastAsia="zh-CN" w:bidi="ar-SA"/>
        </w:rPr>
        <w:t>0</w:t>
      </w:r>
      <w:r>
        <w:rPr>
          <w:rFonts w:hint="default" w:ascii="宋体" w:hAnsi="宋体" w:eastAsia="宋体" w:cs="宋体"/>
          <w:bCs w:val="0"/>
          <w:snapToGrid/>
          <w:color w:val="auto"/>
          <w:spacing w:val="10"/>
          <w:kern w:val="2"/>
          <w:sz w:val="20"/>
          <w:szCs w:val="20"/>
          <w:u w:val="none"/>
          <w:lang w:val="en-US" w:eastAsia="zh-CN" w:bidi="ar-SA"/>
        </w:rPr>
        <w:t>0-1</w:t>
      </w:r>
      <w:r>
        <w:rPr>
          <w:rFonts w:hint="eastAsia" w:ascii="宋体" w:hAnsi="宋体" w:eastAsia="宋体" w:cs="宋体"/>
          <w:bCs w:val="0"/>
          <w:snapToGrid/>
          <w:color w:val="auto"/>
          <w:spacing w:val="10"/>
          <w:kern w:val="2"/>
          <w:sz w:val="20"/>
          <w:szCs w:val="20"/>
          <w:u w:val="none"/>
          <w:lang w:val="en-US" w:eastAsia="zh-CN" w:bidi="ar-SA"/>
        </w:rPr>
        <w:t>2</w:t>
      </w:r>
      <w:r>
        <w:rPr>
          <w:rFonts w:hint="default" w:ascii="宋体" w:hAnsi="宋体" w:eastAsia="宋体" w:cs="宋体"/>
          <w:bCs w:val="0"/>
          <w:snapToGrid/>
          <w:color w:val="auto"/>
          <w:spacing w:val="10"/>
          <w:kern w:val="2"/>
          <w:sz w:val="20"/>
          <w:szCs w:val="20"/>
          <w:u w:val="none"/>
          <w:lang w:val="en-US" w:eastAsia="zh-CN" w:bidi="ar-SA"/>
        </w:rPr>
        <w:t>:</w:t>
      </w:r>
      <w:r>
        <w:rPr>
          <w:rFonts w:hint="eastAsia" w:ascii="宋体" w:hAnsi="宋体" w:eastAsia="宋体" w:cs="宋体"/>
          <w:bCs w:val="0"/>
          <w:snapToGrid/>
          <w:color w:val="auto"/>
          <w:spacing w:val="10"/>
          <w:kern w:val="2"/>
          <w:sz w:val="20"/>
          <w:szCs w:val="20"/>
          <w:u w:val="none"/>
          <w:lang w:val="en-US" w:eastAsia="zh-CN" w:bidi="ar-SA"/>
        </w:rPr>
        <w:t>0</w:t>
      </w:r>
      <w:r>
        <w:rPr>
          <w:rFonts w:hint="default" w:ascii="宋体" w:hAnsi="宋体" w:eastAsia="宋体" w:cs="宋体"/>
          <w:bCs w:val="0"/>
          <w:snapToGrid/>
          <w:color w:val="auto"/>
          <w:spacing w:val="10"/>
          <w:kern w:val="2"/>
          <w:sz w:val="20"/>
          <w:szCs w:val="20"/>
          <w:u w:val="none"/>
          <w:lang w:val="en-US" w:eastAsia="zh-CN" w:bidi="ar-SA"/>
        </w:rPr>
        <w:t>0，14:30-1</w:t>
      </w:r>
      <w:r>
        <w:rPr>
          <w:rFonts w:hint="eastAsia" w:ascii="宋体" w:hAnsi="宋体" w:eastAsia="宋体" w:cs="宋体"/>
          <w:bCs w:val="0"/>
          <w:snapToGrid/>
          <w:color w:val="auto"/>
          <w:spacing w:val="10"/>
          <w:kern w:val="2"/>
          <w:sz w:val="20"/>
          <w:szCs w:val="20"/>
          <w:u w:val="none"/>
          <w:lang w:val="en-US" w:eastAsia="zh-CN" w:bidi="ar-SA"/>
        </w:rPr>
        <w:t>7</w:t>
      </w:r>
      <w:r>
        <w:rPr>
          <w:rFonts w:hint="default" w:ascii="宋体" w:hAnsi="宋体" w:eastAsia="宋体" w:cs="宋体"/>
          <w:bCs w:val="0"/>
          <w:snapToGrid/>
          <w:color w:val="auto"/>
          <w:spacing w:val="10"/>
          <w:kern w:val="2"/>
          <w:sz w:val="20"/>
          <w:szCs w:val="20"/>
          <w:u w:val="none"/>
          <w:lang w:val="en-US" w:eastAsia="zh-CN" w:bidi="ar-SA"/>
        </w:rPr>
        <w:t>:</w:t>
      </w:r>
      <w:r>
        <w:rPr>
          <w:rFonts w:hint="eastAsia" w:ascii="宋体" w:hAnsi="宋体" w:eastAsia="宋体" w:cs="宋体"/>
          <w:bCs w:val="0"/>
          <w:snapToGrid/>
          <w:color w:val="auto"/>
          <w:spacing w:val="10"/>
          <w:kern w:val="2"/>
          <w:sz w:val="20"/>
          <w:szCs w:val="20"/>
          <w:u w:val="none"/>
          <w:lang w:val="en-US" w:eastAsia="zh-CN" w:bidi="ar-SA"/>
        </w:rPr>
        <w:t>3</w:t>
      </w:r>
      <w:r>
        <w:rPr>
          <w:rFonts w:hint="default" w:ascii="宋体" w:hAnsi="宋体" w:eastAsia="宋体" w:cs="宋体"/>
          <w:bCs w:val="0"/>
          <w:snapToGrid/>
          <w:color w:val="auto"/>
          <w:spacing w:val="10"/>
          <w:kern w:val="2"/>
          <w:sz w:val="20"/>
          <w:szCs w:val="20"/>
          <w:u w:val="none"/>
          <w:lang w:val="en-US" w:eastAsia="zh-CN" w:bidi="ar-SA"/>
        </w:rPr>
        <w:t>0</w:t>
      </w:r>
      <w:r>
        <w:rPr>
          <w:rFonts w:hint="default" w:ascii="宋体" w:hAnsi="宋体" w:eastAsia="宋体" w:cs="宋体"/>
          <w:bCs w:val="0"/>
          <w:snapToGrid/>
          <w:color w:val="auto"/>
          <w:spacing w:val="10"/>
          <w:kern w:val="2"/>
          <w:sz w:val="20"/>
          <w:szCs w:val="20"/>
          <w:lang w:val="en-US" w:eastAsia="zh-CN" w:bidi="ar-SA"/>
        </w:rPr>
        <w:t>）拨打0558-2166196备用：0558-2166013。</w:t>
      </w:r>
    </w:p>
    <w:p w14:paraId="3762E607">
      <w:pPr>
        <w:keepNext w:val="0"/>
        <w:keepLines w:val="0"/>
        <w:pageBreakBefore w:val="0"/>
        <w:widowControl/>
        <w:kinsoku w:val="0"/>
        <w:wordWrap/>
        <w:overflowPunct/>
        <w:topLinePunct w:val="0"/>
        <w:autoSpaceDE w:val="0"/>
        <w:autoSpaceDN w:val="0"/>
        <w:bidi w:val="0"/>
        <w:adjustRightInd w:val="0"/>
        <w:snapToGrid w:val="0"/>
        <w:spacing w:before="65" w:line="480" w:lineRule="auto"/>
        <w:ind w:left="0" w:firstLine="428" w:firstLineChars="200"/>
        <w:textAlignment w:val="baseline"/>
        <w:outlineLvl w:val="2"/>
        <w:rPr>
          <w:rFonts w:ascii="宋体" w:hAnsi="宋体" w:eastAsia="宋体" w:cs="宋体"/>
          <w:color w:val="auto"/>
          <w:sz w:val="20"/>
          <w:szCs w:val="20"/>
        </w:rPr>
      </w:pPr>
      <w:r>
        <w:rPr>
          <w:rFonts w:ascii="宋体" w:hAnsi="宋体" w:eastAsia="宋体" w:cs="宋体"/>
          <w:color w:val="auto"/>
          <w:spacing w:val="7"/>
          <w:sz w:val="20"/>
          <w:szCs w:val="20"/>
        </w:rPr>
        <w:t>4.3 招标文件价格：每套人民币</w:t>
      </w:r>
      <w:r>
        <w:rPr>
          <w:rFonts w:ascii="宋体" w:hAnsi="宋体" w:eastAsia="宋体" w:cs="宋体"/>
          <w:color w:val="auto"/>
          <w:spacing w:val="7"/>
          <w:sz w:val="20"/>
          <w:szCs w:val="20"/>
          <w:u w:val="single" w:color="auto"/>
        </w:rPr>
        <w:t xml:space="preserve"> </w:t>
      </w:r>
      <w:r>
        <w:rPr>
          <w:rFonts w:hint="eastAsia" w:ascii="宋体" w:hAnsi="宋体" w:eastAsia="宋体" w:cs="宋体"/>
          <w:color w:val="auto"/>
          <w:spacing w:val="7"/>
          <w:sz w:val="20"/>
          <w:szCs w:val="20"/>
          <w:u w:val="single" w:color="auto"/>
          <w:lang w:val="en-US" w:eastAsia="zh-CN"/>
        </w:rPr>
        <w:t xml:space="preserve">0 </w:t>
      </w:r>
      <w:r>
        <w:rPr>
          <w:rFonts w:ascii="宋体" w:hAnsi="宋体" w:eastAsia="宋体" w:cs="宋体"/>
          <w:color w:val="auto"/>
          <w:spacing w:val="-87"/>
          <w:sz w:val="20"/>
          <w:szCs w:val="20"/>
          <w:u w:val="single"/>
        </w:rPr>
        <w:t xml:space="preserve"> </w:t>
      </w:r>
      <w:r>
        <w:rPr>
          <w:rFonts w:hint="eastAsia" w:ascii="宋体" w:hAnsi="宋体" w:eastAsia="宋体" w:cs="宋体"/>
          <w:color w:val="auto"/>
          <w:spacing w:val="-87"/>
          <w:sz w:val="20"/>
          <w:szCs w:val="20"/>
          <w:u w:val="single"/>
          <w:lang w:val="en-US" w:eastAsia="zh-CN"/>
        </w:rPr>
        <w:t xml:space="preserve">   </w:t>
      </w:r>
      <w:r>
        <w:rPr>
          <w:rFonts w:ascii="宋体" w:hAnsi="宋体" w:eastAsia="宋体" w:cs="宋体"/>
          <w:color w:val="auto"/>
          <w:spacing w:val="7"/>
          <w:sz w:val="20"/>
          <w:szCs w:val="20"/>
        </w:rPr>
        <w:t>元整。</w:t>
      </w:r>
    </w:p>
    <w:p w14:paraId="080E94DC">
      <w:pPr>
        <w:keepNext w:val="0"/>
        <w:keepLines w:val="0"/>
        <w:pageBreakBefore w:val="0"/>
        <w:widowControl/>
        <w:kinsoku w:val="0"/>
        <w:wordWrap/>
        <w:overflowPunct/>
        <w:topLinePunct w:val="0"/>
        <w:autoSpaceDE w:val="0"/>
        <w:autoSpaceDN w:val="0"/>
        <w:bidi w:val="0"/>
        <w:adjustRightInd w:val="0"/>
        <w:snapToGrid w:val="0"/>
        <w:spacing w:before="299" w:line="480" w:lineRule="auto"/>
        <w:ind w:left="5"/>
        <w:textAlignment w:val="baseline"/>
        <w:outlineLvl w:val="1"/>
        <w:rPr>
          <w:rFonts w:ascii="Calibri" w:hAnsi="Calibri" w:eastAsia="宋体" w:cs="Times New Roman"/>
          <w:color w:val="auto"/>
        </w:rPr>
      </w:pPr>
      <w:r>
        <w:rPr>
          <w:rFonts w:ascii="宋体" w:hAnsi="宋体" w:eastAsia="宋体" w:cs="宋体"/>
          <w:b/>
          <w:bCs/>
          <w:color w:val="auto"/>
          <w:spacing w:val="-3"/>
          <w:sz w:val="24"/>
          <w:szCs w:val="24"/>
        </w:rPr>
        <w:t>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投标文件的递交</w:t>
      </w:r>
    </w:p>
    <w:p w14:paraId="5EA1C6F8">
      <w:pPr>
        <w:keepNext w:val="0"/>
        <w:keepLines w:val="0"/>
        <w:pageBreakBefore w:val="0"/>
        <w:widowControl/>
        <w:kinsoku w:val="0"/>
        <w:wordWrap/>
        <w:overflowPunct/>
        <w:topLinePunct w:val="0"/>
        <w:autoSpaceDE w:val="0"/>
        <w:autoSpaceDN w:val="0"/>
        <w:bidi w:val="0"/>
        <w:adjustRightInd w:val="0"/>
        <w:snapToGrid w:val="0"/>
        <w:spacing w:before="66" w:line="480" w:lineRule="auto"/>
        <w:ind w:right="0" w:firstLine="436"/>
        <w:jc w:val="left"/>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投标文件递交的截止时间(投标截止时间，下同)为</w:t>
      </w:r>
      <w:r>
        <w:rPr>
          <w:rFonts w:hint="default" w:ascii="宋体" w:hAnsi="宋体" w:eastAsia="宋体" w:cs="宋体"/>
          <w:color w:val="auto"/>
          <w:spacing w:val="10"/>
          <w:sz w:val="20"/>
          <w:szCs w:val="20"/>
          <w:u w:val="single"/>
          <w:lang w:val="en-US" w:eastAsia="zh-CN"/>
        </w:rPr>
        <w:t>202</w:t>
      </w:r>
      <w:r>
        <w:rPr>
          <w:rFonts w:hint="eastAsia" w:ascii="宋体" w:hAnsi="宋体" w:cs="宋体"/>
          <w:color w:val="auto"/>
          <w:spacing w:val="10"/>
          <w:sz w:val="20"/>
          <w:szCs w:val="20"/>
          <w:u w:val="single"/>
          <w:lang w:val="en-US" w:eastAsia="zh-CN"/>
        </w:rPr>
        <w:t>5</w:t>
      </w:r>
      <w:r>
        <w:rPr>
          <w:rFonts w:ascii="宋体" w:hAnsi="宋体" w:eastAsia="宋体" w:cs="宋体"/>
          <w:color w:val="auto"/>
          <w:spacing w:val="10"/>
          <w:sz w:val="20"/>
          <w:szCs w:val="20"/>
        </w:rPr>
        <w:t>年</w:t>
      </w:r>
      <w:r>
        <w:rPr>
          <w:rFonts w:hint="eastAsia" w:ascii="宋体" w:hAnsi="宋体" w:cs="宋体"/>
          <w:color w:val="auto"/>
          <w:spacing w:val="10"/>
          <w:sz w:val="20"/>
          <w:szCs w:val="20"/>
          <w:u w:val="single"/>
          <w:lang w:val="en-US" w:eastAsia="zh-CN"/>
        </w:rPr>
        <w:t>5</w:t>
      </w:r>
      <w:r>
        <w:rPr>
          <w:rFonts w:ascii="宋体" w:hAnsi="宋体" w:eastAsia="宋体" w:cs="宋体"/>
          <w:color w:val="auto"/>
          <w:spacing w:val="10"/>
          <w:sz w:val="20"/>
          <w:szCs w:val="20"/>
        </w:rPr>
        <w:t>月</w:t>
      </w:r>
      <w:r>
        <w:rPr>
          <w:rFonts w:hint="eastAsia" w:ascii="宋体" w:hAnsi="宋体" w:eastAsia="宋体" w:cs="宋体"/>
          <w:color w:val="auto"/>
          <w:spacing w:val="10"/>
          <w:sz w:val="20"/>
          <w:szCs w:val="20"/>
          <w:u w:val="single"/>
          <w:lang w:val="en-US" w:eastAsia="zh-CN"/>
        </w:rPr>
        <w:t xml:space="preserve"> </w:t>
      </w:r>
      <w:r>
        <w:rPr>
          <w:rFonts w:hint="eastAsia" w:ascii="宋体" w:hAnsi="宋体" w:cs="宋体"/>
          <w:color w:val="auto"/>
          <w:spacing w:val="10"/>
          <w:sz w:val="20"/>
          <w:szCs w:val="20"/>
          <w:u w:val="single"/>
          <w:lang w:val="en-US" w:eastAsia="zh-CN"/>
        </w:rPr>
        <w:t>7</w:t>
      </w:r>
      <w:r>
        <w:rPr>
          <w:rFonts w:hint="eastAsia"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日</w:t>
      </w:r>
      <w:r>
        <w:rPr>
          <w:rFonts w:hint="eastAsia" w:ascii="宋体" w:hAnsi="宋体" w:eastAsia="宋体" w:cs="宋体"/>
          <w:color w:val="auto"/>
          <w:spacing w:val="10"/>
          <w:sz w:val="20"/>
          <w:szCs w:val="20"/>
          <w:u w:val="single"/>
          <w:lang w:val="en-US" w:eastAsia="zh-CN"/>
        </w:rPr>
        <w:t xml:space="preserve"> </w:t>
      </w:r>
      <w:r>
        <w:rPr>
          <w:rFonts w:hint="eastAsia" w:ascii="宋体" w:hAnsi="宋体" w:cs="宋体"/>
          <w:color w:val="auto"/>
          <w:spacing w:val="10"/>
          <w:sz w:val="20"/>
          <w:szCs w:val="20"/>
          <w:u w:val="single"/>
          <w:lang w:val="en-US" w:eastAsia="zh-CN"/>
        </w:rPr>
        <w:t>10</w:t>
      </w:r>
      <w:r>
        <w:rPr>
          <w:rFonts w:hint="eastAsia"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时</w:t>
      </w:r>
      <w:r>
        <w:rPr>
          <w:rFonts w:hint="eastAsia" w:ascii="宋体" w:hAnsi="宋体" w:eastAsia="宋体" w:cs="宋体"/>
          <w:color w:val="auto"/>
          <w:spacing w:val="10"/>
          <w:sz w:val="20"/>
          <w:szCs w:val="20"/>
          <w:u w:val="single"/>
          <w:lang w:val="en-US" w:eastAsia="zh-CN"/>
        </w:rPr>
        <w:t xml:space="preserve"> 00 </w:t>
      </w:r>
      <w:r>
        <w:rPr>
          <w:rFonts w:ascii="宋体" w:hAnsi="宋体" w:eastAsia="宋体" w:cs="宋体"/>
          <w:color w:val="auto"/>
          <w:spacing w:val="10"/>
          <w:sz w:val="20"/>
          <w:szCs w:val="20"/>
        </w:rPr>
        <w:t>分，投标人应在投标截止时间前通过</w:t>
      </w:r>
      <w:r>
        <w:rPr>
          <w:rFonts w:ascii="宋体" w:hAnsi="宋体" w:eastAsia="宋体" w:cs="宋体"/>
          <w:color w:val="auto"/>
          <w:spacing w:val="10"/>
          <w:sz w:val="20"/>
          <w:szCs w:val="20"/>
          <w:u w:val="single"/>
        </w:rPr>
        <w:t xml:space="preserve"> 阜阳市公共资源交易系统</w:t>
      </w:r>
      <w:r>
        <w:rPr>
          <w:rFonts w:hint="default" w:ascii="宋体" w:hAnsi="宋体" w:eastAsia="宋体" w:cs="宋体"/>
          <w:color w:val="auto"/>
          <w:spacing w:val="10"/>
          <w:sz w:val="20"/>
          <w:szCs w:val="20"/>
          <w:u w:val="single"/>
          <w:lang w:val="en-US" w:eastAsia="zh-CN"/>
        </w:rPr>
        <w:t xml:space="preserve"> </w:t>
      </w:r>
      <w:r>
        <w:rPr>
          <w:rFonts w:ascii="宋体" w:hAnsi="宋体" w:eastAsia="宋体" w:cs="宋体"/>
          <w:color w:val="auto"/>
          <w:spacing w:val="10"/>
          <w:sz w:val="20"/>
          <w:szCs w:val="20"/>
        </w:rPr>
        <w:t>递交电子投标文件。</w:t>
      </w:r>
    </w:p>
    <w:p w14:paraId="397C1D0B">
      <w:pPr>
        <w:keepNext w:val="0"/>
        <w:keepLines w:val="0"/>
        <w:pageBreakBefore w:val="0"/>
        <w:widowControl/>
        <w:kinsoku w:val="0"/>
        <w:wordWrap/>
        <w:overflowPunct/>
        <w:topLinePunct w:val="0"/>
        <w:autoSpaceDE w:val="0"/>
        <w:autoSpaceDN w:val="0"/>
        <w:bidi w:val="0"/>
        <w:adjustRightInd w:val="0"/>
        <w:snapToGrid w:val="0"/>
        <w:spacing w:before="7" w:line="480" w:lineRule="auto"/>
        <w:ind w:left="2"/>
        <w:textAlignment w:val="baseline"/>
        <w:outlineLvl w:val="1"/>
        <w:rPr>
          <w:rFonts w:ascii="Calibri" w:hAnsi="Calibri" w:eastAsia="宋体" w:cs="Times New Roman"/>
          <w:color w:val="auto"/>
        </w:rPr>
      </w:pPr>
      <w:r>
        <w:rPr>
          <w:rFonts w:ascii="宋体" w:hAnsi="宋体" w:eastAsia="宋体" w:cs="宋体"/>
          <w:b/>
          <w:bCs/>
          <w:color w:val="auto"/>
          <w:spacing w:val="-3"/>
          <w:sz w:val="24"/>
          <w:szCs w:val="24"/>
        </w:rPr>
        <w:t>6.</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开标时间及地点</w:t>
      </w:r>
    </w:p>
    <w:p w14:paraId="38AA9B72">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6.1 开标时间：</w:t>
      </w:r>
      <w:r>
        <w:rPr>
          <w:rFonts w:hint="default" w:ascii="宋体" w:hAnsi="宋体" w:eastAsia="宋体" w:cs="宋体"/>
          <w:color w:val="auto"/>
          <w:spacing w:val="10"/>
          <w:sz w:val="20"/>
          <w:szCs w:val="20"/>
          <w:u w:val="single"/>
          <w:lang w:val="en-US" w:eastAsia="zh-CN"/>
        </w:rPr>
        <w:t>202</w:t>
      </w:r>
      <w:r>
        <w:rPr>
          <w:rFonts w:hint="eastAsia" w:ascii="宋体" w:hAnsi="宋体" w:cs="宋体"/>
          <w:color w:val="auto"/>
          <w:spacing w:val="10"/>
          <w:sz w:val="20"/>
          <w:szCs w:val="20"/>
          <w:u w:val="single"/>
          <w:lang w:val="en-US" w:eastAsia="zh-CN"/>
        </w:rPr>
        <w:t>5</w:t>
      </w:r>
      <w:r>
        <w:rPr>
          <w:rFonts w:ascii="宋体" w:hAnsi="宋体" w:eastAsia="宋体" w:cs="宋体"/>
          <w:color w:val="auto"/>
          <w:spacing w:val="10"/>
          <w:sz w:val="20"/>
          <w:szCs w:val="20"/>
        </w:rPr>
        <w:t>年</w:t>
      </w:r>
      <w:r>
        <w:rPr>
          <w:rFonts w:hint="eastAsia" w:ascii="宋体" w:hAnsi="宋体" w:cs="宋体"/>
          <w:color w:val="auto"/>
          <w:spacing w:val="10"/>
          <w:sz w:val="20"/>
          <w:szCs w:val="20"/>
          <w:u w:val="single"/>
          <w:lang w:val="en-US" w:eastAsia="zh-CN"/>
        </w:rPr>
        <w:t>5</w:t>
      </w:r>
      <w:r>
        <w:rPr>
          <w:rFonts w:ascii="宋体" w:hAnsi="宋体" w:eastAsia="宋体" w:cs="宋体"/>
          <w:color w:val="auto"/>
          <w:spacing w:val="10"/>
          <w:sz w:val="20"/>
          <w:szCs w:val="20"/>
        </w:rPr>
        <w:t>月</w:t>
      </w:r>
      <w:r>
        <w:rPr>
          <w:rFonts w:hint="eastAsia" w:ascii="宋体" w:hAnsi="宋体" w:eastAsia="宋体" w:cs="宋体"/>
          <w:color w:val="auto"/>
          <w:spacing w:val="10"/>
          <w:sz w:val="20"/>
          <w:szCs w:val="20"/>
          <w:u w:val="single"/>
          <w:lang w:val="en-US" w:eastAsia="zh-CN"/>
        </w:rPr>
        <w:t xml:space="preserve"> </w:t>
      </w:r>
      <w:r>
        <w:rPr>
          <w:rFonts w:hint="eastAsia" w:ascii="宋体" w:hAnsi="宋体" w:cs="宋体"/>
          <w:color w:val="auto"/>
          <w:spacing w:val="10"/>
          <w:sz w:val="20"/>
          <w:szCs w:val="20"/>
          <w:u w:val="single"/>
          <w:lang w:val="en-US" w:eastAsia="zh-CN"/>
        </w:rPr>
        <w:t>7</w:t>
      </w:r>
      <w:r>
        <w:rPr>
          <w:rFonts w:ascii="宋体" w:hAnsi="宋体" w:eastAsia="宋体" w:cs="宋体"/>
          <w:color w:val="auto"/>
          <w:spacing w:val="10"/>
          <w:sz w:val="20"/>
          <w:szCs w:val="20"/>
        </w:rPr>
        <w:t>日</w:t>
      </w:r>
      <w:r>
        <w:rPr>
          <w:rFonts w:hint="eastAsia" w:ascii="宋体" w:hAnsi="宋体" w:cs="宋体"/>
          <w:color w:val="auto"/>
          <w:spacing w:val="10"/>
          <w:sz w:val="20"/>
          <w:szCs w:val="20"/>
          <w:u w:val="single"/>
          <w:lang w:val="en-US" w:eastAsia="zh-CN"/>
        </w:rPr>
        <w:t>10</w:t>
      </w:r>
      <w:r>
        <w:rPr>
          <w:rFonts w:ascii="宋体" w:hAnsi="宋体" w:eastAsia="宋体" w:cs="宋体"/>
          <w:color w:val="auto"/>
          <w:spacing w:val="10"/>
          <w:sz w:val="20"/>
          <w:szCs w:val="20"/>
        </w:rPr>
        <w:t>时</w:t>
      </w:r>
      <w:r>
        <w:rPr>
          <w:rFonts w:hint="default" w:ascii="宋体" w:hAnsi="宋体" w:eastAsia="宋体" w:cs="宋体"/>
          <w:color w:val="auto"/>
          <w:spacing w:val="10"/>
          <w:sz w:val="20"/>
          <w:szCs w:val="20"/>
          <w:u w:val="none"/>
          <w:lang w:val="en-US" w:eastAsia="zh-CN"/>
        </w:rPr>
        <w:t>00</w:t>
      </w:r>
      <w:r>
        <w:rPr>
          <w:rFonts w:ascii="宋体" w:hAnsi="宋体" w:eastAsia="宋体" w:cs="宋体"/>
          <w:color w:val="auto"/>
          <w:spacing w:val="10"/>
          <w:sz w:val="20"/>
          <w:szCs w:val="20"/>
        </w:rPr>
        <w:t>分。</w:t>
      </w:r>
    </w:p>
    <w:p w14:paraId="6D208E30">
      <w:pPr>
        <w:keepNext w:val="0"/>
        <w:keepLines w:val="0"/>
        <w:pageBreakBefore w:val="0"/>
        <w:widowControl/>
        <w:kinsoku w:val="0"/>
        <w:wordWrap/>
        <w:overflowPunct/>
        <w:topLinePunct w:val="0"/>
        <w:autoSpaceDE w:val="0"/>
        <w:autoSpaceDN w:val="0"/>
        <w:bidi w:val="0"/>
        <w:adjustRightInd w:val="0"/>
        <w:snapToGrid w:val="0"/>
        <w:spacing w:before="66" w:line="480" w:lineRule="auto"/>
        <w:ind w:left="0" w:firstLine="436"/>
        <w:textAlignment w:val="baseline"/>
        <w:rPr>
          <w:rFonts w:ascii="宋体" w:hAnsi="宋体" w:eastAsia="宋体" w:cs="宋体"/>
          <w:color w:val="auto"/>
          <w:spacing w:val="10"/>
          <w:sz w:val="20"/>
          <w:szCs w:val="20"/>
        </w:rPr>
      </w:pPr>
      <w:r>
        <w:rPr>
          <w:rFonts w:ascii="宋体" w:hAnsi="宋体" w:eastAsia="宋体" w:cs="宋体"/>
          <w:color w:val="auto"/>
          <w:spacing w:val="10"/>
          <w:sz w:val="20"/>
          <w:szCs w:val="20"/>
        </w:rPr>
        <w:t>6.2 开标地点：</w:t>
      </w:r>
      <w:r>
        <w:rPr>
          <w:rFonts w:hint="default" w:ascii="宋体" w:hAnsi="宋体" w:eastAsia="宋体" w:cs="宋体"/>
          <w:color w:val="auto"/>
          <w:spacing w:val="10"/>
          <w:sz w:val="20"/>
          <w:szCs w:val="20"/>
          <w:u w:val="single"/>
        </w:rPr>
        <w:t>阜阳市公共资源交易中心门户网站——不见面开标大厅。不见面开标大厅登录方式：阜阳市公共资源交易中心门户网站选择不见面开标大厅登录。具体操作详见阜阳市公共资源交易中心门户网站——服务指南——不见面开标大厅操作手册</w:t>
      </w:r>
      <w:r>
        <w:rPr>
          <w:rFonts w:ascii="宋体" w:hAnsi="宋体" w:eastAsia="宋体" w:cs="宋体"/>
          <w:color w:val="auto"/>
          <w:spacing w:val="10"/>
          <w:sz w:val="20"/>
          <w:szCs w:val="20"/>
        </w:rPr>
        <w:t>。</w:t>
      </w:r>
    </w:p>
    <w:p w14:paraId="163D463D">
      <w:pPr>
        <w:keepNext w:val="0"/>
        <w:keepLines w:val="0"/>
        <w:pageBreakBefore w:val="0"/>
        <w:widowControl/>
        <w:kinsoku w:val="0"/>
        <w:wordWrap/>
        <w:overflowPunct/>
        <w:topLinePunct w:val="0"/>
        <w:autoSpaceDE w:val="0"/>
        <w:autoSpaceDN w:val="0"/>
        <w:bidi w:val="0"/>
        <w:adjustRightInd w:val="0"/>
        <w:snapToGrid w:val="0"/>
        <w:spacing w:before="299" w:line="480" w:lineRule="auto"/>
        <w:ind w:left="6"/>
        <w:textAlignment w:val="baseline"/>
        <w:outlineLvl w:val="1"/>
        <w:rPr>
          <w:rFonts w:ascii="Calibri" w:hAnsi="Calibri" w:eastAsia="宋体" w:cs="Times New Roman"/>
          <w:color w:val="auto"/>
        </w:rPr>
      </w:pPr>
      <w:r>
        <w:rPr>
          <w:rFonts w:ascii="宋体" w:hAnsi="宋体" w:eastAsia="宋体" w:cs="宋体"/>
          <w:b/>
          <w:bCs/>
          <w:color w:val="auto"/>
          <w:spacing w:val="-4"/>
          <w:sz w:val="24"/>
          <w:szCs w:val="24"/>
        </w:rPr>
        <w:t>7.</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发布公告的媒介</w:t>
      </w:r>
    </w:p>
    <w:p w14:paraId="4C7BA36C">
      <w:pPr>
        <w:keepNext w:val="0"/>
        <w:keepLines w:val="0"/>
        <w:pageBreakBefore w:val="0"/>
        <w:widowControl/>
        <w:kinsoku w:val="0"/>
        <w:wordWrap/>
        <w:overflowPunct/>
        <w:topLinePunct w:val="0"/>
        <w:autoSpaceDE w:val="0"/>
        <w:autoSpaceDN w:val="0"/>
        <w:bidi w:val="0"/>
        <w:adjustRightInd w:val="0"/>
        <w:snapToGrid w:val="0"/>
        <w:spacing w:before="66" w:line="480" w:lineRule="auto"/>
        <w:ind w:firstLine="436"/>
        <w:textAlignment w:val="baseline"/>
        <w:rPr>
          <w:rFonts w:ascii="宋体" w:hAnsi="宋体" w:eastAsia="宋体" w:cs="宋体"/>
          <w:color w:val="auto"/>
          <w:sz w:val="20"/>
          <w:szCs w:val="20"/>
        </w:rPr>
      </w:pPr>
      <w:r>
        <w:rPr>
          <w:rFonts w:ascii="宋体" w:hAnsi="宋体" w:eastAsia="宋体" w:cs="宋体"/>
          <w:color w:val="auto"/>
          <w:spacing w:val="10"/>
          <w:sz w:val="20"/>
          <w:szCs w:val="20"/>
        </w:rPr>
        <w:t>本次招标公告同时在</w:t>
      </w:r>
      <w:r>
        <w:rPr>
          <w:rFonts w:ascii="宋体" w:hAnsi="宋体" w:eastAsia="宋体" w:cs="宋体"/>
          <w:color w:val="auto"/>
          <w:spacing w:val="10"/>
          <w:sz w:val="20"/>
          <w:szCs w:val="20"/>
          <w:u w:val="single" w:color="auto"/>
        </w:rPr>
        <w:t>全国公共资源交易平台（安徽省·阜阳市</w:t>
      </w:r>
      <w:r>
        <w:rPr>
          <w:rFonts w:ascii="宋体" w:hAnsi="宋体" w:eastAsia="宋体" w:cs="宋体"/>
          <w:color w:val="auto"/>
          <w:spacing w:val="9"/>
          <w:sz w:val="20"/>
          <w:szCs w:val="20"/>
          <w:u w:val="single" w:color="auto"/>
        </w:rPr>
        <w:t>）、安徽省公共资源交易</w:t>
      </w:r>
      <w:r>
        <w:rPr>
          <w:rFonts w:ascii="宋体" w:hAnsi="宋体" w:eastAsia="宋体" w:cs="宋体"/>
          <w:color w:val="auto"/>
          <w:spacing w:val="10"/>
          <w:sz w:val="20"/>
          <w:szCs w:val="20"/>
          <w:u w:val="single" w:color="auto"/>
        </w:rPr>
        <w:t xml:space="preserve">监管网 </w:t>
      </w:r>
      <w:r>
        <w:rPr>
          <w:rFonts w:ascii="宋体" w:hAnsi="宋体" w:eastAsia="宋体" w:cs="宋体"/>
          <w:color w:val="auto"/>
          <w:sz w:val="20"/>
          <w:szCs w:val="20"/>
          <w:u w:val="single" w:color="auto"/>
        </w:rPr>
        <w:t>http</w:t>
      </w:r>
      <w:r>
        <w:rPr>
          <w:rFonts w:ascii="宋体" w:hAnsi="宋体" w:eastAsia="宋体" w:cs="宋体"/>
          <w:color w:val="auto"/>
          <w:spacing w:val="10"/>
          <w:sz w:val="20"/>
          <w:szCs w:val="20"/>
          <w:u w:val="single" w:color="auto"/>
        </w:rPr>
        <w:t>://</w:t>
      </w:r>
      <w:r>
        <w:rPr>
          <w:rFonts w:ascii="宋体" w:hAnsi="宋体" w:eastAsia="宋体" w:cs="宋体"/>
          <w:color w:val="auto"/>
          <w:sz w:val="20"/>
          <w:szCs w:val="20"/>
          <w:u w:val="single" w:color="auto"/>
        </w:rPr>
        <w:t>ggzy</w:t>
      </w:r>
      <w:r>
        <w:rPr>
          <w:rFonts w:ascii="宋体" w:hAnsi="宋体" w:eastAsia="宋体" w:cs="宋体"/>
          <w:color w:val="auto"/>
          <w:spacing w:val="10"/>
          <w:sz w:val="20"/>
          <w:szCs w:val="20"/>
          <w:u w:val="single" w:color="auto"/>
        </w:rPr>
        <w:t>.</w:t>
      </w:r>
      <w:r>
        <w:rPr>
          <w:rFonts w:ascii="宋体" w:hAnsi="宋体" w:eastAsia="宋体" w:cs="宋体"/>
          <w:color w:val="auto"/>
          <w:sz w:val="20"/>
          <w:szCs w:val="20"/>
          <w:u w:val="single" w:color="auto"/>
        </w:rPr>
        <w:t>ah</w:t>
      </w:r>
      <w:r>
        <w:rPr>
          <w:rFonts w:ascii="宋体" w:hAnsi="宋体" w:eastAsia="宋体" w:cs="宋体"/>
          <w:color w:val="auto"/>
          <w:spacing w:val="10"/>
          <w:sz w:val="20"/>
          <w:szCs w:val="20"/>
          <w:u w:val="single" w:color="auto"/>
        </w:rPr>
        <w:t>.</w:t>
      </w:r>
      <w:r>
        <w:rPr>
          <w:rFonts w:ascii="宋体" w:hAnsi="宋体" w:eastAsia="宋体" w:cs="宋体"/>
          <w:color w:val="auto"/>
          <w:sz w:val="20"/>
          <w:szCs w:val="20"/>
          <w:u w:val="single" w:color="auto"/>
        </w:rPr>
        <w:t>gov</w:t>
      </w:r>
      <w:r>
        <w:rPr>
          <w:rFonts w:ascii="宋体" w:hAnsi="宋体" w:eastAsia="宋体" w:cs="宋体"/>
          <w:color w:val="auto"/>
          <w:spacing w:val="10"/>
          <w:sz w:val="20"/>
          <w:szCs w:val="20"/>
          <w:u w:val="single" w:color="auto"/>
        </w:rPr>
        <w:t>.</w:t>
      </w:r>
      <w:r>
        <w:rPr>
          <w:rFonts w:ascii="宋体" w:hAnsi="宋体" w:eastAsia="宋体" w:cs="宋体"/>
          <w:color w:val="auto"/>
          <w:sz w:val="20"/>
          <w:szCs w:val="20"/>
          <w:u w:val="single" w:color="auto"/>
        </w:rPr>
        <w:t>cn</w:t>
      </w:r>
      <w:r>
        <w:rPr>
          <w:rFonts w:ascii="宋体" w:hAnsi="宋体" w:eastAsia="宋体" w:cs="宋体"/>
          <w:color w:val="auto"/>
          <w:spacing w:val="10"/>
          <w:sz w:val="20"/>
          <w:szCs w:val="20"/>
        </w:rPr>
        <w:t xml:space="preserve"> 上发布。</w:t>
      </w:r>
    </w:p>
    <w:p w14:paraId="35D4F49D">
      <w:pPr>
        <w:keepNext w:val="0"/>
        <w:keepLines w:val="0"/>
        <w:pageBreakBefore w:val="0"/>
        <w:widowControl/>
        <w:kinsoku w:val="0"/>
        <w:wordWrap/>
        <w:overflowPunct/>
        <w:topLinePunct w:val="0"/>
        <w:autoSpaceDE w:val="0"/>
        <w:autoSpaceDN w:val="0"/>
        <w:bidi w:val="0"/>
        <w:adjustRightInd w:val="0"/>
        <w:snapToGrid w:val="0"/>
        <w:spacing w:before="13" w:line="480" w:lineRule="auto"/>
        <w:ind w:left="1"/>
        <w:textAlignment w:val="baseline"/>
        <w:outlineLvl w:val="1"/>
        <w:rPr>
          <w:rFonts w:ascii="Calibri" w:hAnsi="Calibri" w:eastAsia="宋体" w:cs="Times New Roman"/>
          <w:color w:val="auto"/>
        </w:rPr>
      </w:pPr>
      <w:r>
        <w:rPr>
          <w:rFonts w:ascii="宋体" w:hAnsi="宋体" w:eastAsia="宋体" w:cs="宋体"/>
          <w:b/>
          <w:bCs/>
          <w:color w:val="auto"/>
          <w:spacing w:val="-2"/>
          <w:sz w:val="24"/>
          <w:szCs w:val="24"/>
        </w:rPr>
        <w:t>8.联系方式（本次招标接收异议的联系人</w:t>
      </w:r>
      <w:r>
        <w:rPr>
          <w:rFonts w:ascii="宋体" w:hAnsi="宋体" w:eastAsia="宋体" w:cs="宋体"/>
          <w:b/>
          <w:bCs/>
          <w:color w:val="auto"/>
          <w:spacing w:val="-3"/>
          <w:sz w:val="24"/>
          <w:szCs w:val="24"/>
        </w:rPr>
        <w:t>及联系方式）</w:t>
      </w:r>
    </w:p>
    <w:p w14:paraId="601A3910">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8.1 招标人</w:t>
      </w:r>
    </w:p>
    <w:p w14:paraId="2ED9AD86">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招 标 人 ：</w:t>
      </w:r>
      <w:r>
        <w:rPr>
          <w:rFonts w:hint="eastAsia" w:ascii="宋体" w:hAnsi="宋体" w:cs="宋体"/>
          <w:bCs/>
          <w:snapToGrid/>
          <w:color w:val="auto"/>
          <w:kern w:val="2"/>
          <w:sz w:val="20"/>
          <w:szCs w:val="20"/>
          <w:u w:val="single"/>
          <w:lang w:val="en-US" w:eastAsia="zh-CN"/>
        </w:rPr>
        <w:t>阜阳市建投卓逸房地产有限公司</w:t>
      </w:r>
      <w:r>
        <w:rPr>
          <w:rFonts w:hint="eastAsia" w:ascii="宋体" w:hAnsi="宋体" w:eastAsia="宋体" w:cs="宋体"/>
          <w:bCs/>
          <w:snapToGrid/>
          <w:color w:val="auto"/>
          <w:kern w:val="2"/>
          <w:sz w:val="20"/>
          <w:szCs w:val="20"/>
          <w:u w:val="single"/>
          <w:lang w:val="en-US" w:eastAsia="zh-CN"/>
        </w:rPr>
        <w:t xml:space="preserve"> </w:t>
      </w:r>
    </w:p>
    <w:p w14:paraId="245A1228">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地    址 ：</w:t>
      </w:r>
      <w:r>
        <w:rPr>
          <w:rFonts w:hint="eastAsia" w:ascii="宋体" w:hAnsi="宋体" w:eastAsia="宋体" w:cs="宋体"/>
          <w:bCs/>
          <w:snapToGrid/>
          <w:color w:val="auto"/>
          <w:kern w:val="2"/>
          <w:sz w:val="20"/>
          <w:szCs w:val="20"/>
          <w:u w:val="single"/>
          <w:lang w:val="en-US" w:eastAsia="zh-CN"/>
        </w:rPr>
        <w:t>安徽省阜阳市颍州区清河街道淮河路2000号建投大厦14楼</w:t>
      </w:r>
    </w:p>
    <w:p w14:paraId="57B6268D">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邮    编 ：</w:t>
      </w:r>
      <w:r>
        <w:rPr>
          <w:rFonts w:hint="eastAsia" w:ascii="宋体" w:hAnsi="宋体" w:eastAsia="宋体" w:cs="宋体"/>
          <w:bCs/>
          <w:snapToGrid/>
          <w:color w:val="auto"/>
          <w:kern w:val="2"/>
          <w:sz w:val="20"/>
          <w:szCs w:val="20"/>
          <w:u w:val="single"/>
          <w:lang w:val="en-US" w:eastAsia="zh-CN"/>
        </w:rPr>
        <w:t>236000</w:t>
      </w:r>
    </w:p>
    <w:p w14:paraId="2CD1E561">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联 系 人 ：</w:t>
      </w:r>
      <w:r>
        <w:rPr>
          <w:rFonts w:hint="eastAsia" w:ascii="宋体" w:hAnsi="宋体" w:eastAsia="宋体" w:cs="宋体"/>
          <w:bCs/>
          <w:snapToGrid/>
          <w:color w:val="auto"/>
          <w:kern w:val="2"/>
          <w:sz w:val="20"/>
          <w:szCs w:val="20"/>
          <w:u w:val="single"/>
          <w:lang w:val="en-US" w:eastAsia="zh-CN"/>
        </w:rPr>
        <w:t>王工</w:t>
      </w:r>
    </w:p>
    <w:p w14:paraId="1D07F854">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电    话 ：</w:t>
      </w:r>
      <w:r>
        <w:rPr>
          <w:rFonts w:hint="eastAsia" w:ascii="宋体" w:hAnsi="宋体" w:eastAsia="宋体" w:cs="宋体"/>
          <w:bCs/>
          <w:snapToGrid/>
          <w:color w:val="auto"/>
          <w:kern w:val="2"/>
          <w:sz w:val="20"/>
          <w:szCs w:val="20"/>
          <w:u w:val="single"/>
          <w:lang w:val="en-US" w:eastAsia="zh-CN"/>
        </w:rPr>
        <w:t>0558-2553771</w:t>
      </w:r>
      <w:r>
        <w:rPr>
          <w:rFonts w:hint="eastAsia" w:ascii="宋体" w:hAnsi="宋体" w:eastAsia="宋体" w:cs="宋体"/>
          <w:color w:val="auto"/>
          <w:sz w:val="20"/>
          <w:szCs w:val="20"/>
          <w:u w:val="single" w:color="auto"/>
        </w:rPr>
        <w:t xml:space="preserve"> </w:t>
      </w:r>
      <w:r>
        <w:rPr>
          <w:rFonts w:ascii="宋体" w:hAnsi="宋体" w:eastAsia="宋体" w:cs="宋体"/>
          <w:color w:val="auto"/>
          <w:sz w:val="20"/>
          <w:szCs w:val="20"/>
          <w:u w:val="single" w:color="auto"/>
        </w:rPr>
        <w:t xml:space="preserve"> </w:t>
      </w:r>
      <w:r>
        <w:rPr>
          <w:rFonts w:hint="eastAsia" w:ascii="宋体" w:hAnsi="宋体" w:eastAsia="宋体" w:cs="宋体"/>
          <w:bCs/>
          <w:snapToGrid/>
          <w:color w:val="auto"/>
          <w:kern w:val="2"/>
          <w:sz w:val="20"/>
          <w:szCs w:val="20"/>
          <w:lang w:val="en-US" w:eastAsia="zh-CN"/>
        </w:rPr>
        <w:t xml:space="preserve">  </w:t>
      </w:r>
    </w:p>
    <w:p w14:paraId="26D44B23">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8.2 招标代理机构</w:t>
      </w:r>
    </w:p>
    <w:p w14:paraId="1C0D6833">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招标代理机构：</w:t>
      </w:r>
      <w:r>
        <w:rPr>
          <w:rFonts w:hint="eastAsia" w:ascii="宋体" w:hAnsi="宋体" w:eastAsia="宋体" w:cs="宋体"/>
          <w:color w:val="auto"/>
          <w:spacing w:val="8"/>
          <w:sz w:val="20"/>
          <w:szCs w:val="20"/>
          <w:u w:val="single"/>
        </w:rPr>
        <w:t>阜阳市同创投资咨询管理有限公司</w:t>
      </w:r>
    </w:p>
    <w:p w14:paraId="0C932E23">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default"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地    址 ：</w:t>
      </w:r>
      <w:r>
        <w:rPr>
          <w:rFonts w:hint="eastAsia" w:ascii="宋体" w:hAnsi="宋体" w:eastAsia="宋体" w:cs="宋体"/>
          <w:bCs/>
          <w:snapToGrid/>
          <w:color w:val="auto"/>
          <w:kern w:val="2"/>
          <w:sz w:val="20"/>
          <w:szCs w:val="20"/>
          <w:u w:val="single"/>
          <w:lang w:val="en-US" w:eastAsia="zh-CN"/>
        </w:rPr>
        <w:t>阜阳市三清路666号市民中心三楼6号厅</w:t>
      </w:r>
    </w:p>
    <w:p w14:paraId="1B0CDBFB">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邮    编 ：</w:t>
      </w:r>
      <w:r>
        <w:rPr>
          <w:rFonts w:hint="eastAsia" w:ascii="宋体" w:hAnsi="宋体" w:eastAsia="宋体" w:cs="宋体"/>
          <w:bCs/>
          <w:snapToGrid/>
          <w:color w:val="auto"/>
          <w:kern w:val="2"/>
          <w:sz w:val="20"/>
          <w:szCs w:val="20"/>
          <w:u w:val="single"/>
          <w:lang w:val="en-US" w:eastAsia="zh-CN"/>
        </w:rPr>
        <w:t>236000</w:t>
      </w:r>
    </w:p>
    <w:p w14:paraId="7B49B9E9">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default"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联 系 人 ：</w:t>
      </w:r>
      <w:r>
        <w:rPr>
          <w:rFonts w:hint="eastAsia" w:ascii="宋体" w:hAnsi="宋体" w:eastAsia="宋体" w:cs="宋体"/>
          <w:color w:val="auto"/>
          <w:spacing w:val="-5"/>
          <w:sz w:val="20"/>
          <w:szCs w:val="20"/>
          <w:u w:val="single"/>
        </w:rPr>
        <w:t>董  工</w:t>
      </w:r>
    </w:p>
    <w:p w14:paraId="09E94636">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电    话 ：</w:t>
      </w:r>
      <w:r>
        <w:rPr>
          <w:rFonts w:hint="eastAsia" w:ascii="宋体" w:hAnsi="宋体" w:eastAsia="宋体" w:cs="宋体"/>
          <w:color w:val="auto"/>
          <w:spacing w:val="-5"/>
          <w:sz w:val="20"/>
          <w:szCs w:val="20"/>
          <w:u w:val="single" w:color="auto"/>
        </w:rPr>
        <w:t>0558-2166196备用：0558-2166013</w:t>
      </w:r>
      <w:r>
        <w:rPr>
          <w:rFonts w:hint="eastAsia" w:ascii="宋体" w:hAnsi="宋体" w:eastAsia="宋体" w:cs="宋体"/>
          <w:bCs/>
          <w:snapToGrid/>
          <w:color w:val="auto"/>
          <w:kern w:val="2"/>
          <w:sz w:val="20"/>
          <w:szCs w:val="20"/>
          <w:u w:val="single"/>
          <w:lang w:val="en-US" w:eastAsia="zh-CN"/>
        </w:rPr>
        <w:t xml:space="preserve"> </w:t>
      </w:r>
      <w:r>
        <w:rPr>
          <w:rFonts w:hint="eastAsia" w:ascii="宋体" w:hAnsi="宋体" w:eastAsia="宋体" w:cs="宋体"/>
          <w:bCs/>
          <w:snapToGrid/>
          <w:color w:val="auto"/>
          <w:kern w:val="2"/>
          <w:sz w:val="20"/>
          <w:szCs w:val="20"/>
          <w:lang w:val="en-US" w:eastAsia="zh-CN"/>
        </w:rPr>
        <w:t xml:space="preserve">                                </w:t>
      </w:r>
    </w:p>
    <w:p w14:paraId="484915A0">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8.3 电子交易系统</w:t>
      </w:r>
    </w:p>
    <w:p w14:paraId="08139D5F">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电子交易系统名称：</w:t>
      </w:r>
      <w:r>
        <w:rPr>
          <w:rFonts w:hint="eastAsia" w:ascii="宋体" w:hAnsi="宋体" w:eastAsia="宋体" w:cs="宋体"/>
          <w:bCs/>
          <w:snapToGrid/>
          <w:color w:val="auto"/>
          <w:kern w:val="2"/>
          <w:sz w:val="20"/>
          <w:szCs w:val="20"/>
          <w:u w:val="single"/>
          <w:lang w:val="en-US" w:eastAsia="zh-CN"/>
        </w:rPr>
        <w:t>安徽阜阳公共资源交易中心电子交易系统</w:t>
      </w:r>
      <w:r>
        <w:rPr>
          <w:rFonts w:hint="eastAsia" w:ascii="宋体" w:hAnsi="宋体" w:eastAsia="宋体" w:cs="宋体"/>
          <w:bCs/>
          <w:snapToGrid/>
          <w:color w:val="auto"/>
          <w:kern w:val="2"/>
          <w:sz w:val="20"/>
          <w:szCs w:val="20"/>
          <w:lang w:val="en-US" w:eastAsia="zh-CN"/>
        </w:rPr>
        <w:t xml:space="preserve">  </w:t>
      </w:r>
    </w:p>
    <w:p w14:paraId="20873D77">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电子交易系统电话：</w:t>
      </w:r>
      <w:r>
        <w:rPr>
          <w:rFonts w:hint="eastAsia" w:ascii="宋体" w:hAnsi="宋体" w:eastAsia="宋体" w:cs="宋体"/>
          <w:bCs/>
          <w:snapToGrid/>
          <w:color w:val="auto"/>
          <w:kern w:val="2"/>
          <w:sz w:val="20"/>
          <w:szCs w:val="20"/>
          <w:u w:val="single"/>
          <w:lang w:val="en-US" w:eastAsia="zh-CN"/>
        </w:rPr>
        <w:t>0558-2390028</w:t>
      </w:r>
      <w:r>
        <w:rPr>
          <w:rFonts w:hint="eastAsia" w:ascii="宋体" w:hAnsi="宋体" w:eastAsia="宋体" w:cs="宋体"/>
          <w:bCs/>
          <w:snapToGrid/>
          <w:color w:val="auto"/>
          <w:kern w:val="2"/>
          <w:sz w:val="20"/>
          <w:szCs w:val="20"/>
          <w:lang w:val="en-US" w:eastAsia="zh-CN"/>
        </w:rPr>
        <w:t xml:space="preserve">  </w:t>
      </w:r>
    </w:p>
    <w:p w14:paraId="49B8F4C2">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8.4 电子服务系统</w:t>
      </w:r>
    </w:p>
    <w:p w14:paraId="1E65B3A8">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hint="eastAsia" w:ascii="宋体" w:hAnsi="宋体" w:eastAsia="宋体" w:cs="宋体"/>
          <w:bCs/>
          <w:snapToGrid/>
          <w:color w:val="auto"/>
          <w:kern w:val="2"/>
          <w:sz w:val="20"/>
          <w:szCs w:val="20"/>
          <w:lang w:val="en-US" w:eastAsia="zh-CN"/>
        </w:rPr>
      </w:pPr>
      <w:r>
        <w:rPr>
          <w:rFonts w:hint="eastAsia" w:ascii="宋体" w:hAnsi="宋体" w:eastAsia="宋体" w:cs="宋体"/>
          <w:bCs/>
          <w:snapToGrid/>
          <w:color w:val="auto"/>
          <w:kern w:val="2"/>
          <w:sz w:val="20"/>
          <w:szCs w:val="20"/>
          <w:lang w:val="en-US" w:eastAsia="zh-CN"/>
        </w:rPr>
        <w:t>电子服务系统名称：</w:t>
      </w:r>
      <w:r>
        <w:rPr>
          <w:rFonts w:hint="eastAsia" w:ascii="宋体" w:hAnsi="宋体" w:eastAsia="宋体" w:cs="宋体"/>
          <w:bCs/>
          <w:snapToGrid/>
          <w:color w:val="auto"/>
          <w:kern w:val="2"/>
          <w:sz w:val="20"/>
          <w:szCs w:val="20"/>
          <w:u w:val="single"/>
          <w:lang w:val="en-US" w:eastAsia="zh-CN"/>
        </w:rPr>
        <w:t>安徽阜阳公共资源交易中心电子交易系统</w:t>
      </w:r>
      <w:r>
        <w:rPr>
          <w:rFonts w:hint="eastAsia" w:ascii="宋体" w:hAnsi="宋体" w:eastAsia="宋体" w:cs="宋体"/>
          <w:bCs/>
          <w:snapToGrid/>
          <w:color w:val="auto"/>
          <w:kern w:val="2"/>
          <w:sz w:val="20"/>
          <w:szCs w:val="20"/>
          <w:lang w:val="en-US" w:eastAsia="zh-CN"/>
        </w:rPr>
        <w:t xml:space="preserve">  </w:t>
      </w:r>
    </w:p>
    <w:p w14:paraId="0135F475">
      <w:pPr>
        <w:keepNext w:val="0"/>
        <w:keepLines w:val="0"/>
        <w:pageBreakBefore w:val="0"/>
        <w:widowControl w:val="0"/>
        <w:kinsoku/>
        <w:wordWrap/>
        <w:overflowPunct/>
        <w:topLinePunct w:val="0"/>
        <w:autoSpaceDE/>
        <w:autoSpaceDN/>
        <w:bidi w:val="0"/>
        <w:adjustRightInd w:val="0"/>
        <w:snapToGrid w:val="0"/>
        <w:spacing w:line="520" w:lineRule="exact"/>
        <w:ind w:firstLine="400" w:firstLineChars="200"/>
        <w:jc w:val="both"/>
        <w:textAlignment w:val="auto"/>
        <w:rPr>
          <w:rFonts w:ascii="宋体" w:hAnsi="宋体" w:eastAsia="宋体" w:cs="宋体"/>
          <w:color w:val="auto"/>
          <w:spacing w:val="6"/>
          <w:sz w:val="20"/>
          <w:szCs w:val="20"/>
        </w:rPr>
      </w:pPr>
      <w:r>
        <w:rPr>
          <w:rFonts w:hint="eastAsia" w:ascii="宋体" w:hAnsi="宋体" w:eastAsia="宋体" w:cs="宋体"/>
          <w:bCs/>
          <w:snapToGrid/>
          <w:color w:val="auto"/>
          <w:kern w:val="2"/>
          <w:sz w:val="20"/>
          <w:szCs w:val="20"/>
          <w:lang w:val="en-US" w:eastAsia="zh-CN"/>
        </w:rPr>
        <w:t>电子服务系统电话：</w:t>
      </w:r>
      <w:r>
        <w:rPr>
          <w:rFonts w:hint="eastAsia" w:ascii="宋体" w:hAnsi="宋体" w:eastAsia="宋体" w:cs="宋体"/>
          <w:bCs/>
          <w:snapToGrid/>
          <w:color w:val="auto"/>
          <w:kern w:val="2"/>
          <w:sz w:val="20"/>
          <w:szCs w:val="20"/>
          <w:u w:val="single"/>
          <w:lang w:val="en-US" w:eastAsia="zh-CN"/>
        </w:rPr>
        <w:t xml:space="preserve">0558-2390028 </w:t>
      </w:r>
      <w:r>
        <w:rPr>
          <w:rFonts w:hint="eastAsia" w:ascii="宋体" w:hAnsi="宋体" w:eastAsia="宋体" w:cs="宋体"/>
          <w:bCs/>
          <w:snapToGrid/>
          <w:color w:val="auto"/>
          <w:kern w:val="2"/>
          <w:sz w:val="20"/>
          <w:szCs w:val="20"/>
          <w:lang w:val="en-US" w:eastAsia="zh-CN"/>
        </w:rPr>
        <w:t xml:space="preserve"> </w:t>
      </w:r>
      <w:r>
        <w:rPr>
          <w:rFonts w:ascii="宋体" w:hAnsi="宋体" w:eastAsia="宋体" w:cs="宋体"/>
          <w:color w:val="auto"/>
          <w:spacing w:val="6"/>
          <w:sz w:val="20"/>
          <w:szCs w:val="20"/>
        </w:rPr>
        <w:t xml:space="preserve"> </w:t>
      </w:r>
    </w:p>
    <w:p w14:paraId="3F34C7CE">
      <w:pPr>
        <w:keepNext w:val="0"/>
        <w:keepLines w:val="0"/>
        <w:pageBreakBefore w:val="0"/>
        <w:wordWrap/>
        <w:overflowPunct/>
        <w:topLinePunct w:val="0"/>
        <w:bidi w:val="0"/>
        <w:adjustRightInd w:val="0"/>
        <w:snapToGrid w:val="0"/>
        <w:spacing w:before="34" w:line="520" w:lineRule="exact"/>
        <w:ind w:left="435"/>
        <w:outlineLvl w:val="2"/>
        <w:rPr>
          <w:rFonts w:ascii="宋体" w:hAnsi="宋体" w:eastAsia="宋体" w:cs="宋体"/>
          <w:color w:val="auto"/>
          <w:sz w:val="20"/>
          <w:szCs w:val="20"/>
        </w:rPr>
      </w:pPr>
      <w:r>
        <w:rPr>
          <w:rFonts w:ascii="宋体" w:hAnsi="宋体" w:eastAsia="宋体" w:cs="宋体"/>
          <w:color w:val="auto"/>
          <w:spacing w:val="7"/>
          <w:sz w:val="20"/>
          <w:szCs w:val="20"/>
        </w:rPr>
        <w:t>8.5 招标监督管理机构</w:t>
      </w:r>
    </w:p>
    <w:p w14:paraId="34F8F346">
      <w:pPr>
        <w:keepNext w:val="0"/>
        <w:keepLines w:val="0"/>
        <w:pageBreakBefore w:val="0"/>
        <w:wordWrap/>
        <w:overflowPunct/>
        <w:topLinePunct w:val="0"/>
        <w:bidi w:val="0"/>
        <w:adjustRightInd w:val="0"/>
        <w:snapToGrid w:val="0"/>
        <w:spacing w:before="65" w:line="520" w:lineRule="exact"/>
        <w:ind w:left="437"/>
        <w:rPr>
          <w:rFonts w:hint="eastAsia" w:ascii="宋体" w:hAnsi="宋体" w:eastAsia="宋体" w:cs="宋体"/>
          <w:color w:val="auto"/>
          <w:spacing w:val="5"/>
          <w:sz w:val="20"/>
          <w:szCs w:val="20"/>
          <w:u w:val="single" w:color="auto"/>
        </w:rPr>
      </w:pPr>
      <w:r>
        <w:rPr>
          <w:rFonts w:ascii="宋体" w:hAnsi="宋体" w:eastAsia="宋体" w:cs="宋体"/>
          <w:color w:val="auto"/>
          <w:spacing w:val="5"/>
          <w:sz w:val="20"/>
          <w:szCs w:val="20"/>
        </w:rPr>
        <w:t>综合监管部门：</w:t>
      </w:r>
      <w:r>
        <w:rPr>
          <w:rFonts w:ascii="宋体" w:hAnsi="宋体" w:eastAsia="宋体" w:cs="宋体"/>
          <w:color w:val="auto"/>
          <w:spacing w:val="5"/>
          <w:sz w:val="20"/>
          <w:szCs w:val="20"/>
          <w:u w:val="single" w:color="auto"/>
        </w:rPr>
        <w:t xml:space="preserve"> </w:t>
      </w:r>
      <w:r>
        <w:rPr>
          <w:rFonts w:hint="eastAsia" w:ascii="宋体" w:hAnsi="宋体" w:eastAsia="宋体" w:cs="宋体"/>
          <w:color w:val="auto"/>
          <w:spacing w:val="5"/>
          <w:sz w:val="20"/>
          <w:szCs w:val="20"/>
          <w:u w:val="single" w:color="auto"/>
        </w:rPr>
        <w:t>阜阳市公共资源交易监督管理局</w:t>
      </w:r>
    </w:p>
    <w:p w14:paraId="4D691646">
      <w:pPr>
        <w:keepNext w:val="0"/>
        <w:keepLines w:val="0"/>
        <w:pageBreakBefore w:val="0"/>
        <w:wordWrap/>
        <w:overflowPunct/>
        <w:topLinePunct w:val="0"/>
        <w:bidi w:val="0"/>
        <w:adjustRightInd w:val="0"/>
        <w:snapToGrid w:val="0"/>
        <w:spacing w:before="65" w:line="520" w:lineRule="exact"/>
        <w:ind w:left="437"/>
        <w:rPr>
          <w:rFonts w:hint="eastAsia" w:ascii="宋体" w:hAnsi="宋体" w:eastAsia="宋体" w:cs="宋体"/>
          <w:color w:val="auto"/>
          <w:spacing w:val="5"/>
          <w:sz w:val="20"/>
          <w:szCs w:val="20"/>
          <w:u w:val="single" w:color="auto"/>
        </w:rPr>
      </w:pPr>
      <w:r>
        <w:rPr>
          <w:rFonts w:ascii="宋体" w:hAnsi="宋体" w:eastAsia="宋体" w:cs="宋体"/>
          <w:color w:val="auto"/>
          <w:spacing w:val="5"/>
          <w:sz w:val="20"/>
          <w:szCs w:val="20"/>
        </w:rPr>
        <w:t>电话：</w:t>
      </w:r>
      <w:r>
        <w:rPr>
          <w:rFonts w:hint="eastAsia" w:ascii="宋体" w:hAnsi="宋体" w:eastAsia="宋体" w:cs="宋体"/>
          <w:color w:val="auto"/>
          <w:spacing w:val="5"/>
          <w:sz w:val="20"/>
          <w:szCs w:val="20"/>
          <w:u w:val="single" w:color="auto"/>
        </w:rPr>
        <w:t>0558-2390077</w:t>
      </w:r>
      <w:r>
        <w:rPr>
          <w:rFonts w:hint="eastAsia" w:ascii="宋体" w:hAnsi="宋体" w:eastAsia="宋体" w:cs="宋体"/>
          <w:color w:val="auto"/>
          <w:spacing w:val="5"/>
          <w:sz w:val="20"/>
          <w:szCs w:val="20"/>
          <w:u w:val="none" w:color="auto"/>
          <w:lang w:val="en-US" w:eastAsia="zh-CN"/>
        </w:rPr>
        <w:t xml:space="preserve">         </w:t>
      </w:r>
      <w:r>
        <w:rPr>
          <w:rFonts w:ascii="宋体" w:hAnsi="宋体" w:eastAsia="宋体" w:cs="宋体"/>
          <w:color w:val="auto"/>
          <w:spacing w:val="5"/>
          <w:sz w:val="20"/>
          <w:szCs w:val="20"/>
        </w:rPr>
        <w:t>地址：</w:t>
      </w:r>
      <w:r>
        <w:rPr>
          <w:rFonts w:hint="eastAsia" w:ascii="宋体" w:hAnsi="宋体" w:eastAsia="宋体" w:cs="宋体"/>
          <w:color w:val="auto"/>
          <w:spacing w:val="5"/>
          <w:sz w:val="20"/>
          <w:szCs w:val="20"/>
          <w:u w:val="single" w:color="auto"/>
        </w:rPr>
        <w:t>阜阳市颍州区三清路666 号市民中心五楼</w:t>
      </w:r>
    </w:p>
    <w:p w14:paraId="76D64922">
      <w:pPr>
        <w:keepNext w:val="0"/>
        <w:keepLines w:val="0"/>
        <w:pageBreakBefore w:val="0"/>
        <w:wordWrap/>
        <w:overflowPunct/>
        <w:topLinePunct w:val="0"/>
        <w:bidi w:val="0"/>
        <w:adjustRightInd w:val="0"/>
        <w:snapToGrid w:val="0"/>
        <w:spacing w:before="65" w:line="520" w:lineRule="exact"/>
        <w:ind w:left="437"/>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行业监督部门：</w:t>
      </w:r>
      <w:r>
        <w:rPr>
          <w:rFonts w:hint="eastAsia" w:ascii="宋体" w:hAnsi="宋体" w:eastAsia="宋体" w:cs="宋体"/>
          <w:color w:val="auto"/>
          <w:spacing w:val="3"/>
          <w:sz w:val="20"/>
          <w:szCs w:val="20"/>
          <w:u w:val="single"/>
        </w:rPr>
        <w:t>阜阳市城乡建设局</w:t>
      </w:r>
      <w:r>
        <w:rPr>
          <w:rFonts w:hint="eastAsia" w:ascii="宋体" w:hAnsi="宋体" w:eastAsia="宋体" w:cs="宋体"/>
          <w:color w:val="auto"/>
          <w:spacing w:val="3"/>
          <w:sz w:val="20"/>
          <w:szCs w:val="20"/>
        </w:rPr>
        <w:t xml:space="preserve">  </w:t>
      </w:r>
    </w:p>
    <w:p w14:paraId="4F438CF7">
      <w:pPr>
        <w:keepNext w:val="0"/>
        <w:keepLines w:val="0"/>
        <w:pageBreakBefore w:val="0"/>
        <w:wordWrap/>
        <w:overflowPunct/>
        <w:topLinePunct w:val="0"/>
        <w:bidi w:val="0"/>
        <w:adjustRightInd w:val="0"/>
        <w:snapToGrid w:val="0"/>
        <w:spacing w:before="65" w:line="520" w:lineRule="exact"/>
        <w:ind w:left="437"/>
        <w:rPr>
          <w:rFonts w:ascii="宋体" w:hAnsi="宋体" w:eastAsia="宋体" w:cs="宋体"/>
          <w:color w:val="auto"/>
          <w:sz w:val="20"/>
          <w:szCs w:val="20"/>
        </w:rPr>
      </w:pPr>
      <w:r>
        <w:rPr>
          <w:rFonts w:hint="eastAsia" w:ascii="宋体" w:hAnsi="宋体" w:eastAsia="宋体" w:cs="宋体"/>
          <w:color w:val="auto"/>
          <w:spacing w:val="3"/>
          <w:sz w:val="20"/>
          <w:szCs w:val="20"/>
        </w:rPr>
        <w:t>电    话：</w:t>
      </w:r>
      <w:r>
        <w:rPr>
          <w:rFonts w:hint="eastAsia" w:ascii="宋体" w:hAnsi="宋体" w:eastAsia="宋体" w:cs="宋体"/>
          <w:color w:val="auto"/>
          <w:spacing w:val="3"/>
          <w:sz w:val="20"/>
          <w:szCs w:val="20"/>
          <w:u w:val="single"/>
        </w:rPr>
        <w:t>0558-</w:t>
      </w:r>
      <w:r>
        <w:rPr>
          <w:rFonts w:hint="eastAsia" w:ascii="宋体" w:hAnsi="宋体" w:eastAsia="宋体" w:cs="宋体"/>
          <w:color w:val="auto"/>
          <w:spacing w:val="5"/>
          <w:sz w:val="20"/>
          <w:szCs w:val="20"/>
          <w:u w:val="single" w:color="auto"/>
        </w:rPr>
        <w:t>2165959</w:t>
      </w:r>
      <w:r>
        <w:rPr>
          <w:rFonts w:hint="eastAsia" w:ascii="宋体" w:hAnsi="宋体" w:eastAsia="宋体" w:cs="宋体"/>
          <w:color w:val="auto"/>
          <w:spacing w:val="3"/>
          <w:sz w:val="20"/>
          <w:szCs w:val="20"/>
          <w:u w:val="none"/>
          <w:lang w:val="en-US" w:eastAsia="zh-CN"/>
        </w:rPr>
        <w:t xml:space="preserve">      </w:t>
      </w:r>
      <w:r>
        <w:rPr>
          <w:rFonts w:hint="eastAsia" w:ascii="宋体" w:hAnsi="宋体" w:eastAsia="宋体" w:cs="宋体"/>
          <w:color w:val="auto"/>
          <w:spacing w:val="3"/>
          <w:sz w:val="20"/>
          <w:szCs w:val="20"/>
        </w:rPr>
        <w:t>地址：</w:t>
      </w:r>
      <w:r>
        <w:rPr>
          <w:rFonts w:hint="eastAsia" w:ascii="宋体" w:hAnsi="宋体" w:eastAsia="宋体" w:cs="宋体"/>
          <w:color w:val="auto"/>
          <w:spacing w:val="3"/>
          <w:sz w:val="20"/>
          <w:szCs w:val="20"/>
          <w:u w:val="single" w:color="auto"/>
        </w:rPr>
        <w:t>阜阳市颍州中路306号建设大厦13-15楼</w:t>
      </w:r>
    </w:p>
    <w:p w14:paraId="416D5B72">
      <w:pPr>
        <w:keepNext w:val="0"/>
        <w:keepLines w:val="0"/>
        <w:pageBreakBefore w:val="0"/>
        <w:widowControl/>
        <w:kinsoku w:val="0"/>
        <w:wordWrap/>
        <w:overflowPunct/>
        <w:topLinePunct w:val="0"/>
        <w:autoSpaceDE w:val="0"/>
        <w:autoSpaceDN w:val="0"/>
        <w:bidi w:val="0"/>
        <w:adjustRightInd w:val="0"/>
        <w:snapToGrid w:val="0"/>
        <w:spacing w:before="78" w:line="480" w:lineRule="auto"/>
        <w:textAlignment w:val="baseline"/>
        <w:outlineLvl w:val="0"/>
        <w:rPr>
          <w:rFonts w:ascii="Calibri" w:hAnsi="Calibri" w:eastAsia="宋体" w:cs="Times New Roman"/>
          <w:color w:val="auto"/>
        </w:rPr>
      </w:pPr>
      <w:r>
        <w:rPr>
          <w:rFonts w:ascii="宋体" w:hAnsi="宋体" w:eastAsia="宋体" w:cs="宋体"/>
          <w:b/>
          <w:bCs/>
          <w:color w:val="auto"/>
          <w:spacing w:val="-4"/>
          <w:sz w:val="24"/>
          <w:szCs w:val="24"/>
        </w:rPr>
        <w:t>9.其他事项说明</w:t>
      </w:r>
    </w:p>
    <w:p w14:paraId="2F7805D5">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2" w:firstLineChars="200"/>
        <w:textAlignment w:val="baseline"/>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9</w:t>
      </w:r>
      <w:r>
        <w:rPr>
          <w:rFonts w:hint="eastAsia" w:ascii="宋体" w:hAnsi="宋体" w:eastAsia="宋体" w:cs="宋体"/>
          <w:color w:val="auto"/>
          <w:spacing w:val="3"/>
          <w:sz w:val="20"/>
          <w:szCs w:val="20"/>
        </w:rPr>
        <w:t>.1 投标人应合理安排招标文件获取时间，特别是网络速度慢的地区防止在系统关闭前网络拥堵无法操作。如果因计算机及网络故障造成无法完成招标文件获取，责任自负。</w:t>
      </w:r>
    </w:p>
    <w:p w14:paraId="76397B3A">
      <w:pPr>
        <w:keepNext w:val="0"/>
        <w:keepLines w:val="0"/>
        <w:pageBreakBefore w:val="0"/>
        <w:widowControl/>
        <w:kinsoku w:val="0"/>
        <w:wordWrap/>
        <w:overflowPunct/>
        <w:topLinePunct w:val="0"/>
        <w:autoSpaceDE w:val="0"/>
        <w:autoSpaceDN w:val="0"/>
        <w:bidi w:val="0"/>
        <w:adjustRightInd w:val="0"/>
        <w:snapToGrid w:val="0"/>
        <w:spacing w:before="65" w:line="520" w:lineRule="exact"/>
        <w:ind w:left="437"/>
        <w:textAlignment w:val="baseline"/>
        <w:rPr>
          <w:rFonts w:ascii="Calibri" w:hAnsi="Calibri" w:eastAsia="宋体" w:cs="Times New Roman"/>
          <w:color w:val="auto"/>
        </w:rPr>
      </w:pPr>
      <w:r>
        <w:rPr>
          <w:rFonts w:hint="eastAsia" w:ascii="宋体" w:hAnsi="宋体" w:eastAsia="宋体" w:cs="宋体"/>
          <w:color w:val="auto"/>
          <w:spacing w:val="3"/>
          <w:sz w:val="20"/>
          <w:szCs w:val="20"/>
          <w:lang w:val="en-US" w:eastAsia="zh-CN"/>
        </w:rPr>
        <w:t>9</w:t>
      </w:r>
      <w:r>
        <w:rPr>
          <w:rFonts w:hint="eastAsia" w:ascii="宋体" w:hAnsi="宋体" w:eastAsia="宋体" w:cs="宋体"/>
          <w:color w:val="auto"/>
          <w:spacing w:val="3"/>
          <w:sz w:val="20"/>
          <w:szCs w:val="20"/>
        </w:rPr>
        <w:t>.2本项目采用“评定分离”方式确定中标人。</w:t>
      </w:r>
    </w:p>
    <w:p w14:paraId="68B12959">
      <w:pPr>
        <w:keepNext w:val="0"/>
        <w:keepLines w:val="0"/>
        <w:pageBreakBefore w:val="0"/>
        <w:widowControl/>
        <w:kinsoku w:val="0"/>
        <w:wordWrap/>
        <w:overflowPunct/>
        <w:topLinePunct w:val="0"/>
        <w:autoSpaceDE w:val="0"/>
        <w:autoSpaceDN w:val="0"/>
        <w:bidi w:val="0"/>
        <w:adjustRightInd w:val="0"/>
        <w:snapToGrid w:val="0"/>
        <w:spacing w:before="78" w:line="480" w:lineRule="auto"/>
        <w:ind w:left="16"/>
        <w:textAlignment w:val="baseline"/>
        <w:outlineLvl w:val="1"/>
        <w:rPr>
          <w:rFonts w:ascii="宋体" w:hAnsi="宋体" w:eastAsia="宋体" w:cs="宋体"/>
          <w:color w:val="auto"/>
          <w:sz w:val="24"/>
          <w:szCs w:val="24"/>
        </w:rPr>
      </w:pPr>
      <w:r>
        <w:rPr>
          <w:rFonts w:ascii="宋体" w:hAnsi="宋体" w:eastAsia="宋体" w:cs="宋体"/>
          <w:b/>
          <w:bCs/>
          <w:color w:val="auto"/>
          <w:spacing w:val="-4"/>
          <w:sz w:val="24"/>
          <w:szCs w:val="24"/>
        </w:rPr>
        <w:t>10.投标保证金收款银行账户信息</w:t>
      </w:r>
    </w:p>
    <w:p w14:paraId="33DCF46D">
      <w:pPr>
        <w:widowControl w:val="0"/>
        <w:spacing w:after="120"/>
        <w:ind w:left="0" w:leftChars="0" w:firstLine="412" w:firstLineChars="200"/>
        <w:jc w:val="both"/>
        <w:rPr>
          <w:rFonts w:hint="eastAsia" w:ascii="宋体" w:hAnsi="宋体" w:eastAsia="宋体" w:cs="宋体"/>
          <w:snapToGrid w:val="0"/>
          <w:color w:val="auto"/>
          <w:spacing w:val="3"/>
          <w:kern w:val="0"/>
          <w:sz w:val="20"/>
          <w:szCs w:val="20"/>
          <w:lang w:val="en-US" w:eastAsia="zh-CN" w:bidi="ar-SA"/>
        </w:rPr>
      </w:pPr>
      <w:r>
        <w:rPr>
          <w:rFonts w:hint="eastAsia" w:ascii="宋体" w:hAnsi="宋体" w:eastAsia="宋体" w:cs="宋体"/>
          <w:snapToGrid w:val="0"/>
          <w:color w:val="auto"/>
          <w:spacing w:val="3"/>
          <w:kern w:val="0"/>
          <w:sz w:val="20"/>
          <w:szCs w:val="20"/>
          <w:lang w:val="en-US" w:eastAsia="zh-CN" w:bidi="ar-SA"/>
        </w:rPr>
        <w:t>免收</w:t>
      </w:r>
    </w:p>
    <w:p w14:paraId="568033AA">
      <w:pPr>
        <w:rPr>
          <w:rFonts w:hint="eastAsia" w:ascii="宋体" w:hAnsi="宋体" w:eastAsia="宋体" w:cs="宋体"/>
          <w:snapToGrid w:val="0"/>
          <w:color w:val="auto"/>
          <w:spacing w:val="3"/>
          <w:kern w:val="0"/>
          <w:sz w:val="20"/>
          <w:szCs w:val="20"/>
          <w:lang w:val="en-US" w:eastAsia="zh-CN" w:bidi="ar-SA"/>
        </w:rPr>
      </w:pPr>
      <w:r>
        <w:rPr>
          <w:rFonts w:hint="eastAsia" w:ascii="宋体" w:hAnsi="宋体" w:eastAsia="宋体" w:cs="宋体"/>
          <w:snapToGrid w:val="0"/>
          <w:color w:val="auto"/>
          <w:spacing w:val="3"/>
          <w:kern w:val="0"/>
          <w:sz w:val="20"/>
          <w:szCs w:val="20"/>
          <w:lang w:val="en-US" w:eastAsia="zh-CN" w:bidi="ar-SA"/>
        </w:rPr>
        <w:br w:type="page"/>
      </w:r>
    </w:p>
    <w:p w14:paraId="700E0190">
      <w:pPr>
        <w:spacing w:before="209" w:line="224" w:lineRule="auto"/>
        <w:ind w:left="2553"/>
        <w:outlineLvl w:val="0"/>
        <w:rPr>
          <w:rFonts w:ascii="宋体" w:hAnsi="宋体" w:eastAsia="宋体" w:cs="宋体"/>
          <w:color w:val="auto"/>
          <w:sz w:val="35"/>
          <w:szCs w:val="35"/>
        </w:rPr>
      </w:pPr>
      <w:r>
        <w:rPr>
          <w:rFonts w:ascii="宋体" w:hAnsi="宋体" w:eastAsia="宋体" w:cs="宋体"/>
          <w:b/>
          <w:bCs/>
          <w:color w:val="auto"/>
          <w:spacing w:val="5"/>
          <w:sz w:val="35"/>
          <w:szCs w:val="35"/>
        </w:rPr>
        <w:t>第二章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投标人须知</w:t>
      </w:r>
    </w:p>
    <w:p w14:paraId="5306C495">
      <w:pPr>
        <w:spacing w:before="265" w:line="219" w:lineRule="auto"/>
        <w:ind w:left="3151"/>
        <w:outlineLvl w:val="1"/>
        <w:rPr>
          <w:rFonts w:ascii="宋体" w:hAnsi="宋体" w:eastAsia="宋体" w:cs="宋体"/>
          <w:color w:val="auto"/>
          <w:sz w:val="28"/>
          <w:szCs w:val="28"/>
        </w:rPr>
      </w:pPr>
      <w:r>
        <w:rPr>
          <w:rFonts w:ascii="宋体" w:hAnsi="宋体" w:eastAsia="宋体" w:cs="宋体"/>
          <w:color w:val="auto"/>
          <w:spacing w:val="-2"/>
          <w:sz w:val="28"/>
          <w:szCs w:val="28"/>
        </w:rPr>
        <w:t>投标人须知前附表</w:t>
      </w:r>
    </w:p>
    <w:p w14:paraId="277DA30F">
      <w:pPr>
        <w:spacing w:line="170" w:lineRule="exact"/>
        <w:rPr>
          <w:rFonts w:ascii="Calibri" w:hAnsi="Calibri" w:eastAsia="宋体" w:cs="Times New Roman"/>
          <w:color w:val="auto"/>
        </w:rPr>
      </w:pPr>
    </w:p>
    <w:tbl>
      <w:tblPr>
        <w:tblStyle w:val="9"/>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779"/>
        <w:gridCol w:w="6054"/>
      </w:tblGrid>
      <w:tr w14:paraId="5469B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30" w:type="dxa"/>
            <w:noWrap w:val="0"/>
            <w:vAlign w:val="top"/>
          </w:tcPr>
          <w:p w14:paraId="1AE1B763">
            <w:pPr>
              <w:widowControl w:val="0"/>
              <w:autoSpaceDE w:val="0"/>
              <w:autoSpaceDN w:val="0"/>
              <w:spacing w:before="124" w:line="228" w:lineRule="auto"/>
              <w:ind w:left="170"/>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4"/>
                <w:kern w:val="2"/>
                <w:sz w:val="19"/>
                <w:szCs w:val="19"/>
                <w:lang w:val="en-US" w:eastAsia="en-US" w:bidi="ar-SA"/>
              </w:rPr>
              <w:t>条款号</w:t>
            </w:r>
          </w:p>
        </w:tc>
        <w:tc>
          <w:tcPr>
            <w:tcW w:w="1779" w:type="dxa"/>
            <w:noWrap w:val="0"/>
            <w:vAlign w:val="top"/>
          </w:tcPr>
          <w:p w14:paraId="6EB9BE86">
            <w:pPr>
              <w:widowControl w:val="0"/>
              <w:autoSpaceDE w:val="0"/>
              <w:autoSpaceDN w:val="0"/>
              <w:spacing w:before="124" w:line="228" w:lineRule="auto"/>
              <w:ind w:left="342"/>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2"/>
                <w:kern w:val="2"/>
                <w:sz w:val="19"/>
                <w:szCs w:val="19"/>
                <w:lang w:val="en-US" w:eastAsia="en-US" w:bidi="ar-SA"/>
              </w:rPr>
              <w:t>条</w:t>
            </w:r>
            <w:r>
              <w:rPr>
                <w:rFonts w:ascii="宋体" w:hAnsi="宋体" w:eastAsia="宋体" w:cs="宋体"/>
                <w:color w:val="auto"/>
                <w:spacing w:val="16"/>
                <w:kern w:val="2"/>
                <w:sz w:val="19"/>
                <w:szCs w:val="19"/>
                <w:lang w:val="en-US" w:eastAsia="en-US" w:bidi="ar-SA"/>
              </w:rPr>
              <w:t xml:space="preserve"> </w:t>
            </w:r>
            <w:r>
              <w:rPr>
                <w:rFonts w:ascii="宋体" w:hAnsi="宋体" w:eastAsia="宋体" w:cs="宋体"/>
                <w:b/>
                <w:bCs/>
                <w:color w:val="auto"/>
                <w:spacing w:val="-2"/>
                <w:kern w:val="2"/>
                <w:sz w:val="19"/>
                <w:szCs w:val="19"/>
                <w:lang w:val="en-US" w:eastAsia="en-US" w:bidi="ar-SA"/>
              </w:rPr>
              <w:t>款</w:t>
            </w:r>
            <w:r>
              <w:rPr>
                <w:rFonts w:ascii="宋体" w:hAnsi="宋体" w:eastAsia="宋体" w:cs="宋体"/>
                <w:color w:val="auto"/>
                <w:spacing w:val="17"/>
                <w:kern w:val="2"/>
                <w:sz w:val="19"/>
                <w:szCs w:val="19"/>
                <w:lang w:val="en-US" w:eastAsia="en-US" w:bidi="ar-SA"/>
              </w:rPr>
              <w:t xml:space="preserve"> </w:t>
            </w:r>
            <w:r>
              <w:rPr>
                <w:rFonts w:ascii="宋体" w:hAnsi="宋体" w:eastAsia="宋体" w:cs="宋体"/>
                <w:b/>
                <w:bCs/>
                <w:color w:val="auto"/>
                <w:spacing w:val="-2"/>
                <w:kern w:val="2"/>
                <w:sz w:val="19"/>
                <w:szCs w:val="19"/>
                <w:lang w:val="en-US" w:eastAsia="en-US" w:bidi="ar-SA"/>
              </w:rPr>
              <w:t>名</w:t>
            </w:r>
            <w:r>
              <w:rPr>
                <w:rFonts w:ascii="宋体" w:hAnsi="宋体" w:eastAsia="宋体" w:cs="宋体"/>
                <w:color w:val="auto"/>
                <w:spacing w:val="15"/>
                <w:kern w:val="2"/>
                <w:sz w:val="19"/>
                <w:szCs w:val="19"/>
                <w:lang w:val="en-US" w:eastAsia="en-US" w:bidi="ar-SA"/>
              </w:rPr>
              <w:t xml:space="preserve"> </w:t>
            </w:r>
            <w:r>
              <w:rPr>
                <w:rFonts w:ascii="宋体" w:hAnsi="宋体" w:eastAsia="宋体" w:cs="宋体"/>
                <w:b/>
                <w:bCs/>
                <w:color w:val="auto"/>
                <w:spacing w:val="-2"/>
                <w:kern w:val="2"/>
                <w:sz w:val="19"/>
                <w:szCs w:val="19"/>
                <w:lang w:val="en-US" w:eastAsia="en-US" w:bidi="ar-SA"/>
              </w:rPr>
              <w:t>称</w:t>
            </w:r>
          </w:p>
        </w:tc>
        <w:tc>
          <w:tcPr>
            <w:tcW w:w="6054" w:type="dxa"/>
            <w:noWrap w:val="0"/>
            <w:vAlign w:val="top"/>
          </w:tcPr>
          <w:p w14:paraId="66ADBF13">
            <w:pPr>
              <w:widowControl w:val="0"/>
              <w:autoSpaceDE w:val="0"/>
              <w:autoSpaceDN w:val="0"/>
              <w:spacing w:before="124" w:line="228" w:lineRule="auto"/>
              <w:ind w:left="2479"/>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9"/>
                <w:kern w:val="2"/>
                <w:sz w:val="19"/>
                <w:szCs w:val="19"/>
                <w:lang w:val="en-US" w:eastAsia="en-US" w:bidi="ar-SA"/>
              </w:rPr>
              <w:t>编</w:t>
            </w:r>
            <w:r>
              <w:rPr>
                <w:rFonts w:ascii="宋体" w:hAnsi="宋体" w:eastAsia="宋体" w:cs="宋体"/>
                <w:color w:val="auto"/>
                <w:spacing w:val="18"/>
                <w:kern w:val="2"/>
                <w:sz w:val="19"/>
                <w:szCs w:val="19"/>
                <w:lang w:val="en-US" w:eastAsia="en-US" w:bidi="ar-SA"/>
              </w:rPr>
              <w:t xml:space="preserve"> </w:t>
            </w:r>
            <w:r>
              <w:rPr>
                <w:rFonts w:ascii="宋体" w:hAnsi="宋体" w:eastAsia="宋体" w:cs="宋体"/>
                <w:b/>
                <w:bCs/>
                <w:color w:val="auto"/>
                <w:spacing w:val="-9"/>
                <w:kern w:val="2"/>
                <w:sz w:val="19"/>
                <w:szCs w:val="19"/>
                <w:lang w:val="en-US" w:eastAsia="en-US" w:bidi="ar-SA"/>
              </w:rPr>
              <w:t>列</w:t>
            </w:r>
            <w:r>
              <w:rPr>
                <w:rFonts w:ascii="宋体" w:hAnsi="宋体" w:eastAsia="宋体" w:cs="宋体"/>
                <w:color w:val="auto"/>
                <w:spacing w:val="41"/>
                <w:kern w:val="2"/>
                <w:sz w:val="19"/>
                <w:szCs w:val="19"/>
                <w:lang w:val="en-US" w:eastAsia="en-US" w:bidi="ar-SA"/>
              </w:rPr>
              <w:t xml:space="preserve"> </w:t>
            </w:r>
            <w:r>
              <w:rPr>
                <w:rFonts w:ascii="宋体" w:hAnsi="宋体" w:eastAsia="宋体" w:cs="宋体"/>
                <w:b/>
                <w:bCs/>
                <w:color w:val="auto"/>
                <w:spacing w:val="-9"/>
                <w:kern w:val="2"/>
                <w:sz w:val="19"/>
                <w:szCs w:val="19"/>
                <w:lang w:val="en-US" w:eastAsia="en-US" w:bidi="ar-SA"/>
              </w:rPr>
              <w:t>内</w:t>
            </w:r>
            <w:r>
              <w:rPr>
                <w:rFonts w:ascii="宋体" w:hAnsi="宋体" w:eastAsia="宋体" w:cs="宋体"/>
                <w:color w:val="auto"/>
                <w:spacing w:val="16"/>
                <w:kern w:val="2"/>
                <w:sz w:val="19"/>
                <w:szCs w:val="19"/>
                <w:lang w:val="en-US" w:eastAsia="en-US" w:bidi="ar-SA"/>
              </w:rPr>
              <w:t xml:space="preserve"> </w:t>
            </w:r>
            <w:r>
              <w:rPr>
                <w:rFonts w:ascii="宋体" w:hAnsi="宋体" w:eastAsia="宋体" w:cs="宋体"/>
                <w:b/>
                <w:bCs/>
                <w:color w:val="auto"/>
                <w:spacing w:val="-9"/>
                <w:kern w:val="2"/>
                <w:sz w:val="19"/>
                <w:szCs w:val="19"/>
                <w:lang w:val="en-US" w:eastAsia="en-US" w:bidi="ar-SA"/>
              </w:rPr>
              <w:t>容</w:t>
            </w:r>
          </w:p>
        </w:tc>
      </w:tr>
      <w:tr w14:paraId="5A897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30" w:type="dxa"/>
            <w:noWrap w:val="0"/>
            <w:vAlign w:val="center"/>
          </w:tcPr>
          <w:p w14:paraId="19843A4A">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1.1.2</w:t>
            </w:r>
          </w:p>
        </w:tc>
        <w:tc>
          <w:tcPr>
            <w:tcW w:w="1779" w:type="dxa"/>
            <w:noWrap w:val="0"/>
            <w:vAlign w:val="center"/>
          </w:tcPr>
          <w:p w14:paraId="613CD347">
            <w:pPr>
              <w:keepNext w:val="0"/>
              <w:keepLines w:val="0"/>
              <w:pageBreakBefore w:val="0"/>
              <w:widowControl/>
              <w:kinsoku w:val="0"/>
              <w:wordWrap/>
              <w:overflowPunct/>
              <w:topLinePunct w:val="0"/>
              <w:autoSpaceDE w:val="0"/>
              <w:autoSpaceDN w:val="0"/>
              <w:bidi w:val="0"/>
              <w:adjustRightInd w:val="0"/>
              <w:snapToGrid w:val="0"/>
              <w:spacing w:line="229" w:lineRule="auto"/>
              <w:ind w:left="0" w:leftChars="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招标人</w:t>
            </w:r>
          </w:p>
        </w:tc>
        <w:tc>
          <w:tcPr>
            <w:tcW w:w="6054" w:type="dxa"/>
            <w:noWrap w:val="0"/>
            <w:vAlign w:val="top"/>
          </w:tcPr>
          <w:p w14:paraId="6D987337">
            <w:pPr>
              <w:widowControl w:val="0"/>
              <w:autoSpaceDE w:val="0"/>
              <w:autoSpaceDN w:val="0"/>
              <w:spacing w:before="121" w:line="227" w:lineRule="auto"/>
              <w:ind w:left="115"/>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2280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30" w:type="dxa"/>
            <w:noWrap w:val="0"/>
            <w:vAlign w:val="center"/>
          </w:tcPr>
          <w:p w14:paraId="4B12C71F">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1.1.3</w:t>
            </w:r>
          </w:p>
        </w:tc>
        <w:tc>
          <w:tcPr>
            <w:tcW w:w="1779" w:type="dxa"/>
            <w:noWrap w:val="0"/>
            <w:vAlign w:val="center"/>
          </w:tcPr>
          <w:p w14:paraId="771A918F">
            <w:pPr>
              <w:keepNext w:val="0"/>
              <w:keepLines w:val="0"/>
              <w:pageBreakBefore w:val="0"/>
              <w:widowControl/>
              <w:kinsoku w:val="0"/>
              <w:wordWrap/>
              <w:overflowPunct/>
              <w:topLinePunct w:val="0"/>
              <w:autoSpaceDE w:val="0"/>
              <w:autoSpaceDN w:val="0"/>
              <w:bidi w:val="0"/>
              <w:adjustRightInd w:val="0"/>
              <w:snapToGrid w:val="0"/>
              <w:spacing w:line="227" w:lineRule="auto"/>
              <w:ind w:left="0" w:leftChars="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招标代理机构</w:t>
            </w:r>
          </w:p>
        </w:tc>
        <w:tc>
          <w:tcPr>
            <w:tcW w:w="6054" w:type="dxa"/>
            <w:noWrap w:val="0"/>
            <w:vAlign w:val="top"/>
          </w:tcPr>
          <w:p w14:paraId="0370D4BF">
            <w:pPr>
              <w:widowControl w:val="0"/>
              <w:autoSpaceDE w:val="0"/>
              <w:autoSpaceDN w:val="0"/>
              <w:spacing w:before="115" w:line="227" w:lineRule="auto"/>
              <w:ind w:left="115"/>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1660F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30" w:type="dxa"/>
            <w:noWrap w:val="0"/>
            <w:vAlign w:val="center"/>
          </w:tcPr>
          <w:p w14:paraId="2DC3697D">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1.1.4</w:t>
            </w:r>
          </w:p>
        </w:tc>
        <w:tc>
          <w:tcPr>
            <w:tcW w:w="1779" w:type="dxa"/>
            <w:noWrap w:val="0"/>
            <w:vAlign w:val="center"/>
          </w:tcPr>
          <w:p w14:paraId="33C6C12C">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招标项目名称</w:t>
            </w:r>
          </w:p>
        </w:tc>
        <w:tc>
          <w:tcPr>
            <w:tcW w:w="6054" w:type="dxa"/>
            <w:noWrap w:val="0"/>
            <w:vAlign w:val="top"/>
          </w:tcPr>
          <w:p w14:paraId="494DB58D">
            <w:pPr>
              <w:widowControl w:val="0"/>
              <w:autoSpaceDE w:val="0"/>
              <w:autoSpaceDN w:val="0"/>
              <w:spacing w:before="143" w:line="227" w:lineRule="auto"/>
              <w:ind w:left="115"/>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2960A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30" w:type="dxa"/>
            <w:noWrap w:val="0"/>
            <w:vAlign w:val="center"/>
          </w:tcPr>
          <w:p w14:paraId="3F736E7F">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1.1.5</w:t>
            </w:r>
          </w:p>
        </w:tc>
        <w:tc>
          <w:tcPr>
            <w:tcW w:w="1779" w:type="dxa"/>
            <w:noWrap w:val="0"/>
            <w:vAlign w:val="center"/>
          </w:tcPr>
          <w:p w14:paraId="2CD600B7">
            <w:pPr>
              <w:keepNext w:val="0"/>
              <w:keepLines w:val="0"/>
              <w:pageBreakBefore w:val="0"/>
              <w:widowControl/>
              <w:kinsoku w:val="0"/>
              <w:wordWrap/>
              <w:overflowPunct/>
              <w:topLinePunct w:val="0"/>
              <w:autoSpaceDE w:val="0"/>
              <w:autoSpaceDN w:val="0"/>
              <w:bidi w:val="0"/>
              <w:adjustRightInd w:val="0"/>
              <w:snapToGrid w:val="0"/>
              <w:spacing w:line="230"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建设地点</w:t>
            </w:r>
          </w:p>
        </w:tc>
        <w:tc>
          <w:tcPr>
            <w:tcW w:w="6054" w:type="dxa"/>
            <w:noWrap w:val="0"/>
            <w:vAlign w:val="top"/>
          </w:tcPr>
          <w:p w14:paraId="5FAD5A6F">
            <w:pPr>
              <w:widowControl w:val="0"/>
              <w:autoSpaceDE w:val="0"/>
              <w:autoSpaceDN w:val="0"/>
              <w:spacing w:before="92" w:line="227" w:lineRule="auto"/>
              <w:ind w:left="115"/>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1186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30" w:type="dxa"/>
            <w:noWrap w:val="0"/>
            <w:vAlign w:val="center"/>
          </w:tcPr>
          <w:p w14:paraId="17ED9180">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1.2.1</w:t>
            </w:r>
          </w:p>
        </w:tc>
        <w:tc>
          <w:tcPr>
            <w:tcW w:w="1779" w:type="dxa"/>
            <w:noWrap w:val="0"/>
            <w:vAlign w:val="center"/>
          </w:tcPr>
          <w:p w14:paraId="0D059C90">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资金来源</w:t>
            </w:r>
          </w:p>
        </w:tc>
        <w:tc>
          <w:tcPr>
            <w:tcW w:w="6054" w:type="dxa"/>
            <w:noWrap w:val="0"/>
            <w:vAlign w:val="top"/>
          </w:tcPr>
          <w:p w14:paraId="2A4A31C3">
            <w:pPr>
              <w:widowControl w:val="0"/>
              <w:autoSpaceDE w:val="0"/>
              <w:autoSpaceDN w:val="0"/>
              <w:spacing w:before="110" w:line="227" w:lineRule="auto"/>
              <w:ind w:left="115"/>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69DFD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930" w:type="dxa"/>
            <w:noWrap w:val="0"/>
            <w:vAlign w:val="center"/>
          </w:tcPr>
          <w:p w14:paraId="6C706C49">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1.2.2</w:t>
            </w:r>
          </w:p>
        </w:tc>
        <w:tc>
          <w:tcPr>
            <w:tcW w:w="1779" w:type="dxa"/>
            <w:noWrap w:val="0"/>
            <w:vAlign w:val="center"/>
          </w:tcPr>
          <w:p w14:paraId="16F127FB">
            <w:pPr>
              <w:keepNext w:val="0"/>
              <w:keepLines w:val="0"/>
              <w:pageBreakBefore w:val="0"/>
              <w:widowControl/>
              <w:kinsoku w:val="0"/>
              <w:wordWrap/>
              <w:overflowPunct/>
              <w:topLinePunct w:val="0"/>
              <w:autoSpaceDE w:val="0"/>
              <w:autoSpaceDN w:val="0"/>
              <w:bidi w:val="0"/>
              <w:adjustRightInd w:val="0"/>
              <w:snapToGrid w:val="0"/>
              <w:spacing w:line="230"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出资比例</w:t>
            </w:r>
          </w:p>
        </w:tc>
        <w:tc>
          <w:tcPr>
            <w:tcW w:w="6054" w:type="dxa"/>
            <w:noWrap w:val="0"/>
            <w:vAlign w:val="top"/>
          </w:tcPr>
          <w:p w14:paraId="0ECCD6A9">
            <w:pPr>
              <w:widowControl w:val="0"/>
              <w:autoSpaceDE w:val="0"/>
              <w:autoSpaceDN w:val="0"/>
              <w:spacing w:before="127" w:line="227" w:lineRule="auto"/>
              <w:ind w:left="115"/>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1A03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0" w:type="dxa"/>
            <w:noWrap w:val="0"/>
            <w:vAlign w:val="center"/>
          </w:tcPr>
          <w:p w14:paraId="387BE7AF">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1.2.3</w:t>
            </w:r>
          </w:p>
        </w:tc>
        <w:tc>
          <w:tcPr>
            <w:tcW w:w="1779" w:type="dxa"/>
            <w:noWrap w:val="0"/>
            <w:vAlign w:val="center"/>
          </w:tcPr>
          <w:p w14:paraId="29ABAB6F">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资金落实情况</w:t>
            </w:r>
          </w:p>
        </w:tc>
        <w:tc>
          <w:tcPr>
            <w:tcW w:w="6054" w:type="dxa"/>
            <w:noWrap w:val="0"/>
            <w:vAlign w:val="top"/>
          </w:tcPr>
          <w:p w14:paraId="62EE1747">
            <w:pPr>
              <w:widowControl w:val="0"/>
              <w:autoSpaceDE w:val="0"/>
              <w:autoSpaceDN w:val="0"/>
              <w:spacing w:before="127" w:line="227" w:lineRule="auto"/>
              <w:ind w:left="115"/>
              <w:jc w:val="both"/>
              <w:rPr>
                <w:rFonts w:hint="eastAsia" w:ascii="宋体" w:hAnsi="宋体" w:eastAsia="宋体" w:cs="宋体"/>
                <w:color w:val="auto"/>
                <w:spacing w:val="7"/>
                <w:kern w:val="2"/>
                <w:sz w:val="19"/>
                <w:szCs w:val="19"/>
                <w:lang w:val="en-US" w:eastAsia="zh-CN" w:bidi="ar-SA"/>
              </w:rPr>
            </w:pPr>
            <w:r>
              <w:rPr>
                <w:rFonts w:hint="eastAsia" w:ascii="宋体" w:hAnsi="宋体" w:eastAsia="宋体" w:cs="宋体"/>
                <w:color w:val="auto"/>
                <w:spacing w:val="7"/>
                <w:kern w:val="2"/>
                <w:sz w:val="19"/>
                <w:szCs w:val="19"/>
                <w:lang w:val="en-US" w:eastAsia="zh-CN" w:bidi="ar-SA"/>
              </w:rPr>
              <w:t>已落实</w:t>
            </w:r>
          </w:p>
        </w:tc>
      </w:tr>
      <w:tr w14:paraId="4B75B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30" w:type="dxa"/>
            <w:noWrap w:val="0"/>
            <w:vAlign w:val="center"/>
          </w:tcPr>
          <w:p w14:paraId="014EE38F">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1.3.1</w:t>
            </w:r>
          </w:p>
        </w:tc>
        <w:tc>
          <w:tcPr>
            <w:tcW w:w="1779" w:type="dxa"/>
            <w:noWrap w:val="0"/>
            <w:vAlign w:val="center"/>
          </w:tcPr>
          <w:p w14:paraId="72FB5D1F">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招标范围</w:t>
            </w:r>
          </w:p>
        </w:tc>
        <w:tc>
          <w:tcPr>
            <w:tcW w:w="6054" w:type="dxa"/>
            <w:noWrap w:val="0"/>
            <w:vAlign w:val="top"/>
          </w:tcPr>
          <w:p w14:paraId="58DD6583">
            <w:pPr>
              <w:widowControl w:val="0"/>
              <w:autoSpaceDE w:val="0"/>
              <w:autoSpaceDN w:val="0"/>
              <w:spacing w:before="127" w:line="227" w:lineRule="auto"/>
              <w:ind w:left="115"/>
              <w:jc w:val="both"/>
              <w:rPr>
                <w:rFonts w:ascii="宋体" w:hAnsi="宋体" w:eastAsia="宋体" w:cs="宋体"/>
                <w:color w:val="auto"/>
                <w:spacing w:val="7"/>
                <w:kern w:val="2"/>
                <w:sz w:val="19"/>
                <w:szCs w:val="19"/>
                <w:lang w:val="en-US" w:eastAsia="en-US" w:bidi="ar-SA"/>
              </w:rPr>
            </w:pPr>
            <w:r>
              <w:rPr>
                <w:rFonts w:ascii="宋体" w:hAnsi="宋体" w:eastAsia="宋体" w:cs="宋体"/>
                <w:color w:val="auto"/>
                <w:spacing w:val="7"/>
                <w:kern w:val="2"/>
                <w:sz w:val="19"/>
                <w:szCs w:val="19"/>
                <w:lang w:val="en-US" w:eastAsia="en-US" w:bidi="ar-SA"/>
              </w:rPr>
              <w:t>见招标公告</w:t>
            </w:r>
          </w:p>
        </w:tc>
      </w:tr>
      <w:tr w14:paraId="7960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30" w:type="dxa"/>
            <w:noWrap w:val="0"/>
            <w:vAlign w:val="center"/>
          </w:tcPr>
          <w:p w14:paraId="1E837A0E">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1.3.2</w:t>
            </w:r>
          </w:p>
        </w:tc>
        <w:tc>
          <w:tcPr>
            <w:tcW w:w="1779" w:type="dxa"/>
            <w:noWrap w:val="0"/>
            <w:vAlign w:val="center"/>
          </w:tcPr>
          <w:p w14:paraId="5ADFC8DD">
            <w:pPr>
              <w:keepNext w:val="0"/>
              <w:keepLines w:val="0"/>
              <w:pageBreakBefore w:val="0"/>
              <w:widowControl/>
              <w:kinsoku w:val="0"/>
              <w:wordWrap/>
              <w:overflowPunct/>
              <w:topLinePunct w:val="0"/>
              <w:autoSpaceDE w:val="0"/>
              <w:autoSpaceDN w:val="0"/>
              <w:bidi w:val="0"/>
              <w:adjustRightInd w:val="0"/>
              <w:snapToGrid w:val="0"/>
              <w:spacing w:line="520" w:lineRule="exact"/>
              <w:ind w:left="0"/>
              <w:jc w:val="center"/>
              <w:textAlignment w:val="baseline"/>
              <w:rPr>
                <w:rFonts w:ascii="Calibri" w:hAnsi="Calibri" w:eastAsia="宋体" w:cs="Times New Roman"/>
                <w:color w:val="auto"/>
              </w:rPr>
            </w:pPr>
            <w:r>
              <w:rPr>
                <w:rFonts w:hint="eastAsia" w:ascii="宋体" w:hAnsi="宋体"/>
                <w:color w:val="auto"/>
                <w:kern w:val="0"/>
              </w:rPr>
              <w:t>监理服务期限</w:t>
            </w:r>
          </w:p>
        </w:tc>
        <w:tc>
          <w:tcPr>
            <w:tcW w:w="6054" w:type="dxa"/>
            <w:noWrap w:val="0"/>
            <w:vAlign w:val="top"/>
          </w:tcPr>
          <w:p w14:paraId="09DD0538">
            <w:pPr>
              <w:widowControl w:val="0"/>
              <w:autoSpaceDE w:val="0"/>
              <w:autoSpaceDN w:val="0"/>
              <w:spacing w:before="154" w:line="228" w:lineRule="auto"/>
              <w:ind w:left="123"/>
              <w:jc w:val="both"/>
              <w:rPr>
                <w:rFonts w:ascii="宋体" w:hAnsi="宋体" w:eastAsia="宋体" w:cs="宋体"/>
                <w:color w:val="auto"/>
                <w:kern w:val="2"/>
                <w:sz w:val="19"/>
                <w:szCs w:val="19"/>
                <w:lang w:val="en-US" w:eastAsia="en-US" w:bidi="ar-SA"/>
              </w:rPr>
            </w:pPr>
            <w:r>
              <w:rPr>
                <w:rFonts w:hint="eastAsia" w:ascii="宋体" w:hAnsi="宋体" w:eastAsia="宋体" w:cs="宋体"/>
                <w:color w:val="auto"/>
                <w:kern w:val="2"/>
                <w:sz w:val="19"/>
                <w:szCs w:val="19"/>
                <w:lang w:val="en-US" w:eastAsia="en-US" w:bidi="ar-SA"/>
              </w:rPr>
              <w:t>见招标公告</w:t>
            </w:r>
          </w:p>
        </w:tc>
      </w:tr>
      <w:tr w14:paraId="1AEF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30" w:type="dxa"/>
            <w:noWrap w:val="0"/>
            <w:vAlign w:val="center"/>
          </w:tcPr>
          <w:p w14:paraId="6506C295">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1.3.3</w:t>
            </w:r>
          </w:p>
        </w:tc>
        <w:tc>
          <w:tcPr>
            <w:tcW w:w="1779" w:type="dxa"/>
            <w:noWrap w:val="0"/>
            <w:vAlign w:val="center"/>
          </w:tcPr>
          <w:p w14:paraId="058186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质量要求</w:t>
            </w:r>
          </w:p>
        </w:tc>
        <w:tc>
          <w:tcPr>
            <w:tcW w:w="6054" w:type="dxa"/>
            <w:noWrap w:val="0"/>
            <w:vAlign w:val="top"/>
          </w:tcPr>
          <w:p w14:paraId="7FD745C3">
            <w:pPr>
              <w:widowControl w:val="0"/>
              <w:autoSpaceDE w:val="0"/>
              <w:autoSpaceDN w:val="0"/>
              <w:spacing w:before="183" w:line="229" w:lineRule="auto"/>
              <w:ind w:left="112"/>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质量标准：</w:t>
            </w:r>
            <w:r>
              <w:rPr>
                <w:rFonts w:hint="eastAsia" w:ascii="宋体" w:hAnsi="宋体" w:eastAsia="宋体" w:cs="宋体"/>
                <w:color w:val="auto"/>
                <w:spacing w:val="5"/>
                <w:kern w:val="2"/>
                <w:sz w:val="19"/>
                <w:szCs w:val="19"/>
                <w:u w:val="single" w:color="auto"/>
                <w:lang w:val="en-US" w:eastAsia="zh-CN" w:bidi="ar-SA"/>
              </w:rPr>
              <w:t>合格</w:t>
            </w:r>
            <w:r>
              <w:rPr>
                <w:rFonts w:ascii="宋体" w:hAnsi="宋体" w:eastAsia="宋体" w:cs="宋体"/>
                <w:color w:val="auto"/>
                <w:spacing w:val="5"/>
                <w:kern w:val="2"/>
                <w:sz w:val="19"/>
                <w:szCs w:val="19"/>
                <w:lang w:val="en-US" w:eastAsia="en-US" w:bidi="ar-SA"/>
              </w:rPr>
              <w:t xml:space="preserve"> 。</w:t>
            </w:r>
          </w:p>
        </w:tc>
      </w:tr>
      <w:tr w14:paraId="07136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trPr>
        <w:tc>
          <w:tcPr>
            <w:tcW w:w="930" w:type="dxa"/>
            <w:noWrap w:val="0"/>
            <w:vAlign w:val="center"/>
          </w:tcPr>
          <w:p w14:paraId="04642275">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1.4.1</w:t>
            </w:r>
          </w:p>
        </w:tc>
        <w:tc>
          <w:tcPr>
            <w:tcW w:w="1779" w:type="dxa"/>
            <w:noWrap w:val="0"/>
            <w:vAlign w:val="center"/>
          </w:tcPr>
          <w:p w14:paraId="40102491">
            <w:pPr>
              <w:keepNext w:val="0"/>
              <w:keepLines w:val="0"/>
              <w:pageBreakBefore w:val="0"/>
              <w:widowControl/>
              <w:kinsoku w:val="0"/>
              <w:wordWrap/>
              <w:overflowPunct/>
              <w:topLinePunct w:val="0"/>
              <w:autoSpaceDE w:val="0"/>
              <w:autoSpaceDN w:val="0"/>
              <w:bidi w:val="0"/>
              <w:adjustRightInd w:val="0"/>
              <w:snapToGrid w:val="0"/>
              <w:spacing w:line="520" w:lineRule="exact"/>
              <w:ind w:left="0" w:right="104" w:rightChars="0"/>
              <w:jc w:val="center"/>
              <w:textAlignment w:val="baseline"/>
              <w:rPr>
                <w:rFonts w:ascii="Calibri" w:hAnsi="Calibri" w:eastAsia="宋体" w:cs="Times New Roman"/>
                <w:color w:val="auto"/>
              </w:rPr>
            </w:pPr>
            <w:r>
              <w:rPr>
                <w:rFonts w:hint="eastAsia" w:ascii="宋体" w:hAnsi="宋体" w:eastAsia="宋体" w:cs="Times New Roman"/>
                <w:color w:val="auto"/>
                <w:spacing w:val="0"/>
                <w:szCs w:val="21"/>
              </w:rPr>
              <w:t>投标人资质条件、 能力和信誉</w:t>
            </w:r>
          </w:p>
        </w:tc>
        <w:tc>
          <w:tcPr>
            <w:tcW w:w="6054" w:type="dxa"/>
            <w:noWrap w:val="0"/>
            <w:vAlign w:val="top"/>
          </w:tcPr>
          <w:p w14:paraId="2A8D2E8C">
            <w:pPr>
              <w:widowControl w:val="0"/>
              <w:autoSpaceDE w:val="0"/>
              <w:autoSpaceDN w:val="0"/>
              <w:spacing w:before="111"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（1）资质条件：见附录</w:t>
            </w:r>
            <w:r>
              <w:rPr>
                <w:rFonts w:ascii="宋体" w:hAnsi="宋体" w:eastAsia="宋体" w:cs="宋体"/>
                <w:color w:val="auto"/>
                <w:spacing w:val="-20"/>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1</w:t>
            </w:r>
          </w:p>
          <w:p w14:paraId="61B1371E">
            <w:pPr>
              <w:widowControl w:val="0"/>
              <w:autoSpaceDE w:val="0"/>
              <w:autoSpaceDN w:val="0"/>
              <w:spacing w:before="155"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（2）财务要求：见附录</w:t>
            </w:r>
            <w:r>
              <w:rPr>
                <w:rFonts w:ascii="宋体" w:hAnsi="宋体" w:eastAsia="宋体" w:cs="宋体"/>
                <w:color w:val="auto"/>
                <w:spacing w:val="-33"/>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2</w:t>
            </w:r>
          </w:p>
          <w:p w14:paraId="1230A061">
            <w:pPr>
              <w:widowControl w:val="0"/>
              <w:autoSpaceDE w:val="0"/>
              <w:autoSpaceDN w:val="0"/>
              <w:spacing w:before="155"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（3）业绩要求：见附录</w:t>
            </w:r>
            <w:r>
              <w:rPr>
                <w:rFonts w:ascii="宋体" w:hAnsi="宋体" w:eastAsia="宋体" w:cs="宋体"/>
                <w:color w:val="auto"/>
                <w:spacing w:val="-31"/>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3</w:t>
            </w:r>
          </w:p>
          <w:p w14:paraId="6ADF21BC">
            <w:pPr>
              <w:widowControl w:val="0"/>
              <w:autoSpaceDE w:val="0"/>
              <w:autoSpaceDN w:val="0"/>
              <w:spacing w:before="155"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（4）信誉要求：见附录</w:t>
            </w:r>
            <w:r>
              <w:rPr>
                <w:rFonts w:ascii="宋体" w:hAnsi="宋体" w:eastAsia="宋体" w:cs="宋体"/>
                <w:color w:val="auto"/>
                <w:spacing w:val="-36"/>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4</w:t>
            </w:r>
          </w:p>
          <w:p w14:paraId="551D779E">
            <w:pPr>
              <w:widowControl w:val="0"/>
              <w:autoSpaceDE w:val="0"/>
              <w:autoSpaceDN w:val="0"/>
              <w:spacing w:before="155"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（5）</w:t>
            </w:r>
            <w:r>
              <w:rPr>
                <w:rFonts w:hint="eastAsia" w:ascii="宋体" w:hAnsi="宋体" w:eastAsia="宋体" w:cs="宋体"/>
                <w:color w:val="auto"/>
                <w:spacing w:val="7"/>
                <w:kern w:val="2"/>
                <w:sz w:val="19"/>
                <w:szCs w:val="19"/>
                <w:lang w:val="en-US" w:eastAsia="en-US" w:bidi="ar-SA"/>
              </w:rPr>
              <w:t>项目总监</w:t>
            </w:r>
            <w:r>
              <w:rPr>
                <w:rFonts w:ascii="宋体" w:hAnsi="宋体" w:eastAsia="宋体" w:cs="宋体"/>
                <w:color w:val="auto"/>
                <w:spacing w:val="7"/>
                <w:kern w:val="2"/>
                <w:sz w:val="19"/>
                <w:szCs w:val="19"/>
                <w:lang w:val="en-US" w:eastAsia="en-US" w:bidi="ar-SA"/>
              </w:rPr>
              <w:t>资格：见附录</w:t>
            </w:r>
            <w:r>
              <w:rPr>
                <w:rFonts w:ascii="宋体" w:hAnsi="宋体" w:eastAsia="宋体" w:cs="宋体"/>
                <w:color w:val="auto"/>
                <w:spacing w:val="-24"/>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5</w:t>
            </w:r>
          </w:p>
          <w:p w14:paraId="57376121">
            <w:pPr>
              <w:widowControl w:val="0"/>
              <w:autoSpaceDE w:val="0"/>
              <w:autoSpaceDN w:val="0"/>
              <w:spacing w:before="155"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（6）其他要求：见附录</w:t>
            </w:r>
            <w:r>
              <w:rPr>
                <w:rFonts w:ascii="宋体" w:hAnsi="宋体" w:eastAsia="宋体" w:cs="宋体"/>
                <w:color w:val="auto"/>
                <w:spacing w:val="-33"/>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6</w:t>
            </w:r>
          </w:p>
        </w:tc>
      </w:tr>
      <w:tr w14:paraId="11BFB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30" w:type="dxa"/>
            <w:noWrap w:val="0"/>
            <w:vAlign w:val="center"/>
          </w:tcPr>
          <w:p w14:paraId="32698343">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1.4.2</w:t>
            </w:r>
          </w:p>
        </w:tc>
        <w:tc>
          <w:tcPr>
            <w:tcW w:w="1779" w:type="dxa"/>
            <w:noWrap w:val="0"/>
            <w:vAlign w:val="center"/>
          </w:tcPr>
          <w:p w14:paraId="34F53D20">
            <w:pPr>
              <w:keepNext w:val="0"/>
              <w:keepLines w:val="0"/>
              <w:pageBreakBefore w:val="0"/>
              <w:widowControl/>
              <w:kinsoku w:val="0"/>
              <w:wordWrap/>
              <w:overflowPunct/>
              <w:topLinePunct w:val="0"/>
              <w:autoSpaceDE w:val="0"/>
              <w:autoSpaceDN w:val="0"/>
              <w:bidi w:val="0"/>
              <w:adjustRightInd w:val="0"/>
              <w:snapToGrid w:val="0"/>
              <w:spacing w:line="363" w:lineRule="auto"/>
              <w:ind w:left="0" w:right="390" w:rightChars="0"/>
              <w:jc w:val="center"/>
              <w:textAlignment w:val="baseline"/>
              <w:rPr>
                <w:rFonts w:ascii="宋体" w:hAnsi="宋体" w:eastAsia="宋体" w:cs="宋体"/>
                <w:color w:val="auto"/>
                <w:kern w:val="2"/>
                <w:sz w:val="19"/>
                <w:szCs w:val="19"/>
                <w:lang w:val="en-US" w:eastAsia="en-US" w:bidi="ar-SA"/>
              </w:rPr>
            </w:pPr>
            <w:r>
              <w:rPr>
                <w:rFonts w:hint="eastAsia" w:ascii="宋体" w:hAnsi="宋体" w:eastAsia="宋体" w:cs="Times New Roman"/>
                <w:color w:val="auto"/>
                <w:spacing w:val="0"/>
                <w:kern w:val="2"/>
                <w:sz w:val="21"/>
                <w:szCs w:val="21"/>
                <w:lang w:val="en-US" w:eastAsia="zh-CN" w:bidi="ar-SA"/>
              </w:rPr>
              <w:t>是否接受联合体投标</w:t>
            </w:r>
          </w:p>
        </w:tc>
        <w:tc>
          <w:tcPr>
            <w:tcW w:w="6054" w:type="dxa"/>
            <w:noWrap w:val="0"/>
            <w:vAlign w:val="top"/>
          </w:tcPr>
          <w:p w14:paraId="1E8826C7">
            <w:pPr>
              <w:widowControl w:val="0"/>
              <w:autoSpaceDE w:val="0"/>
              <w:autoSpaceDN w:val="0"/>
              <w:spacing w:before="267" w:line="230" w:lineRule="auto"/>
              <w:ind w:left="132"/>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3"/>
                <w:kern w:val="2"/>
                <w:sz w:val="19"/>
                <w:szCs w:val="19"/>
                <w:lang w:val="en-US" w:eastAsia="zh-CN" w:bidi="ar-SA"/>
              </w:rPr>
              <w:t>□</w:t>
            </w:r>
            <w:r>
              <w:rPr>
                <w:rFonts w:ascii="宋体" w:hAnsi="宋体" w:eastAsia="宋体" w:cs="宋体"/>
                <w:color w:val="auto"/>
                <w:spacing w:val="3"/>
                <w:kern w:val="2"/>
                <w:sz w:val="19"/>
                <w:szCs w:val="19"/>
                <w:lang w:val="en-US" w:eastAsia="en-US" w:bidi="ar-SA"/>
              </w:rPr>
              <w:t>不接受</w:t>
            </w:r>
          </w:p>
          <w:p w14:paraId="526800A0">
            <w:pPr>
              <w:widowControl w:val="0"/>
              <w:autoSpaceDE w:val="0"/>
              <w:autoSpaceDN w:val="0"/>
              <w:spacing w:before="152" w:line="228" w:lineRule="auto"/>
              <w:ind w:left="132"/>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7"/>
                <w:kern w:val="2"/>
                <w:sz w:val="19"/>
                <w:szCs w:val="19"/>
                <w:lang w:val="en-US" w:eastAsia="zh-CN" w:bidi="ar-SA"/>
              </w:rPr>
              <w:t>■</w:t>
            </w:r>
            <w:r>
              <w:rPr>
                <w:rFonts w:ascii="宋体" w:hAnsi="宋体" w:eastAsia="宋体" w:cs="宋体"/>
                <w:color w:val="auto"/>
                <w:spacing w:val="7"/>
                <w:kern w:val="2"/>
                <w:sz w:val="19"/>
                <w:szCs w:val="19"/>
                <w:lang w:val="en-US" w:eastAsia="en-US" w:bidi="ar-SA"/>
              </w:rPr>
              <w:t>接受，应满足下列要求：</w:t>
            </w:r>
            <w:r>
              <w:rPr>
                <w:rFonts w:ascii="宋体" w:hAnsi="宋体" w:eastAsia="宋体" w:cs="宋体"/>
                <w:color w:val="auto"/>
                <w:kern w:val="2"/>
                <w:sz w:val="19"/>
                <w:szCs w:val="19"/>
                <w:u w:val="single" w:color="auto"/>
                <w:lang w:val="en-US" w:eastAsia="en-US" w:bidi="ar-SA"/>
              </w:rPr>
              <w:t xml:space="preserve">  </w:t>
            </w:r>
            <w:r>
              <w:rPr>
                <w:rFonts w:hint="eastAsia" w:ascii="宋体" w:hAnsi="宋体" w:eastAsia="宋体" w:cs="宋体"/>
                <w:color w:val="auto"/>
                <w:kern w:val="2"/>
                <w:sz w:val="19"/>
                <w:szCs w:val="19"/>
                <w:u w:val="single" w:color="auto"/>
                <w:lang w:val="en-US" w:eastAsia="zh-CN" w:bidi="ar-SA"/>
              </w:rPr>
              <w:t xml:space="preserve">见招标公告   </w:t>
            </w:r>
            <w:r>
              <w:rPr>
                <w:rFonts w:ascii="宋体" w:hAnsi="宋体" w:eastAsia="宋体" w:cs="宋体"/>
                <w:color w:val="auto"/>
                <w:kern w:val="2"/>
                <w:sz w:val="19"/>
                <w:szCs w:val="19"/>
                <w:u w:val="single" w:color="auto"/>
                <w:lang w:val="en-US" w:eastAsia="en-US" w:bidi="ar-SA"/>
              </w:rPr>
              <w:t xml:space="preserve">  </w:t>
            </w:r>
          </w:p>
        </w:tc>
      </w:tr>
    </w:tbl>
    <w:p w14:paraId="67316E85">
      <w:pPr>
        <w:widowControl w:val="0"/>
        <w:spacing w:after="120" w:line="311" w:lineRule="auto"/>
        <w:jc w:val="both"/>
        <w:rPr>
          <w:rFonts w:ascii="Calibri" w:hAnsi="Calibri" w:eastAsia="宋体" w:cs="Times New Roman"/>
          <w:color w:val="auto"/>
          <w:kern w:val="2"/>
          <w:sz w:val="21"/>
          <w:szCs w:val="22"/>
          <w:lang w:val="en-US" w:eastAsia="zh-CN" w:bidi="ar-SA"/>
        </w:rPr>
      </w:pPr>
    </w:p>
    <w:p w14:paraId="6FB1939F">
      <w:pPr>
        <w:spacing w:line="156" w:lineRule="exact"/>
        <w:rPr>
          <w:rFonts w:ascii="Calibri" w:hAnsi="Calibri" w:eastAsia="宋体" w:cs="Times New Roman"/>
          <w:color w:val="auto"/>
        </w:rPr>
      </w:pPr>
      <w:r>
        <w:rPr>
          <w:rFonts w:ascii="宋体" w:hAnsi="宋体" w:eastAsia="宋体" w:cs="宋体"/>
          <w:color w:val="auto"/>
          <w:sz w:val="12"/>
          <w:szCs w:val="12"/>
        </w:rPr>
        <w:br w:type="page"/>
      </w:r>
    </w:p>
    <w:tbl>
      <w:tblPr>
        <w:tblStyle w:val="9"/>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779"/>
        <w:gridCol w:w="6054"/>
      </w:tblGrid>
      <w:tr w14:paraId="5B0BB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930" w:type="dxa"/>
            <w:noWrap w:val="0"/>
            <w:vAlign w:val="center"/>
          </w:tcPr>
          <w:p w14:paraId="4356DE54">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1.4.3</w:t>
            </w:r>
          </w:p>
        </w:tc>
        <w:tc>
          <w:tcPr>
            <w:tcW w:w="1779" w:type="dxa"/>
            <w:noWrap w:val="0"/>
            <w:vAlign w:val="center"/>
          </w:tcPr>
          <w:p w14:paraId="0C8826A2">
            <w:pPr>
              <w:keepNext w:val="0"/>
              <w:keepLines w:val="0"/>
              <w:pageBreakBefore w:val="0"/>
              <w:widowControl/>
              <w:kinsoku w:val="0"/>
              <w:wordWrap/>
              <w:overflowPunct/>
              <w:topLinePunct w:val="0"/>
              <w:autoSpaceDE w:val="0"/>
              <w:autoSpaceDN w:val="0"/>
              <w:bidi w:val="0"/>
              <w:adjustRightInd w:val="0"/>
              <w:snapToGrid w:val="0"/>
              <w:spacing w:line="384" w:lineRule="auto"/>
              <w:ind w:left="0" w:right="0" w:hanging="13"/>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31"/>
                <w:kern w:val="2"/>
                <w:sz w:val="19"/>
                <w:szCs w:val="19"/>
                <w:lang w:val="en-US" w:eastAsia="en-US" w:bidi="ar-SA"/>
              </w:rPr>
              <w:t>投标人不得存在</w:t>
            </w:r>
            <w:r>
              <w:rPr>
                <w:rFonts w:ascii="宋体" w:hAnsi="宋体" w:eastAsia="宋体" w:cs="宋体"/>
                <w:color w:val="auto"/>
                <w:spacing w:val="6"/>
                <w:kern w:val="2"/>
                <w:sz w:val="19"/>
                <w:szCs w:val="19"/>
                <w:lang w:val="en-US" w:eastAsia="en-US" w:bidi="ar-SA"/>
              </w:rPr>
              <w:t>的其他关联情形</w:t>
            </w:r>
          </w:p>
        </w:tc>
        <w:tc>
          <w:tcPr>
            <w:tcW w:w="6054" w:type="dxa"/>
            <w:noWrap w:val="0"/>
            <w:vAlign w:val="center"/>
          </w:tcPr>
          <w:p w14:paraId="19C351B4">
            <w:pPr>
              <w:autoSpaceDE w:val="0"/>
              <w:autoSpaceDN w:val="0"/>
              <w:rPr>
                <w:color w:val="auto"/>
              </w:rPr>
            </w:pPr>
            <w:r>
              <w:rPr>
                <w:rFonts w:hint="eastAsia" w:ascii="宋体" w:hAnsi="宋体"/>
                <w:color w:val="auto"/>
                <w:kern w:val="0"/>
                <w:lang w:val="en-US" w:eastAsia="zh-CN"/>
              </w:rPr>
              <w:t>/</w:t>
            </w:r>
          </w:p>
          <w:p w14:paraId="3E0B55B1">
            <w:pPr>
              <w:autoSpaceDE w:val="0"/>
              <w:autoSpaceDN w:val="0"/>
              <w:rPr>
                <w:color w:val="auto"/>
              </w:rPr>
            </w:pPr>
          </w:p>
          <w:p w14:paraId="7AF741D6">
            <w:pPr>
              <w:autoSpaceDE w:val="0"/>
              <w:autoSpaceDN w:val="0"/>
              <w:rPr>
                <w:color w:val="auto"/>
              </w:rPr>
            </w:pPr>
          </w:p>
          <w:p w14:paraId="7AE28147">
            <w:pPr>
              <w:autoSpaceDE w:val="0"/>
              <w:autoSpaceDN w:val="0"/>
              <w:rPr>
                <w:color w:val="auto"/>
              </w:rPr>
            </w:pPr>
          </w:p>
          <w:p w14:paraId="5EDC2CCF">
            <w:pPr>
              <w:autoSpaceDE w:val="0"/>
              <w:autoSpaceDN w:val="0"/>
              <w:rPr>
                <w:color w:val="auto"/>
              </w:rPr>
            </w:pPr>
          </w:p>
          <w:p w14:paraId="40B8BBDC">
            <w:pPr>
              <w:autoSpaceDE w:val="0"/>
              <w:autoSpaceDN w:val="0"/>
              <w:rPr>
                <w:color w:val="auto"/>
              </w:rPr>
            </w:pPr>
          </w:p>
          <w:p w14:paraId="02282123">
            <w:pPr>
              <w:autoSpaceDE w:val="0"/>
              <w:autoSpaceDN w:val="0"/>
              <w:rPr>
                <w:color w:val="auto"/>
              </w:rPr>
            </w:pPr>
          </w:p>
          <w:p w14:paraId="4595A683">
            <w:pPr>
              <w:autoSpaceDE w:val="0"/>
              <w:autoSpaceDN w:val="0"/>
              <w:rPr>
                <w:color w:val="auto"/>
              </w:rPr>
            </w:pPr>
          </w:p>
          <w:p w14:paraId="24C77FEE">
            <w:pPr>
              <w:autoSpaceDE w:val="0"/>
              <w:autoSpaceDN w:val="0"/>
              <w:rPr>
                <w:color w:val="auto"/>
              </w:rPr>
            </w:pPr>
          </w:p>
          <w:p w14:paraId="686D308B">
            <w:pPr>
              <w:autoSpaceDE w:val="0"/>
              <w:autoSpaceDN w:val="0"/>
              <w:rPr>
                <w:color w:val="auto"/>
              </w:rPr>
            </w:pPr>
          </w:p>
          <w:p w14:paraId="1EAC634E">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ascii="Arial" w:hAnsi="Calibri" w:eastAsia="宋体" w:cs="Times New Roman"/>
                <w:color w:val="auto"/>
                <w:sz w:val="21"/>
              </w:rPr>
            </w:pPr>
          </w:p>
        </w:tc>
      </w:tr>
      <w:tr w14:paraId="5BD3F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noWrap w:val="0"/>
            <w:vAlign w:val="center"/>
          </w:tcPr>
          <w:p w14:paraId="3933D696">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1.4.4</w:t>
            </w:r>
          </w:p>
        </w:tc>
        <w:tc>
          <w:tcPr>
            <w:tcW w:w="1779" w:type="dxa"/>
            <w:noWrap w:val="0"/>
            <w:vAlign w:val="center"/>
          </w:tcPr>
          <w:p w14:paraId="1BE11A77">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31"/>
                <w:kern w:val="2"/>
                <w:sz w:val="19"/>
                <w:szCs w:val="19"/>
                <w:lang w:val="en-US" w:eastAsia="en-US" w:bidi="ar-SA"/>
              </w:rPr>
              <w:t>投标人不得存在的其他不良状况</w:t>
            </w:r>
            <w:r>
              <w:rPr>
                <w:rFonts w:ascii="宋体" w:hAnsi="宋体" w:eastAsia="宋体" w:cs="宋体"/>
                <w:color w:val="auto"/>
                <w:spacing w:val="8"/>
                <w:kern w:val="2"/>
                <w:sz w:val="19"/>
                <w:szCs w:val="19"/>
                <w:lang w:val="en-US" w:eastAsia="en-US" w:bidi="ar-SA"/>
              </w:rPr>
              <w:t>或不良信用记录</w:t>
            </w:r>
          </w:p>
        </w:tc>
        <w:tc>
          <w:tcPr>
            <w:tcW w:w="6054" w:type="dxa"/>
            <w:noWrap w:val="0"/>
            <w:vAlign w:val="center"/>
          </w:tcPr>
          <w:p w14:paraId="3A3F738A">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（1）被县级及以上建设行政主管部门/房屋建筑和市政基础设施工程招标投标活动的监督部门暂停或取消本次招标项目工程所在地或公共资源交易平台所在地的投标资格，且处于有效期内；</w:t>
            </w:r>
          </w:p>
          <w:p w14:paraId="7AD2A17B">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（2）在最近三年内（自投标截止之日向前追溯3年，下同）有重大工程质量事故或重大生产 安全事故的（以相关行业主管部门的行政处罚决定或司法机关出具的有关法律文书为准）；</w:t>
            </w:r>
          </w:p>
          <w:p w14:paraId="75CA4A41">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（3）被责令停业，暂扣或吊销执照、安全生产许可证，或吊销资质证书；</w:t>
            </w:r>
          </w:p>
          <w:p w14:paraId="478A717B">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（4）进入清算程序，或被宣告破产，或其他丧失履约能力的情形；</w:t>
            </w:r>
          </w:p>
          <w:p w14:paraId="7AFD4348">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（5）在国家企业信用信息公示系统（http://www.gsxt.gov.cn/）中被列入严重违法失信企业名单，其他网站的查询结果不在本招标文件的约定范围；</w:t>
            </w:r>
          </w:p>
          <w:p w14:paraId="2A3D53C7">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（6）在“信用中国 ”网站（http://www.creditchina.gov.cn/）中被列入失信被执行人名单，其他网站的查询结果不在本招标文件的约定范围；</w:t>
            </w:r>
          </w:p>
          <w:p w14:paraId="09D0E00D">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（7）在“信用中国 ”网站（http://www.creditchina.gov.cn/） 中被列入重大税收违法案件当事人名单，其他网站的查询结果不在本招标文件的约定范围；</w:t>
            </w:r>
          </w:p>
          <w:p w14:paraId="1B822FA3">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（8）经‘中国裁判文书网 ’网站（https://wenshu.court.gov.cn/）查询，在近三年内投标人或其法定代表人、拟委任的项目总监有行贿犯罪行为的，其他网站的查询结果不在本招标文件的 约定范围；</w:t>
            </w:r>
          </w:p>
          <w:p w14:paraId="2D0B7770">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hint="eastAsia" w:ascii="Arial" w:hAnsi="Calibri" w:eastAsia="宋体" w:cs="Times New Roman"/>
                <w:color w:val="auto"/>
                <w:sz w:val="19"/>
                <w:szCs w:val="19"/>
              </w:rPr>
            </w:pPr>
            <w:r>
              <w:rPr>
                <w:rFonts w:hint="eastAsia" w:ascii="Arial" w:hAnsi="Calibri" w:eastAsia="宋体" w:cs="Times New Roman"/>
                <w:color w:val="auto"/>
                <w:sz w:val="19"/>
                <w:szCs w:val="19"/>
              </w:rPr>
              <w:t>（9）经‘信用中国 ’网站（www.creditchina.gov.cn）查询，因发生过拖欠农民工工资问题被行政主管部门记不良行为记录且在公示期内的（如有限制期限的，公示期同限制期；无限制期限 的，公示期视为一年内），其他网站的查询结果不在本招标文件的约定范围；</w:t>
            </w:r>
          </w:p>
          <w:p w14:paraId="1861346A">
            <w:pPr>
              <w:keepNext w:val="0"/>
              <w:keepLines w:val="0"/>
              <w:pageBreakBefore w:val="0"/>
              <w:widowControl/>
              <w:kinsoku w:val="0"/>
              <w:wordWrap/>
              <w:overflowPunct/>
              <w:topLinePunct w:val="0"/>
              <w:autoSpaceDE w:val="0"/>
              <w:autoSpaceDN w:val="0"/>
              <w:bidi w:val="0"/>
              <w:adjustRightInd w:val="0"/>
              <w:snapToGrid w:val="0"/>
              <w:spacing w:line="384" w:lineRule="auto"/>
              <w:jc w:val="both"/>
              <w:textAlignment w:val="baseline"/>
              <w:rPr>
                <w:rFonts w:ascii="Arial" w:hAnsi="Calibri" w:eastAsia="宋体" w:cs="Times New Roman"/>
                <w:color w:val="auto"/>
                <w:sz w:val="21"/>
              </w:rPr>
            </w:pPr>
            <w:r>
              <w:rPr>
                <w:rFonts w:hint="eastAsia" w:ascii="Arial" w:hAnsi="Calibri" w:eastAsia="宋体" w:cs="Times New Roman"/>
                <w:color w:val="auto"/>
                <w:sz w:val="19"/>
                <w:szCs w:val="19"/>
              </w:rPr>
              <w:t>（10）法律法规或投标人须知前附表规定的其他情形。</w:t>
            </w:r>
          </w:p>
        </w:tc>
      </w:tr>
      <w:tr w14:paraId="16444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930" w:type="dxa"/>
            <w:noWrap w:val="0"/>
            <w:vAlign w:val="center"/>
          </w:tcPr>
          <w:p w14:paraId="04D0D360">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t>1.9.1</w:t>
            </w:r>
          </w:p>
        </w:tc>
        <w:tc>
          <w:tcPr>
            <w:tcW w:w="1779" w:type="dxa"/>
            <w:noWrap w:val="0"/>
            <w:vAlign w:val="center"/>
          </w:tcPr>
          <w:p w14:paraId="1D23C967">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踏勘现场</w:t>
            </w:r>
          </w:p>
        </w:tc>
        <w:tc>
          <w:tcPr>
            <w:tcW w:w="6054" w:type="dxa"/>
            <w:noWrap w:val="0"/>
            <w:vAlign w:val="top"/>
          </w:tcPr>
          <w:p w14:paraId="46CF2BB4">
            <w:pPr>
              <w:keepNext w:val="0"/>
              <w:keepLines w:val="0"/>
              <w:pageBreakBefore w:val="0"/>
              <w:widowControl/>
              <w:kinsoku w:val="0"/>
              <w:wordWrap/>
              <w:overflowPunct/>
              <w:topLinePunct w:val="0"/>
              <w:autoSpaceDE w:val="0"/>
              <w:autoSpaceDN w:val="0"/>
              <w:bidi w:val="0"/>
              <w:adjustRightInd w:val="0"/>
              <w:snapToGrid w:val="0"/>
              <w:spacing w:before="113" w:line="384" w:lineRule="auto"/>
              <w:ind w:left="132"/>
              <w:jc w:val="both"/>
              <w:textAlignment w:val="baseline"/>
              <w:rPr>
                <w:rFonts w:ascii="宋体" w:hAnsi="宋体" w:eastAsia="宋体" w:cs="宋体"/>
                <w:color w:val="auto"/>
                <w:kern w:val="2"/>
                <w:sz w:val="19"/>
                <w:szCs w:val="19"/>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7"/>
                <w:kern w:val="2"/>
                <w:sz w:val="19"/>
                <w:szCs w:val="19"/>
                <w:lang w:val="en-US" w:eastAsia="en-US" w:bidi="ar-SA"/>
              </w:rPr>
              <w:t>不组织，投标人自行踏勘</w:t>
            </w:r>
          </w:p>
          <w:p w14:paraId="1E7C56FE">
            <w:pPr>
              <w:keepNext w:val="0"/>
              <w:keepLines w:val="0"/>
              <w:pageBreakBefore w:val="0"/>
              <w:widowControl/>
              <w:kinsoku w:val="0"/>
              <w:wordWrap/>
              <w:overflowPunct/>
              <w:topLinePunct w:val="0"/>
              <w:autoSpaceDE w:val="0"/>
              <w:autoSpaceDN w:val="0"/>
              <w:bidi w:val="0"/>
              <w:adjustRightInd w:val="0"/>
              <w:snapToGrid w:val="0"/>
              <w:spacing w:before="153" w:line="384" w:lineRule="auto"/>
              <w:ind w:left="914" w:right="3144" w:hanging="782"/>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□组织，踏勘时间：</w:t>
            </w:r>
            <w:r>
              <w:rPr>
                <w:rFonts w:ascii="宋体" w:hAnsi="宋体" w:eastAsia="宋体" w:cs="宋体"/>
                <w:color w:val="auto"/>
                <w:spacing w:val="5"/>
                <w:kern w:val="2"/>
                <w:sz w:val="19"/>
                <w:szCs w:val="19"/>
                <w:u w:val="single" w:color="auto"/>
                <w:lang w:val="en-US" w:eastAsia="en-US" w:bidi="ar-SA"/>
              </w:rPr>
              <w:t xml:space="preserve">          </w:t>
            </w:r>
            <w:r>
              <w:rPr>
                <w:rFonts w:ascii="宋体" w:hAnsi="宋体" w:eastAsia="宋体" w:cs="宋体"/>
                <w:color w:val="auto"/>
                <w:spacing w:val="16"/>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踏勘集中地点：</w:t>
            </w:r>
            <w:r>
              <w:rPr>
                <w:rFonts w:ascii="宋体" w:hAnsi="宋体" w:eastAsia="宋体" w:cs="宋体"/>
                <w:color w:val="auto"/>
                <w:kern w:val="2"/>
                <w:sz w:val="19"/>
                <w:szCs w:val="19"/>
                <w:u w:val="single" w:color="auto"/>
                <w:lang w:val="en-US" w:eastAsia="en-US" w:bidi="ar-SA"/>
              </w:rPr>
              <w:t xml:space="preserve">       </w:t>
            </w:r>
          </w:p>
        </w:tc>
      </w:tr>
      <w:tr w14:paraId="43B3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930" w:type="dxa"/>
            <w:noWrap w:val="0"/>
            <w:vAlign w:val="center"/>
          </w:tcPr>
          <w:p w14:paraId="3DEAFABA">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1"/>
                <w:kern w:val="2"/>
                <w:sz w:val="19"/>
                <w:szCs w:val="19"/>
                <w:lang w:val="en-US" w:eastAsia="en-US" w:bidi="ar-SA"/>
              </w:rPr>
              <w:t>1.10.1</w:t>
            </w:r>
          </w:p>
        </w:tc>
        <w:tc>
          <w:tcPr>
            <w:tcW w:w="1779" w:type="dxa"/>
            <w:noWrap w:val="0"/>
            <w:vAlign w:val="center"/>
          </w:tcPr>
          <w:p w14:paraId="237B4636">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投标预备会</w:t>
            </w:r>
          </w:p>
        </w:tc>
        <w:tc>
          <w:tcPr>
            <w:tcW w:w="6054" w:type="dxa"/>
            <w:noWrap w:val="0"/>
            <w:vAlign w:val="top"/>
          </w:tcPr>
          <w:p w14:paraId="35824D55">
            <w:pPr>
              <w:keepNext w:val="0"/>
              <w:keepLines w:val="0"/>
              <w:pageBreakBefore w:val="0"/>
              <w:widowControl/>
              <w:kinsoku w:val="0"/>
              <w:wordWrap/>
              <w:overflowPunct/>
              <w:topLinePunct w:val="0"/>
              <w:autoSpaceDE w:val="0"/>
              <w:autoSpaceDN w:val="0"/>
              <w:bidi w:val="0"/>
              <w:adjustRightInd w:val="0"/>
              <w:snapToGrid w:val="0"/>
              <w:spacing w:before="101" w:line="384" w:lineRule="auto"/>
              <w:ind w:left="132"/>
              <w:jc w:val="both"/>
              <w:textAlignment w:val="baseline"/>
              <w:rPr>
                <w:rFonts w:ascii="宋体" w:hAnsi="宋体" w:eastAsia="宋体" w:cs="宋体"/>
                <w:color w:val="auto"/>
                <w:kern w:val="2"/>
                <w:sz w:val="19"/>
                <w:szCs w:val="19"/>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3"/>
                <w:kern w:val="2"/>
                <w:sz w:val="19"/>
                <w:szCs w:val="19"/>
                <w:lang w:val="en-US" w:eastAsia="en-US" w:bidi="ar-SA"/>
              </w:rPr>
              <w:t>不召开</w:t>
            </w:r>
          </w:p>
          <w:p w14:paraId="01D71523">
            <w:pPr>
              <w:keepNext w:val="0"/>
              <w:keepLines w:val="0"/>
              <w:pageBreakBefore w:val="0"/>
              <w:widowControl/>
              <w:kinsoku w:val="0"/>
              <w:wordWrap/>
              <w:overflowPunct/>
              <w:topLinePunct w:val="0"/>
              <w:autoSpaceDE w:val="0"/>
              <w:autoSpaceDN w:val="0"/>
              <w:bidi w:val="0"/>
              <w:adjustRightInd w:val="0"/>
              <w:snapToGrid w:val="0"/>
              <w:spacing w:before="152" w:line="384" w:lineRule="auto"/>
              <w:ind w:left="132"/>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□召开，召开时间：</w:t>
            </w:r>
            <w:r>
              <w:rPr>
                <w:rFonts w:ascii="宋体" w:hAnsi="宋体" w:eastAsia="宋体" w:cs="宋体"/>
                <w:color w:val="auto"/>
                <w:kern w:val="2"/>
                <w:sz w:val="19"/>
                <w:szCs w:val="19"/>
                <w:u w:val="single" w:color="auto"/>
                <w:lang w:val="en-US" w:eastAsia="en-US" w:bidi="ar-SA"/>
              </w:rPr>
              <w:t xml:space="preserve">            </w:t>
            </w:r>
          </w:p>
          <w:p w14:paraId="0C65A2D5">
            <w:pPr>
              <w:keepNext w:val="0"/>
              <w:keepLines w:val="0"/>
              <w:pageBreakBefore w:val="0"/>
              <w:widowControl/>
              <w:kinsoku w:val="0"/>
              <w:wordWrap/>
              <w:overflowPunct/>
              <w:topLinePunct w:val="0"/>
              <w:autoSpaceDE w:val="0"/>
              <w:autoSpaceDN w:val="0"/>
              <w:bidi w:val="0"/>
              <w:adjustRightInd w:val="0"/>
              <w:snapToGrid w:val="0"/>
              <w:spacing w:before="152" w:line="384" w:lineRule="auto"/>
              <w:ind w:left="921"/>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召开地点：</w:t>
            </w:r>
            <w:r>
              <w:rPr>
                <w:rFonts w:ascii="宋体" w:hAnsi="宋体" w:eastAsia="宋体" w:cs="宋体"/>
                <w:color w:val="auto"/>
                <w:kern w:val="2"/>
                <w:sz w:val="19"/>
                <w:szCs w:val="19"/>
                <w:u w:val="single" w:color="auto"/>
                <w:lang w:val="en-US" w:eastAsia="en-US" w:bidi="ar-SA"/>
              </w:rPr>
              <w:t xml:space="preserve">            </w:t>
            </w:r>
          </w:p>
        </w:tc>
      </w:tr>
      <w:tr w14:paraId="3EA2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vMerge w:val="restart"/>
            <w:tcBorders>
              <w:bottom w:val="nil"/>
            </w:tcBorders>
            <w:noWrap w:val="0"/>
            <w:vAlign w:val="center"/>
          </w:tcPr>
          <w:p w14:paraId="31795EDC">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1"/>
                <w:kern w:val="2"/>
                <w:sz w:val="19"/>
                <w:szCs w:val="19"/>
                <w:lang w:val="en-US" w:eastAsia="en-US" w:bidi="ar-SA"/>
              </w:rPr>
              <w:t>1.10.2</w:t>
            </w:r>
          </w:p>
        </w:tc>
        <w:tc>
          <w:tcPr>
            <w:tcW w:w="1779" w:type="dxa"/>
            <w:vMerge w:val="restart"/>
            <w:tcBorders>
              <w:bottom w:val="nil"/>
            </w:tcBorders>
            <w:noWrap w:val="0"/>
            <w:vAlign w:val="center"/>
          </w:tcPr>
          <w:p w14:paraId="19146F67">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投标人在投标预</w:t>
            </w:r>
            <w:r>
              <w:rPr>
                <w:rFonts w:ascii="宋体" w:hAnsi="宋体" w:eastAsia="宋体" w:cs="宋体"/>
                <w:color w:val="auto"/>
                <w:spacing w:val="1"/>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备会前提出问题</w:t>
            </w:r>
          </w:p>
        </w:tc>
        <w:tc>
          <w:tcPr>
            <w:tcW w:w="6054" w:type="dxa"/>
            <w:noWrap w:val="0"/>
            <w:vAlign w:val="top"/>
          </w:tcPr>
          <w:p w14:paraId="69E82C49">
            <w:pPr>
              <w:keepNext w:val="0"/>
              <w:keepLines w:val="0"/>
              <w:pageBreakBefore w:val="0"/>
              <w:widowControl/>
              <w:kinsoku w:val="0"/>
              <w:wordWrap/>
              <w:overflowPunct/>
              <w:topLinePunct w:val="0"/>
              <w:autoSpaceDE w:val="0"/>
              <w:autoSpaceDN w:val="0"/>
              <w:bidi w:val="0"/>
              <w:adjustRightInd w:val="0"/>
              <w:snapToGrid w:val="0"/>
              <w:spacing w:before="123" w:line="384" w:lineRule="auto"/>
              <w:ind w:left="121"/>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4"/>
                <w:kern w:val="2"/>
                <w:sz w:val="19"/>
                <w:szCs w:val="19"/>
                <w:lang w:val="en-US" w:eastAsia="en-US" w:bidi="ar-SA"/>
              </w:rPr>
              <w:t>时间：</w:t>
            </w:r>
            <w:r>
              <w:rPr>
                <w:rFonts w:hint="eastAsia" w:ascii="宋体" w:hAnsi="宋体" w:eastAsia="宋体" w:cs="宋体"/>
                <w:color w:val="auto"/>
                <w:kern w:val="2"/>
                <w:sz w:val="19"/>
                <w:szCs w:val="19"/>
                <w:u w:val="single" w:color="auto"/>
                <w:lang w:val="en-US" w:eastAsia="zh-CN" w:bidi="ar-SA"/>
              </w:rPr>
              <w:t>/</w:t>
            </w:r>
            <w:r>
              <w:rPr>
                <w:rFonts w:ascii="宋体" w:hAnsi="宋体" w:eastAsia="宋体" w:cs="宋体"/>
                <w:color w:val="auto"/>
                <w:kern w:val="2"/>
                <w:sz w:val="19"/>
                <w:szCs w:val="19"/>
                <w:u w:val="single" w:color="auto"/>
                <w:lang w:val="en-US" w:eastAsia="en-US" w:bidi="ar-SA"/>
              </w:rPr>
              <w:t xml:space="preserve">  </w:t>
            </w:r>
          </w:p>
        </w:tc>
      </w:tr>
      <w:tr w14:paraId="21AD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vMerge w:val="continue"/>
            <w:tcBorders>
              <w:top w:val="nil"/>
            </w:tcBorders>
            <w:noWrap w:val="0"/>
            <w:vAlign w:val="center"/>
          </w:tcPr>
          <w:p w14:paraId="7D9EDF37">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Arial" w:hAnsi="Calibri" w:eastAsia="宋体" w:cs="Times New Roman"/>
                <w:color w:val="auto"/>
                <w:sz w:val="21"/>
              </w:rPr>
            </w:pPr>
          </w:p>
        </w:tc>
        <w:tc>
          <w:tcPr>
            <w:tcW w:w="1779" w:type="dxa"/>
            <w:vMerge w:val="continue"/>
            <w:tcBorders>
              <w:top w:val="nil"/>
            </w:tcBorders>
            <w:noWrap w:val="0"/>
            <w:vAlign w:val="center"/>
          </w:tcPr>
          <w:p w14:paraId="3FA5CB5A">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Arial" w:hAnsi="Calibri" w:eastAsia="宋体" w:cs="Times New Roman"/>
                <w:color w:val="auto"/>
                <w:sz w:val="21"/>
              </w:rPr>
            </w:pPr>
          </w:p>
        </w:tc>
        <w:tc>
          <w:tcPr>
            <w:tcW w:w="6054" w:type="dxa"/>
            <w:noWrap w:val="0"/>
            <w:vAlign w:val="top"/>
          </w:tcPr>
          <w:p w14:paraId="17B85EBA">
            <w:pPr>
              <w:keepNext w:val="0"/>
              <w:keepLines w:val="0"/>
              <w:pageBreakBefore w:val="0"/>
              <w:widowControl/>
              <w:kinsoku w:val="0"/>
              <w:wordWrap/>
              <w:overflowPunct/>
              <w:topLinePunct w:val="0"/>
              <w:autoSpaceDE w:val="0"/>
              <w:autoSpaceDN w:val="0"/>
              <w:bidi w:val="0"/>
              <w:adjustRightInd w:val="0"/>
              <w:snapToGrid w:val="0"/>
              <w:spacing w:before="121" w:line="384" w:lineRule="auto"/>
              <w:ind w:left="114"/>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形式：</w:t>
            </w:r>
            <w:r>
              <w:rPr>
                <w:rFonts w:ascii="宋体" w:hAnsi="宋体" w:eastAsia="宋体" w:cs="宋体"/>
                <w:color w:val="auto"/>
                <w:kern w:val="2"/>
                <w:sz w:val="19"/>
                <w:szCs w:val="19"/>
                <w:u w:val="single" w:color="auto"/>
                <w:lang w:val="en-US" w:eastAsia="en-US" w:bidi="ar-SA"/>
              </w:rPr>
              <w:t xml:space="preserve">  </w:t>
            </w:r>
            <w:r>
              <w:rPr>
                <w:rFonts w:hint="eastAsia" w:ascii="宋体" w:hAnsi="宋体" w:eastAsia="宋体" w:cs="宋体"/>
                <w:color w:val="auto"/>
                <w:kern w:val="2"/>
                <w:sz w:val="19"/>
                <w:szCs w:val="19"/>
                <w:u w:val="single" w:color="auto"/>
                <w:lang w:val="en-US" w:eastAsia="zh-CN" w:bidi="ar-SA"/>
              </w:rPr>
              <w:t>/</w:t>
            </w:r>
            <w:r>
              <w:rPr>
                <w:rFonts w:ascii="宋体" w:hAnsi="宋体" w:eastAsia="宋体" w:cs="宋体"/>
                <w:color w:val="auto"/>
                <w:kern w:val="2"/>
                <w:sz w:val="19"/>
                <w:szCs w:val="19"/>
                <w:u w:val="single" w:color="auto"/>
                <w:lang w:val="en-US" w:eastAsia="en-US" w:bidi="ar-SA"/>
              </w:rPr>
              <w:t xml:space="preserve">    </w:t>
            </w:r>
          </w:p>
        </w:tc>
      </w:tr>
      <w:tr w14:paraId="77B2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30" w:type="dxa"/>
            <w:noWrap w:val="0"/>
            <w:vAlign w:val="center"/>
          </w:tcPr>
          <w:p w14:paraId="277EDC29">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1"/>
                <w:kern w:val="2"/>
                <w:sz w:val="19"/>
                <w:szCs w:val="19"/>
                <w:lang w:val="en-US" w:eastAsia="en-US" w:bidi="ar-SA"/>
              </w:rPr>
              <w:t>2.1</w:t>
            </w:r>
          </w:p>
        </w:tc>
        <w:tc>
          <w:tcPr>
            <w:tcW w:w="1779" w:type="dxa"/>
            <w:noWrap w:val="0"/>
            <w:vAlign w:val="center"/>
          </w:tcPr>
          <w:p w14:paraId="11448EF3">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构成招标文件的</w:t>
            </w:r>
            <w:r>
              <w:rPr>
                <w:rFonts w:ascii="宋体" w:hAnsi="宋体" w:eastAsia="宋体" w:cs="宋体"/>
                <w:color w:val="auto"/>
                <w:spacing w:val="7"/>
                <w:kern w:val="2"/>
                <w:sz w:val="19"/>
                <w:szCs w:val="19"/>
                <w:lang w:val="en-US" w:eastAsia="en-US" w:bidi="ar-SA"/>
              </w:rPr>
              <w:t>其他资料</w:t>
            </w:r>
          </w:p>
        </w:tc>
        <w:tc>
          <w:tcPr>
            <w:tcW w:w="6054" w:type="dxa"/>
            <w:noWrap w:val="0"/>
            <w:vAlign w:val="top"/>
          </w:tcPr>
          <w:p w14:paraId="70DB460B">
            <w:pPr>
              <w:keepNext w:val="0"/>
              <w:keepLines w:val="0"/>
              <w:pageBreakBefore w:val="0"/>
              <w:widowControl/>
              <w:kinsoku w:val="0"/>
              <w:wordWrap/>
              <w:overflowPunct/>
              <w:topLinePunct w:val="0"/>
              <w:autoSpaceDE w:val="0"/>
              <w:autoSpaceDN w:val="0"/>
              <w:bidi w:val="0"/>
              <w:adjustRightInd w:val="0"/>
              <w:snapToGrid w:val="0"/>
              <w:spacing w:line="384" w:lineRule="auto"/>
              <w:textAlignment w:val="baseline"/>
              <w:rPr>
                <w:rFonts w:ascii="Arial" w:hAnsi="Calibri" w:eastAsia="宋体" w:cs="Times New Roman"/>
                <w:color w:val="auto"/>
                <w:sz w:val="21"/>
              </w:rPr>
            </w:pPr>
            <w:r>
              <w:rPr>
                <w:rFonts w:hint="eastAsia" w:ascii="宋体" w:hAnsi="宋体" w:eastAsia="宋体" w:cs="宋体"/>
                <w:snapToGrid w:val="0"/>
                <w:color w:val="auto"/>
                <w:spacing w:val="8"/>
                <w:kern w:val="0"/>
                <w:sz w:val="19"/>
                <w:szCs w:val="19"/>
                <w:lang w:val="en-US" w:eastAsia="en-US" w:bidi="ar-SA"/>
              </w:rPr>
              <w:t>包括但不限于：招标文件的澄清文件、答疑文件、招标文件补充文件、修改文件、变更文件等内容。</w:t>
            </w:r>
          </w:p>
        </w:tc>
      </w:tr>
      <w:tr w14:paraId="280E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vMerge w:val="restart"/>
            <w:tcBorders>
              <w:bottom w:val="nil"/>
            </w:tcBorders>
            <w:noWrap w:val="0"/>
            <w:vAlign w:val="center"/>
          </w:tcPr>
          <w:p w14:paraId="41FB7294">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3"/>
                <w:kern w:val="2"/>
                <w:sz w:val="19"/>
                <w:szCs w:val="19"/>
                <w:lang w:val="en-US" w:eastAsia="en-US" w:bidi="ar-SA"/>
              </w:rPr>
              <w:t>2.2.1</w:t>
            </w:r>
          </w:p>
        </w:tc>
        <w:tc>
          <w:tcPr>
            <w:tcW w:w="1779" w:type="dxa"/>
            <w:vMerge w:val="restart"/>
            <w:tcBorders>
              <w:bottom w:val="nil"/>
            </w:tcBorders>
            <w:noWrap w:val="0"/>
            <w:vAlign w:val="center"/>
          </w:tcPr>
          <w:p w14:paraId="31F38D5D">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投标人要求澄清</w:t>
            </w:r>
            <w:r>
              <w:rPr>
                <w:rFonts w:ascii="宋体" w:hAnsi="宋体" w:eastAsia="宋体" w:cs="宋体"/>
                <w:color w:val="auto"/>
                <w:spacing w:val="7"/>
                <w:kern w:val="2"/>
                <w:sz w:val="19"/>
                <w:szCs w:val="19"/>
                <w:lang w:val="en-US" w:eastAsia="en-US" w:bidi="ar-SA"/>
              </w:rPr>
              <w:t>招标文件</w:t>
            </w:r>
          </w:p>
        </w:tc>
        <w:tc>
          <w:tcPr>
            <w:tcW w:w="6054" w:type="dxa"/>
            <w:noWrap w:val="0"/>
            <w:vAlign w:val="top"/>
          </w:tcPr>
          <w:p w14:paraId="4E13C0E2">
            <w:pPr>
              <w:keepNext w:val="0"/>
              <w:keepLines w:val="0"/>
              <w:pageBreakBefore w:val="0"/>
              <w:widowControl/>
              <w:kinsoku w:val="0"/>
              <w:wordWrap/>
              <w:overflowPunct/>
              <w:topLinePunct w:val="0"/>
              <w:autoSpaceDE w:val="0"/>
              <w:autoSpaceDN w:val="0"/>
              <w:bidi w:val="0"/>
              <w:adjustRightInd w:val="0"/>
              <w:snapToGrid w:val="0"/>
              <w:spacing w:before="122" w:line="384" w:lineRule="auto"/>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截止时间：</w:t>
            </w:r>
            <w:r>
              <w:rPr>
                <w:rFonts w:ascii="宋体" w:hAnsi="宋体" w:eastAsia="宋体" w:cs="宋体"/>
                <w:color w:val="auto"/>
                <w:spacing w:val="5"/>
                <w:kern w:val="2"/>
                <w:sz w:val="19"/>
                <w:szCs w:val="19"/>
                <w:u w:val="single" w:color="auto"/>
                <w:lang w:val="en-US" w:eastAsia="en-US" w:bidi="ar-SA"/>
              </w:rPr>
              <w:t xml:space="preserve"> </w:t>
            </w:r>
            <w:r>
              <w:rPr>
                <w:rFonts w:hint="eastAsia" w:ascii="宋体" w:hAnsi="宋体" w:eastAsia="宋体" w:cs="宋体"/>
                <w:color w:val="auto"/>
                <w:spacing w:val="5"/>
                <w:kern w:val="2"/>
                <w:sz w:val="19"/>
                <w:szCs w:val="19"/>
                <w:u w:val="single" w:color="auto"/>
                <w:lang w:val="en-US" w:eastAsia="en-US" w:bidi="ar-SA"/>
              </w:rPr>
              <w:t>应在投标截止时间10日前</w:t>
            </w:r>
            <w:r>
              <w:rPr>
                <w:rFonts w:ascii="宋体" w:hAnsi="宋体" w:eastAsia="宋体" w:cs="宋体"/>
                <w:color w:val="auto"/>
                <w:spacing w:val="5"/>
                <w:kern w:val="2"/>
                <w:sz w:val="19"/>
                <w:szCs w:val="19"/>
                <w:u w:val="single" w:color="auto"/>
                <w:lang w:val="en-US" w:eastAsia="en-US" w:bidi="ar-SA"/>
              </w:rPr>
              <w:t xml:space="preserve"> </w:t>
            </w:r>
            <w:r>
              <w:rPr>
                <w:rFonts w:ascii="宋体" w:hAnsi="宋体" w:eastAsia="宋体" w:cs="宋体"/>
                <w:color w:val="auto"/>
                <w:spacing w:val="5"/>
                <w:kern w:val="2"/>
                <w:sz w:val="19"/>
                <w:szCs w:val="19"/>
                <w:lang w:val="en-US" w:eastAsia="en-US" w:bidi="ar-SA"/>
              </w:rPr>
              <w:t xml:space="preserve"> 。</w:t>
            </w:r>
          </w:p>
        </w:tc>
      </w:tr>
      <w:tr w14:paraId="0D92C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vMerge w:val="continue"/>
            <w:tcBorders>
              <w:top w:val="nil"/>
            </w:tcBorders>
            <w:noWrap w:val="0"/>
            <w:vAlign w:val="top"/>
          </w:tcPr>
          <w:p w14:paraId="5C2BD238">
            <w:pPr>
              <w:keepNext w:val="0"/>
              <w:keepLines w:val="0"/>
              <w:pageBreakBefore w:val="0"/>
              <w:widowControl/>
              <w:kinsoku w:val="0"/>
              <w:wordWrap/>
              <w:overflowPunct/>
              <w:topLinePunct w:val="0"/>
              <w:autoSpaceDE w:val="0"/>
              <w:autoSpaceDN w:val="0"/>
              <w:bidi w:val="0"/>
              <w:adjustRightInd w:val="0"/>
              <w:snapToGrid w:val="0"/>
              <w:spacing w:line="384" w:lineRule="auto"/>
              <w:textAlignment w:val="baseline"/>
              <w:rPr>
                <w:rFonts w:ascii="Arial" w:hAnsi="Calibri" w:eastAsia="宋体" w:cs="Times New Roman"/>
                <w:color w:val="auto"/>
                <w:sz w:val="21"/>
              </w:rPr>
            </w:pPr>
          </w:p>
        </w:tc>
        <w:tc>
          <w:tcPr>
            <w:tcW w:w="1779" w:type="dxa"/>
            <w:vMerge w:val="continue"/>
            <w:tcBorders>
              <w:top w:val="nil"/>
            </w:tcBorders>
            <w:noWrap w:val="0"/>
            <w:vAlign w:val="top"/>
          </w:tcPr>
          <w:p w14:paraId="6E4C1D96">
            <w:pPr>
              <w:keepNext w:val="0"/>
              <w:keepLines w:val="0"/>
              <w:pageBreakBefore w:val="0"/>
              <w:widowControl/>
              <w:kinsoku w:val="0"/>
              <w:wordWrap/>
              <w:overflowPunct/>
              <w:topLinePunct w:val="0"/>
              <w:autoSpaceDE w:val="0"/>
              <w:autoSpaceDN w:val="0"/>
              <w:bidi w:val="0"/>
              <w:adjustRightInd w:val="0"/>
              <w:snapToGrid w:val="0"/>
              <w:spacing w:line="384" w:lineRule="auto"/>
              <w:textAlignment w:val="baseline"/>
              <w:rPr>
                <w:rFonts w:ascii="Arial" w:hAnsi="Calibri" w:eastAsia="宋体" w:cs="Times New Roman"/>
                <w:color w:val="auto"/>
                <w:sz w:val="21"/>
              </w:rPr>
            </w:pPr>
          </w:p>
        </w:tc>
        <w:tc>
          <w:tcPr>
            <w:tcW w:w="6054" w:type="dxa"/>
            <w:noWrap w:val="0"/>
            <w:vAlign w:val="top"/>
          </w:tcPr>
          <w:p w14:paraId="6C87E606">
            <w:pPr>
              <w:keepNext w:val="0"/>
              <w:keepLines w:val="0"/>
              <w:pageBreakBefore w:val="0"/>
              <w:widowControl/>
              <w:kinsoku w:val="0"/>
              <w:wordWrap/>
              <w:overflowPunct/>
              <w:topLinePunct w:val="0"/>
              <w:autoSpaceDE w:val="0"/>
              <w:autoSpaceDN w:val="0"/>
              <w:bidi w:val="0"/>
              <w:adjustRightInd w:val="0"/>
              <w:snapToGrid w:val="0"/>
              <w:spacing w:before="123" w:line="384" w:lineRule="auto"/>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形式：相关澄清要求应通过</w:t>
            </w:r>
            <w:r>
              <w:rPr>
                <w:rFonts w:ascii="宋体" w:hAnsi="宋体" w:eastAsia="宋体" w:cs="宋体"/>
                <w:color w:val="auto"/>
                <w:spacing w:val="6"/>
                <w:kern w:val="2"/>
                <w:sz w:val="19"/>
                <w:szCs w:val="19"/>
                <w:u w:val="single" w:color="auto"/>
                <w:lang w:val="en-US" w:eastAsia="en-US" w:bidi="ar-SA"/>
              </w:rPr>
              <w:t xml:space="preserve"> </w:t>
            </w:r>
            <w:r>
              <w:rPr>
                <w:rFonts w:ascii="宋体" w:hAnsi="宋体" w:eastAsia="宋体" w:cs="宋体"/>
                <w:color w:val="auto"/>
                <w:spacing w:val="-3"/>
                <w:kern w:val="2"/>
                <w:sz w:val="19"/>
                <w:szCs w:val="19"/>
                <w:u w:val="single" w:color="auto"/>
                <w:lang w:val="en-US" w:eastAsia="en-US" w:bidi="ar-SA"/>
              </w:rPr>
              <w:t>电子交易系统在线</w:t>
            </w:r>
            <w:r>
              <w:rPr>
                <w:rFonts w:ascii="宋体" w:hAnsi="宋体" w:eastAsia="宋体" w:cs="宋体"/>
                <w:color w:val="auto"/>
                <w:spacing w:val="6"/>
                <w:kern w:val="2"/>
                <w:sz w:val="19"/>
                <w:szCs w:val="19"/>
                <w:u w:val="single" w:color="auto"/>
                <w:lang w:val="en-US" w:eastAsia="en-US" w:bidi="ar-SA"/>
              </w:rPr>
              <w:t xml:space="preserve"> </w:t>
            </w:r>
            <w:r>
              <w:rPr>
                <w:rFonts w:ascii="宋体" w:hAnsi="宋体" w:eastAsia="宋体" w:cs="宋体"/>
                <w:color w:val="auto"/>
                <w:spacing w:val="-70"/>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提交。</w:t>
            </w:r>
          </w:p>
        </w:tc>
      </w:tr>
      <w:tr w14:paraId="1F701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noWrap w:val="0"/>
            <w:vAlign w:val="center"/>
          </w:tcPr>
          <w:p w14:paraId="71BF37CA">
            <w:pPr>
              <w:keepNext w:val="0"/>
              <w:keepLines w:val="0"/>
              <w:pageBreakBefore w:val="0"/>
              <w:widowControl/>
              <w:kinsoku w:val="0"/>
              <w:wordWrap/>
              <w:overflowPunct/>
              <w:topLinePunct w:val="0"/>
              <w:autoSpaceDE w:val="0"/>
              <w:autoSpaceDN w:val="0"/>
              <w:bidi w:val="0"/>
              <w:adjustRightInd w:val="0"/>
              <w:snapToGrid w:val="0"/>
              <w:spacing w:line="189" w:lineRule="auto"/>
              <w:ind w:left="0" w:leftChars="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2.2.2</w:t>
            </w:r>
          </w:p>
        </w:tc>
        <w:tc>
          <w:tcPr>
            <w:tcW w:w="1779" w:type="dxa"/>
            <w:noWrap w:val="0"/>
            <w:vAlign w:val="center"/>
          </w:tcPr>
          <w:p w14:paraId="6F067E88">
            <w:pPr>
              <w:widowControl w:val="0"/>
              <w:autoSpaceDE w:val="0"/>
              <w:autoSpaceDN w:val="0"/>
              <w:spacing w:before="61" w:line="366" w:lineRule="auto"/>
              <w:ind w:right="188" w:rightChars="0"/>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招标文件澄清发</w:t>
            </w:r>
            <w:r>
              <w:rPr>
                <w:rFonts w:ascii="宋体" w:hAnsi="宋体" w:eastAsia="宋体" w:cs="宋体"/>
                <w:color w:val="auto"/>
                <w:spacing w:val="3"/>
                <w:kern w:val="2"/>
                <w:sz w:val="19"/>
                <w:szCs w:val="19"/>
                <w:lang w:val="en-US" w:eastAsia="en-US" w:bidi="ar-SA"/>
              </w:rPr>
              <w:t>出的形式</w:t>
            </w:r>
          </w:p>
        </w:tc>
        <w:tc>
          <w:tcPr>
            <w:tcW w:w="6054" w:type="dxa"/>
            <w:noWrap w:val="0"/>
            <w:vAlign w:val="top"/>
          </w:tcPr>
          <w:p w14:paraId="33EB68E0">
            <w:pPr>
              <w:widowControl w:val="0"/>
              <w:autoSpaceDE w:val="0"/>
              <w:autoSpaceDN w:val="0"/>
              <w:spacing w:before="33" w:line="374" w:lineRule="auto"/>
              <w:ind w:left="109" w:leftChars="0" w:right="108" w:rightChars="0" w:firstLine="17" w:firstLine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0"/>
                <w:kern w:val="2"/>
                <w:sz w:val="19"/>
                <w:szCs w:val="19"/>
                <w:lang w:val="en-US" w:eastAsia="en-US" w:bidi="ar-SA"/>
              </w:rPr>
              <w:t>1.招标人通过电子交易系统在线对已发出的招标文件进行必要的澄</w:t>
            </w:r>
            <w:r>
              <w:rPr>
                <w:rFonts w:ascii="宋体" w:hAnsi="宋体" w:eastAsia="宋体" w:cs="宋体"/>
                <w:color w:val="auto"/>
                <w:spacing w:val="11"/>
                <w:kern w:val="2"/>
                <w:sz w:val="19"/>
                <w:szCs w:val="19"/>
                <w:lang w:val="en-US" w:eastAsia="en-US" w:bidi="ar-SA"/>
              </w:rPr>
              <w:t>清、修改及对招标文件的异议答复，所涉及的澄清、修改、异议答</w:t>
            </w:r>
            <w:r>
              <w:rPr>
                <w:rFonts w:ascii="宋体" w:hAnsi="宋体" w:eastAsia="宋体" w:cs="宋体"/>
                <w:color w:val="auto"/>
                <w:spacing w:val="1"/>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复内容可能影响投标文件编制的应在投标截止时间15日前，在全</w:t>
            </w:r>
            <w:r>
              <w:rPr>
                <w:rFonts w:ascii="宋体" w:hAnsi="宋体" w:eastAsia="宋体" w:cs="宋体"/>
                <w:color w:val="auto"/>
                <w:spacing w:val="-9"/>
                <w:kern w:val="2"/>
                <w:sz w:val="19"/>
                <w:szCs w:val="19"/>
                <w:lang w:val="en-US" w:eastAsia="en-US" w:bidi="ar-SA"/>
              </w:rPr>
              <w:t>国公共资源交易平台（安徽省·阜阳市）</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kern w:val="2"/>
                <w:sz w:val="19"/>
                <w:szCs w:val="19"/>
                <w:lang w:val="en-US" w:eastAsia="en-US" w:bidi="ar-SA"/>
              </w:rPr>
              <w:fldChar w:fldCharType="begin"/>
            </w:r>
            <w:r>
              <w:rPr>
                <w:rFonts w:ascii="宋体" w:hAnsi="宋体" w:eastAsia="宋体" w:cs="宋体"/>
                <w:color w:val="auto"/>
                <w:kern w:val="2"/>
                <w:sz w:val="19"/>
                <w:szCs w:val="19"/>
                <w:lang w:val="en-US" w:eastAsia="en-US" w:bidi="ar-SA"/>
              </w:rPr>
              <w:instrText xml:space="preserve"> HYPERLINK "http://jyzx.fy.gov.cn/FuYang/" </w:instrText>
            </w:r>
            <w:r>
              <w:rPr>
                <w:rFonts w:ascii="宋体" w:hAnsi="宋体" w:eastAsia="宋体" w:cs="宋体"/>
                <w:color w:val="auto"/>
                <w:kern w:val="2"/>
                <w:sz w:val="19"/>
                <w:szCs w:val="19"/>
                <w:lang w:val="en-US" w:eastAsia="en-US" w:bidi="ar-SA"/>
              </w:rPr>
              <w:fldChar w:fldCharType="separate"/>
            </w:r>
            <w:r>
              <w:rPr>
                <w:rFonts w:ascii="宋体" w:hAnsi="宋体" w:eastAsia="宋体" w:cs="宋体"/>
                <w:color w:val="auto"/>
                <w:kern w:val="2"/>
                <w:sz w:val="19"/>
                <w:szCs w:val="19"/>
                <w:lang w:val="en-US" w:eastAsia="en-US" w:bidi="ar-SA"/>
              </w:rPr>
              <w:t>http</w:t>
            </w:r>
            <w:r>
              <w:rPr>
                <w:rFonts w:ascii="宋体" w:hAnsi="宋体" w:eastAsia="宋体" w:cs="宋体"/>
                <w:color w:val="auto"/>
                <w:spacing w:val="9"/>
                <w:kern w:val="2"/>
                <w:sz w:val="19"/>
                <w:szCs w:val="19"/>
                <w:lang w:val="en-US" w:eastAsia="en-US" w:bidi="ar-SA"/>
              </w:rPr>
              <w:t>://</w:t>
            </w:r>
            <w:r>
              <w:rPr>
                <w:rFonts w:ascii="宋体" w:hAnsi="宋体" w:eastAsia="宋体" w:cs="宋体"/>
                <w:color w:val="auto"/>
                <w:kern w:val="2"/>
                <w:sz w:val="19"/>
                <w:szCs w:val="19"/>
                <w:lang w:val="en-US" w:eastAsia="en-US" w:bidi="ar-SA"/>
              </w:rPr>
              <w:t>jyzx</w:t>
            </w:r>
            <w:r>
              <w:rPr>
                <w:rFonts w:ascii="宋体" w:hAnsi="宋体" w:eastAsia="宋体" w:cs="宋体"/>
                <w:color w:val="auto"/>
                <w:spacing w:val="9"/>
                <w:kern w:val="2"/>
                <w:sz w:val="19"/>
                <w:szCs w:val="19"/>
                <w:lang w:val="en-US" w:eastAsia="en-US" w:bidi="ar-SA"/>
              </w:rPr>
              <w:t>.</w:t>
            </w:r>
            <w:r>
              <w:rPr>
                <w:rFonts w:ascii="宋体" w:hAnsi="宋体" w:eastAsia="宋体" w:cs="宋体"/>
                <w:color w:val="auto"/>
                <w:kern w:val="2"/>
                <w:sz w:val="19"/>
                <w:szCs w:val="19"/>
                <w:lang w:val="en-US" w:eastAsia="en-US" w:bidi="ar-SA"/>
              </w:rPr>
              <w:t>fy</w:t>
            </w:r>
            <w:r>
              <w:rPr>
                <w:rFonts w:ascii="宋体" w:hAnsi="宋体" w:eastAsia="宋体" w:cs="宋体"/>
                <w:color w:val="auto"/>
                <w:spacing w:val="9"/>
                <w:kern w:val="2"/>
                <w:sz w:val="19"/>
                <w:szCs w:val="19"/>
                <w:lang w:val="en-US" w:eastAsia="en-US" w:bidi="ar-SA"/>
              </w:rPr>
              <w:t>.</w:t>
            </w:r>
            <w:r>
              <w:rPr>
                <w:rFonts w:ascii="宋体" w:hAnsi="宋体" w:eastAsia="宋体" w:cs="宋体"/>
                <w:color w:val="auto"/>
                <w:kern w:val="2"/>
                <w:sz w:val="19"/>
                <w:szCs w:val="19"/>
                <w:lang w:val="en-US" w:eastAsia="en-US" w:bidi="ar-SA"/>
              </w:rPr>
              <w:t>gov</w:t>
            </w:r>
            <w:r>
              <w:rPr>
                <w:rFonts w:ascii="宋体" w:hAnsi="宋体" w:eastAsia="宋体" w:cs="宋体"/>
                <w:color w:val="auto"/>
                <w:spacing w:val="9"/>
                <w:kern w:val="2"/>
                <w:sz w:val="19"/>
                <w:szCs w:val="19"/>
                <w:lang w:val="en-US" w:eastAsia="en-US" w:bidi="ar-SA"/>
              </w:rPr>
              <w:t>.</w:t>
            </w:r>
            <w:r>
              <w:rPr>
                <w:rFonts w:ascii="宋体" w:hAnsi="宋体" w:eastAsia="宋体" w:cs="宋体"/>
                <w:color w:val="auto"/>
                <w:kern w:val="2"/>
                <w:sz w:val="19"/>
                <w:szCs w:val="19"/>
                <w:lang w:val="en-US" w:eastAsia="en-US" w:bidi="ar-SA"/>
              </w:rPr>
              <w:t>cn</w:t>
            </w:r>
            <w:r>
              <w:rPr>
                <w:rFonts w:ascii="宋体" w:hAnsi="宋体" w:eastAsia="宋体" w:cs="宋体"/>
                <w:color w:val="auto"/>
                <w:spacing w:val="9"/>
                <w:kern w:val="2"/>
                <w:sz w:val="19"/>
                <w:szCs w:val="19"/>
                <w:lang w:val="en-US" w:eastAsia="en-US" w:bidi="ar-SA"/>
              </w:rPr>
              <w:t>/</w:t>
            </w:r>
            <w:r>
              <w:rPr>
                <w:rFonts w:ascii="宋体" w:hAnsi="宋体" w:eastAsia="宋体" w:cs="宋体"/>
                <w:color w:val="auto"/>
                <w:kern w:val="2"/>
                <w:sz w:val="19"/>
                <w:szCs w:val="19"/>
                <w:lang w:val="en-US" w:eastAsia="en-US" w:bidi="ar-SA"/>
              </w:rPr>
              <w:t>FuYang</w:t>
            </w:r>
            <w:r>
              <w:rPr>
                <w:rFonts w:ascii="宋体" w:hAnsi="宋体" w:eastAsia="宋体" w:cs="宋体"/>
                <w:color w:val="auto"/>
                <w:spacing w:val="9"/>
                <w:kern w:val="2"/>
                <w:sz w:val="19"/>
                <w:szCs w:val="19"/>
                <w:lang w:val="en-US" w:eastAsia="en-US" w:bidi="ar-SA"/>
              </w:rPr>
              <w:t>/</w:t>
            </w:r>
            <w:r>
              <w:rPr>
                <w:rFonts w:ascii="宋体" w:hAnsi="宋体" w:eastAsia="宋体" w:cs="宋体"/>
                <w:color w:val="auto"/>
                <w:spacing w:val="9"/>
                <w:kern w:val="2"/>
                <w:sz w:val="19"/>
                <w:szCs w:val="19"/>
                <w:lang w:val="en-US" w:eastAsia="en-US" w:bidi="ar-SA"/>
              </w:rPr>
              <w:fldChar w:fldCharType="end"/>
            </w:r>
            <w:r>
              <w:rPr>
                <w:rFonts w:ascii="宋体" w:hAnsi="宋体" w:eastAsia="宋体" w:cs="宋体"/>
                <w:color w:val="auto"/>
                <w:spacing w:val="9"/>
                <w:kern w:val="2"/>
                <w:sz w:val="19"/>
                <w:szCs w:val="19"/>
                <w:lang w:val="en-US" w:eastAsia="en-US" w:bidi="ar-SA"/>
              </w:rPr>
              <w:t>网站发布。发布时间距投标截止时</w:t>
            </w:r>
            <w:r>
              <w:rPr>
                <w:rFonts w:ascii="宋体" w:hAnsi="宋体" w:eastAsia="宋体" w:cs="宋体"/>
                <w:color w:val="auto"/>
                <w:spacing w:val="5"/>
                <w:kern w:val="2"/>
                <w:sz w:val="19"/>
                <w:szCs w:val="19"/>
                <w:lang w:val="en-US" w:eastAsia="en-US" w:bidi="ar-SA"/>
              </w:rPr>
              <w:t>间不足15日的，应顺延投标截止时间。（所有潜在投标人应</w:t>
            </w:r>
            <w:r>
              <w:rPr>
                <w:rFonts w:ascii="宋体" w:hAnsi="宋体" w:eastAsia="宋体" w:cs="宋体"/>
                <w:color w:val="auto"/>
                <w:spacing w:val="4"/>
                <w:kern w:val="2"/>
                <w:sz w:val="19"/>
                <w:szCs w:val="19"/>
                <w:lang w:val="en-US" w:eastAsia="en-US" w:bidi="ar-SA"/>
              </w:rPr>
              <w:t>在线对</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10"/>
                <w:kern w:val="2"/>
                <w:sz w:val="19"/>
                <w:szCs w:val="19"/>
                <w:lang w:val="en-US" w:eastAsia="en-US" w:bidi="ar-SA"/>
              </w:rPr>
              <w:t>招标文件提出澄清要求或在线对招标文件提出</w:t>
            </w:r>
            <w:r>
              <w:rPr>
                <w:rFonts w:ascii="宋体" w:hAnsi="宋体" w:eastAsia="宋体" w:cs="宋体"/>
                <w:color w:val="auto"/>
                <w:spacing w:val="9"/>
                <w:kern w:val="2"/>
                <w:sz w:val="19"/>
                <w:szCs w:val="19"/>
                <w:lang w:val="en-US" w:eastAsia="en-US" w:bidi="ar-SA"/>
              </w:rPr>
              <w:t>疑问、</w:t>
            </w:r>
            <w:r>
              <w:rPr>
                <w:rFonts w:ascii="宋体" w:hAnsi="宋体" w:eastAsia="宋体" w:cs="宋体"/>
                <w:color w:val="auto"/>
                <w:spacing w:val="-56"/>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问题，在投标</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11"/>
                <w:kern w:val="2"/>
                <w:sz w:val="19"/>
                <w:szCs w:val="19"/>
                <w:lang w:val="en-US" w:eastAsia="en-US" w:bidi="ar-SA"/>
              </w:rPr>
              <w:t>截止时间前有义务在电子交易平台自行查询，澄清、修改及答疑回</w:t>
            </w:r>
            <w:r>
              <w:rPr>
                <w:rFonts w:ascii="宋体" w:hAnsi="宋体" w:eastAsia="宋体" w:cs="宋体"/>
                <w:color w:val="auto"/>
                <w:spacing w:val="1"/>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复视为全部知晓，无需回复确认。）</w:t>
            </w:r>
          </w:p>
        </w:tc>
      </w:tr>
      <w:tr w14:paraId="33CA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0" w:type="dxa"/>
            <w:noWrap w:val="0"/>
            <w:vAlign w:val="center"/>
          </w:tcPr>
          <w:p w14:paraId="7B8CD5C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3"/>
                <w:kern w:val="2"/>
                <w:sz w:val="19"/>
                <w:szCs w:val="19"/>
                <w:lang w:val="en-US" w:eastAsia="en-US" w:bidi="ar-SA"/>
              </w:rPr>
              <w:t>2.2.3</w:t>
            </w:r>
          </w:p>
        </w:tc>
        <w:tc>
          <w:tcPr>
            <w:tcW w:w="1779" w:type="dxa"/>
            <w:noWrap w:val="0"/>
            <w:vAlign w:val="center"/>
          </w:tcPr>
          <w:p w14:paraId="05DE0AE7">
            <w:pPr>
              <w:widowControl w:val="0"/>
              <w:autoSpaceDE w:val="0"/>
              <w:autoSpaceDN w:val="0"/>
              <w:spacing w:before="32" w:line="360" w:lineRule="auto"/>
              <w:ind w:right="188"/>
              <w:jc w:val="center"/>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投标人确认收到招标文件澄清</w:t>
            </w:r>
          </w:p>
        </w:tc>
        <w:tc>
          <w:tcPr>
            <w:tcW w:w="6054" w:type="dxa"/>
            <w:noWrap w:val="0"/>
            <w:vAlign w:val="top"/>
          </w:tcPr>
          <w:p w14:paraId="76FF367C">
            <w:pPr>
              <w:widowControl w:val="0"/>
              <w:tabs>
                <w:tab w:val="left" w:pos="1303"/>
              </w:tabs>
              <w:autoSpaceDE w:val="0"/>
              <w:autoSpaceDN w:val="0"/>
              <w:spacing w:before="226" w:line="229" w:lineRule="auto"/>
              <w:ind w:left="103"/>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7"/>
                <w:kern w:val="2"/>
                <w:sz w:val="19"/>
                <w:szCs w:val="19"/>
                <w:u w:val="single"/>
                <w:lang w:val="en-US" w:eastAsia="en-US" w:bidi="ar-SA"/>
              </w:rPr>
              <w:t>在电子交易平台自行</w:t>
            </w:r>
            <w:r>
              <w:rPr>
                <w:rFonts w:ascii="宋体" w:hAnsi="宋体" w:eastAsia="宋体" w:cs="宋体"/>
                <w:color w:val="auto"/>
                <w:spacing w:val="7"/>
                <w:kern w:val="2"/>
                <w:sz w:val="19"/>
                <w:szCs w:val="19"/>
                <w:lang w:val="en-US" w:eastAsia="en-US" w:bidi="ar-SA"/>
              </w:rPr>
              <w:t>查询，无需回复确认。</w:t>
            </w:r>
          </w:p>
        </w:tc>
      </w:tr>
      <w:tr w14:paraId="100ED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930" w:type="dxa"/>
            <w:noWrap w:val="0"/>
            <w:vAlign w:val="center"/>
          </w:tcPr>
          <w:p w14:paraId="2410F5FF">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3"/>
                <w:kern w:val="2"/>
                <w:sz w:val="19"/>
                <w:szCs w:val="19"/>
                <w:lang w:val="en-US" w:eastAsia="en-US" w:bidi="ar-SA"/>
              </w:rPr>
              <w:t>2.3.1</w:t>
            </w:r>
          </w:p>
        </w:tc>
        <w:tc>
          <w:tcPr>
            <w:tcW w:w="1779" w:type="dxa"/>
            <w:noWrap w:val="0"/>
            <w:vAlign w:val="center"/>
          </w:tcPr>
          <w:p w14:paraId="2E47DD7F">
            <w:pPr>
              <w:widowControl w:val="0"/>
              <w:autoSpaceDE w:val="0"/>
              <w:autoSpaceDN w:val="0"/>
              <w:spacing w:before="61" w:line="363" w:lineRule="auto"/>
              <w:ind w:right="289"/>
              <w:jc w:val="center"/>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招标文件修改</w:t>
            </w:r>
            <w:r>
              <w:rPr>
                <w:rFonts w:ascii="宋体" w:hAnsi="宋体" w:eastAsia="宋体" w:cs="宋体"/>
                <w:color w:val="auto"/>
                <w:spacing w:val="7"/>
                <w:kern w:val="2"/>
                <w:sz w:val="19"/>
                <w:szCs w:val="19"/>
                <w:lang w:val="en-US" w:eastAsia="en-US" w:bidi="ar-SA"/>
              </w:rPr>
              <w:t>发出的形式</w:t>
            </w:r>
          </w:p>
        </w:tc>
        <w:tc>
          <w:tcPr>
            <w:tcW w:w="6054" w:type="dxa"/>
            <w:noWrap w:val="0"/>
            <w:vAlign w:val="top"/>
          </w:tcPr>
          <w:p w14:paraId="051F4043">
            <w:pPr>
              <w:widowControl w:val="0"/>
              <w:autoSpaceDE w:val="0"/>
              <w:autoSpaceDN w:val="0"/>
              <w:spacing w:before="31" w:line="369" w:lineRule="auto"/>
              <w:ind w:left="114" w:right="142" w:firstLine="12"/>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1.招标人通过电子交易系统在线对已发出的</w:t>
            </w:r>
            <w:r>
              <w:rPr>
                <w:rFonts w:ascii="宋体" w:hAnsi="宋体" w:eastAsia="宋体" w:cs="宋体"/>
                <w:color w:val="auto"/>
                <w:spacing w:val="8"/>
                <w:kern w:val="2"/>
                <w:sz w:val="20"/>
                <w:szCs w:val="20"/>
                <w:lang w:val="en-US" w:eastAsia="en-US" w:bidi="ar-SA"/>
              </w:rPr>
              <w:t>招标文件进行必要</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的澄清、修改及对招标文件的异议答复，所涉及的</w:t>
            </w:r>
            <w:r>
              <w:rPr>
                <w:rFonts w:ascii="宋体" w:hAnsi="宋体" w:eastAsia="宋体" w:cs="宋体"/>
                <w:color w:val="auto"/>
                <w:spacing w:val="6"/>
                <w:kern w:val="2"/>
                <w:sz w:val="20"/>
                <w:szCs w:val="20"/>
                <w:lang w:val="en-US" w:eastAsia="en-US" w:bidi="ar-SA"/>
              </w:rPr>
              <w:t>澄清、修改、</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异议答复内容可能影响投标文件编制的应在投标截止时间15日</w:t>
            </w:r>
            <w:r>
              <w:rPr>
                <w:rFonts w:ascii="宋体" w:hAnsi="宋体" w:eastAsia="宋体" w:cs="宋体"/>
                <w:color w:val="auto"/>
                <w:spacing w:val="5"/>
                <w:kern w:val="2"/>
                <w:sz w:val="20"/>
                <w:szCs w:val="20"/>
                <w:lang w:val="en-US" w:eastAsia="en-US" w:bidi="ar-SA"/>
              </w:rPr>
              <w:t>前，在 全国公共资源交易平台（安徽省</w:t>
            </w:r>
            <w:r>
              <w:rPr>
                <w:rFonts w:ascii="宋体" w:hAnsi="宋体" w:eastAsia="宋体" w:cs="宋体"/>
                <w:color w:val="auto"/>
                <w:spacing w:val="-13"/>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·阜阳市）</w:t>
            </w:r>
          </w:p>
          <w:p w14:paraId="48D56772">
            <w:pPr>
              <w:widowControl w:val="0"/>
              <w:autoSpaceDE w:val="0"/>
              <w:autoSpaceDN w:val="0"/>
              <w:spacing w:before="35" w:line="367" w:lineRule="auto"/>
              <w:ind w:left="111" w:right="213" w:hanging="2"/>
              <w:jc w:val="both"/>
              <w:rPr>
                <w:rFonts w:ascii="宋体" w:hAnsi="宋体" w:eastAsia="宋体" w:cs="宋体"/>
                <w:color w:val="auto"/>
                <w:kern w:val="2"/>
                <w:sz w:val="20"/>
                <w:szCs w:val="20"/>
                <w:lang w:val="en-US" w:eastAsia="en-US" w:bidi="ar-SA"/>
              </w:rPr>
            </w:pPr>
            <w:r>
              <w:rPr>
                <w:rFonts w:ascii="宋体" w:hAnsi="宋体" w:eastAsia="宋体" w:cs="宋体"/>
                <w:color w:val="auto"/>
                <w:kern w:val="2"/>
                <w:sz w:val="19"/>
                <w:szCs w:val="19"/>
                <w:lang w:val="en-US" w:eastAsia="en-US" w:bidi="ar-SA"/>
              </w:rPr>
              <w:fldChar w:fldCharType="begin"/>
            </w:r>
            <w:r>
              <w:rPr>
                <w:rFonts w:ascii="宋体" w:hAnsi="宋体" w:eastAsia="宋体" w:cs="宋体"/>
                <w:color w:val="auto"/>
                <w:kern w:val="2"/>
                <w:sz w:val="19"/>
                <w:szCs w:val="19"/>
                <w:lang w:val="en-US" w:eastAsia="en-US" w:bidi="ar-SA"/>
              </w:rPr>
              <w:instrText xml:space="preserve"> HYPERLINK "http://jyzx.fy.gov.cn/FuYang/" </w:instrText>
            </w:r>
            <w:r>
              <w:rPr>
                <w:rFonts w:ascii="宋体" w:hAnsi="宋体" w:eastAsia="宋体" w:cs="宋体"/>
                <w:color w:val="auto"/>
                <w:kern w:val="2"/>
                <w:sz w:val="19"/>
                <w:szCs w:val="19"/>
                <w:lang w:val="en-US" w:eastAsia="en-US" w:bidi="ar-SA"/>
              </w:rPr>
              <w:fldChar w:fldCharType="separate"/>
            </w:r>
            <w:r>
              <w:rPr>
                <w:rFonts w:ascii="宋体" w:hAnsi="宋体" w:eastAsia="宋体" w:cs="宋体"/>
                <w:color w:val="auto"/>
                <w:kern w:val="2"/>
                <w:sz w:val="20"/>
                <w:szCs w:val="20"/>
                <w:lang w:val="en-US" w:eastAsia="en-US" w:bidi="ar-SA"/>
              </w:rPr>
              <w:t>http</w:t>
            </w:r>
            <w:r>
              <w:rPr>
                <w:rFonts w:ascii="宋体" w:hAnsi="宋体" w:eastAsia="宋体" w:cs="宋体"/>
                <w:color w:val="auto"/>
                <w:spacing w:val="10"/>
                <w:kern w:val="2"/>
                <w:sz w:val="20"/>
                <w:szCs w:val="20"/>
                <w:lang w:val="en-US" w:eastAsia="en-US" w:bidi="ar-SA"/>
              </w:rPr>
              <w:t>://</w:t>
            </w:r>
            <w:r>
              <w:rPr>
                <w:rFonts w:ascii="宋体" w:hAnsi="宋体" w:eastAsia="宋体" w:cs="宋体"/>
                <w:color w:val="auto"/>
                <w:kern w:val="2"/>
                <w:sz w:val="20"/>
                <w:szCs w:val="20"/>
                <w:lang w:val="en-US" w:eastAsia="en-US" w:bidi="ar-SA"/>
              </w:rPr>
              <w:t>jyzx</w:t>
            </w:r>
            <w:r>
              <w:rPr>
                <w:rFonts w:ascii="宋体" w:hAnsi="宋体" w:eastAsia="宋体" w:cs="宋体"/>
                <w:color w:val="auto"/>
                <w:spacing w:val="10"/>
                <w:kern w:val="2"/>
                <w:sz w:val="20"/>
                <w:szCs w:val="20"/>
                <w:lang w:val="en-US" w:eastAsia="en-US" w:bidi="ar-SA"/>
              </w:rPr>
              <w:t>.</w:t>
            </w:r>
            <w:r>
              <w:rPr>
                <w:rFonts w:ascii="宋体" w:hAnsi="宋体" w:eastAsia="宋体" w:cs="宋体"/>
                <w:color w:val="auto"/>
                <w:kern w:val="2"/>
                <w:sz w:val="20"/>
                <w:szCs w:val="20"/>
                <w:lang w:val="en-US" w:eastAsia="en-US" w:bidi="ar-SA"/>
              </w:rPr>
              <w:t>fy</w:t>
            </w:r>
            <w:r>
              <w:rPr>
                <w:rFonts w:ascii="宋体" w:hAnsi="宋体" w:eastAsia="宋体" w:cs="宋体"/>
                <w:color w:val="auto"/>
                <w:spacing w:val="10"/>
                <w:kern w:val="2"/>
                <w:sz w:val="20"/>
                <w:szCs w:val="20"/>
                <w:lang w:val="en-US" w:eastAsia="en-US" w:bidi="ar-SA"/>
              </w:rPr>
              <w:t>.</w:t>
            </w:r>
            <w:r>
              <w:rPr>
                <w:rFonts w:ascii="宋体" w:hAnsi="宋体" w:eastAsia="宋体" w:cs="宋体"/>
                <w:color w:val="auto"/>
                <w:kern w:val="2"/>
                <w:sz w:val="20"/>
                <w:szCs w:val="20"/>
                <w:lang w:val="en-US" w:eastAsia="en-US" w:bidi="ar-SA"/>
              </w:rPr>
              <w:t>gov</w:t>
            </w:r>
            <w:r>
              <w:rPr>
                <w:rFonts w:ascii="宋体" w:hAnsi="宋体" w:eastAsia="宋体" w:cs="宋体"/>
                <w:color w:val="auto"/>
                <w:spacing w:val="10"/>
                <w:kern w:val="2"/>
                <w:sz w:val="20"/>
                <w:szCs w:val="20"/>
                <w:lang w:val="en-US" w:eastAsia="en-US" w:bidi="ar-SA"/>
              </w:rPr>
              <w:t>.</w:t>
            </w:r>
            <w:r>
              <w:rPr>
                <w:rFonts w:ascii="宋体" w:hAnsi="宋体" w:eastAsia="宋体" w:cs="宋体"/>
                <w:color w:val="auto"/>
                <w:kern w:val="2"/>
                <w:sz w:val="20"/>
                <w:szCs w:val="20"/>
                <w:lang w:val="en-US" w:eastAsia="en-US" w:bidi="ar-SA"/>
              </w:rPr>
              <w:t>cn</w:t>
            </w:r>
            <w:r>
              <w:rPr>
                <w:rFonts w:ascii="宋体" w:hAnsi="宋体" w:eastAsia="宋体" w:cs="宋体"/>
                <w:color w:val="auto"/>
                <w:spacing w:val="10"/>
                <w:kern w:val="2"/>
                <w:sz w:val="20"/>
                <w:szCs w:val="20"/>
                <w:lang w:val="en-US" w:eastAsia="en-US" w:bidi="ar-SA"/>
              </w:rPr>
              <w:t>/</w:t>
            </w:r>
            <w:r>
              <w:rPr>
                <w:rFonts w:ascii="宋体" w:hAnsi="宋体" w:eastAsia="宋体" w:cs="宋体"/>
                <w:color w:val="auto"/>
                <w:kern w:val="2"/>
                <w:sz w:val="20"/>
                <w:szCs w:val="20"/>
                <w:lang w:val="en-US" w:eastAsia="en-US" w:bidi="ar-SA"/>
              </w:rPr>
              <w:t>FuYang</w:t>
            </w:r>
            <w:r>
              <w:rPr>
                <w:rFonts w:ascii="宋体" w:hAnsi="宋体" w:eastAsia="宋体" w:cs="宋体"/>
                <w:color w:val="auto"/>
                <w:spacing w:val="10"/>
                <w:kern w:val="2"/>
                <w:sz w:val="20"/>
                <w:szCs w:val="20"/>
                <w:lang w:val="en-US" w:eastAsia="en-US" w:bidi="ar-SA"/>
              </w:rPr>
              <w:t>/</w:t>
            </w:r>
            <w:r>
              <w:rPr>
                <w:rFonts w:ascii="宋体" w:hAnsi="宋体" w:eastAsia="宋体" w:cs="宋体"/>
                <w:color w:val="auto"/>
                <w:spacing w:val="10"/>
                <w:kern w:val="2"/>
                <w:sz w:val="20"/>
                <w:szCs w:val="20"/>
                <w:lang w:val="en-US" w:eastAsia="en-US" w:bidi="ar-SA"/>
              </w:rPr>
              <w:fldChar w:fldCharType="end"/>
            </w:r>
            <w:r>
              <w:rPr>
                <w:rFonts w:ascii="宋体" w:hAnsi="宋体" w:eastAsia="宋体" w:cs="宋体"/>
                <w:color w:val="auto"/>
                <w:spacing w:val="10"/>
                <w:kern w:val="2"/>
                <w:sz w:val="20"/>
                <w:szCs w:val="20"/>
                <w:lang w:val="en-US" w:eastAsia="en-US" w:bidi="ar-SA"/>
              </w:rPr>
              <w:t>网站发布。发布时间距投标截</w:t>
            </w:r>
            <w:r>
              <w:rPr>
                <w:rFonts w:ascii="宋体" w:hAnsi="宋体" w:eastAsia="宋体" w:cs="宋体"/>
                <w:color w:val="auto"/>
                <w:spacing w:val="14"/>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止时间不足15日的，应顺延投标截止时间。（所有潜在投标人</w:t>
            </w:r>
            <w:r>
              <w:rPr>
                <w:rFonts w:ascii="宋体" w:hAnsi="宋体" w:eastAsia="宋体" w:cs="宋体"/>
                <w:color w:val="auto"/>
                <w:spacing w:val="7"/>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应在线对招标文件提出澄清要求或在线对招标文件提出疑问、问题，在投标截止时间前有义务在电子交易平</w:t>
            </w:r>
            <w:r>
              <w:rPr>
                <w:rFonts w:ascii="宋体" w:hAnsi="宋体" w:eastAsia="宋体" w:cs="宋体"/>
                <w:color w:val="auto"/>
                <w:spacing w:val="8"/>
                <w:kern w:val="2"/>
                <w:sz w:val="20"/>
                <w:szCs w:val="20"/>
                <w:lang w:val="en-US" w:eastAsia="en-US" w:bidi="ar-SA"/>
              </w:rPr>
              <w:t>台自行查询，澄</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清、修改及答疑回复视为全部知晓，无需回复确</w:t>
            </w:r>
            <w:r>
              <w:rPr>
                <w:rFonts w:ascii="宋体" w:hAnsi="宋体" w:eastAsia="宋体" w:cs="宋体"/>
                <w:color w:val="auto"/>
                <w:spacing w:val="8"/>
                <w:kern w:val="2"/>
                <w:sz w:val="20"/>
                <w:szCs w:val="20"/>
                <w:lang w:val="en-US" w:eastAsia="en-US" w:bidi="ar-SA"/>
              </w:rPr>
              <w:t>认。）</w:t>
            </w:r>
          </w:p>
        </w:tc>
      </w:tr>
      <w:tr w14:paraId="5F26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0" w:type="dxa"/>
            <w:noWrap w:val="0"/>
            <w:vAlign w:val="center"/>
          </w:tcPr>
          <w:p w14:paraId="0F677CC7">
            <w:pPr>
              <w:keepNext w:val="0"/>
              <w:keepLines w:val="0"/>
              <w:pageBreakBefore w:val="0"/>
              <w:widowControl/>
              <w:kinsoku w:val="0"/>
              <w:wordWrap/>
              <w:overflowPunct/>
              <w:topLinePunct w:val="0"/>
              <w:autoSpaceDE w:val="0"/>
              <w:autoSpaceDN w:val="0"/>
              <w:bidi w:val="0"/>
              <w:adjustRightInd w:val="0"/>
              <w:snapToGrid w:val="0"/>
              <w:spacing w:line="189"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3"/>
                <w:kern w:val="2"/>
                <w:sz w:val="19"/>
                <w:szCs w:val="19"/>
                <w:lang w:val="en-US" w:eastAsia="en-US" w:bidi="ar-SA"/>
              </w:rPr>
              <w:t>2.3.2</w:t>
            </w:r>
          </w:p>
        </w:tc>
        <w:tc>
          <w:tcPr>
            <w:tcW w:w="1779" w:type="dxa"/>
            <w:noWrap w:val="0"/>
            <w:vAlign w:val="center"/>
          </w:tcPr>
          <w:p w14:paraId="4F536568">
            <w:pPr>
              <w:widowControl w:val="0"/>
              <w:autoSpaceDE w:val="0"/>
              <w:autoSpaceDN w:val="0"/>
              <w:spacing w:before="31" w:line="360" w:lineRule="auto"/>
              <w:ind w:right="188"/>
              <w:jc w:val="center"/>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投标人确认收到招标文件修改</w:t>
            </w:r>
          </w:p>
        </w:tc>
        <w:tc>
          <w:tcPr>
            <w:tcW w:w="6054" w:type="dxa"/>
            <w:noWrap w:val="0"/>
            <w:vAlign w:val="top"/>
          </w:tcPr>
          <w:p w14:paraId="04C7254D">
            <w:pPr>
              <w:widowControl w:val="0"/>
              <w:tabs>
                <w:tab w:val="left" w:pos="1303"/>
              </w:tabs>
              <w:autoSpaceDE w:val="0"/>
              <w:autoSpaceDN w:val="0"/>
              <w:spacing w:before="226" w:line="229" w:lineRule="auto"/>
              <w:ind w:left="103"/>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7"/>
                <w:kern w:val="2"/>
                <w:sz w:val="19"/>
                <w:szCs w:val="19"/>
                <w:u w:val="single"/>
                <w:lang w:val="en-US" w:eastAsia="en-US" w:bidi="ar-SA"/>
              </w:rPr>
              <w:t>在电子交易平台自行</w:t>
            </w:r>
            <w:r>
              <w:rPr>
                <w:rFonts w:ascii="宋体" w:hAnsi="宋体" w:eastAsia="宋体" w:cs="宋体"/>
                <w:color w:val="auto"/>
                <w:spacing w:val="25"/>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查询，无需回复确认。</w:t>
            </w:r>
          </w:p>
        </w:tc>
      </w:tr>
      <w:tr w14:paraId="6468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930" w:type="dxa"/>
            <w:noWrap w:val="0"/>
            <w:vAlign w:val="center"/>
          </w:tcPr>
          <w:p w14:paraId="68CE3AED">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2"/>
                <w:kern w:val="2"/>
                <w:sz w:val="19"/>
                <w:szCs w:val="19"/>
                <w:lang w:val="en-US" w:eastAsia="en-US" w:bidi="ar-SA"/>
              </w:rPr>
              <w:t>3.2.1</w:t>
            </w:r>
          </w:p>
        </w:tc>
        <w:tc>
          <w:tcPr>
            <w:tcW w:w="1779" w:type="dxa"/>
            <w:noWrap w:val="0"/>
            <w:vAlign w:val="center"/>
          </w:tcPr>
          <w:p w14:paraId="1CCBAB02">
            <w:pPr>
              <w:widowControl w:val="0"/>
              <w:autoSpaceDE w:val="0"/>
              <w:autoSpaceDN w:val="0"/>
              <w:spacing w:before="62" w:line="363" w:lineRule="auto"/>
              <w:ind w:right="390"/>
              <w:jc w:val="center"/>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增值税税金相关要求</w:t>
            </w:r>
          </w:p>
        </w:tc>
        <w:tc>
          <w:tcPr>
            <w:tcW w:w="6054" w:type="dxa"/>
            <w:noWrap w:val="0"/>
            <w:vAlign w:val="top"/>
          </w:tcPr>
          <w:p w14:paraId="4681769F">
            <w:pPr>
              <w:widowControl w:val="0"/>
              <w:autoSpaceDE w:val="0"/>
              <w:autoSpaceDN w:val="0"/>
              <w:spacing w:before="31" w:line="229"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（1）计税方法：</w:t>
            </w:r>
          </w:p>
          <w:p w14:paraId="5251CBF2">
            <w:pPr>
              <w:widowControl w:val="0"/>
              <w:autoSpaceDE w:val="0"/>
              <w:autoSpaceDN w:val="0"/>
              <w:spacing w:before="155" w:line="229" w:lineRule="auto"/>
              <w:ind w:left="533"/>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5"/>
                <w:kern w:val="2"/>
                <w:sz w:val="19"/>
                <w:szCs w:val="19"/>
                <w:lang w:val="en-US" w:eastAsia="en-US" w:bidi="ar-SA"/>
              </w:rPr>
              <w:t>一般计税方法</w:t>
            </w:r>
          </w:p>
          <w:p w14:paraId="576C43EF">
            <w:pPr>
              <w:widowControl w:val="0"/>
              <w:autoSpaceDE w:val="0"/>
              <w:autoSpaceDN w:val="0"/>
              <w:spacing w:before="153" w:line="227" w:lineRule="auto"/>
              <w:ind w:left="533"/>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□简易计算方法</w:t>
            </w:r>
          </w:p>
          <w:p w14:paraId="634CA195">
            <w:pPr>
              <w:widowControl w:val="0"/>
              <w:autoSpaceDE w:val="0"/>
              <w:autoSpaceDN w:val="0"/>
              <w:spacing w:before="154" w:line="228"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（2）发票类型：</w:t>
            </w:r>
          </w:p>
          <w:p w14:paraId="3F3A8B58">
            <w:pPr>
              <w:widowControl w:val="0"/>
              <w:autoSpaceDE w:val="0"/>
              <w:autoSpaceDN w:val="0"/>
              <w:spacing w:before="154" w:line="228" w:lineRule="auto"/>
              <w:ind w:left="533"/>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6"/>
                <w:kern w:val="2"/>
                <w:sz w:val="19"/>
                <w:szCs w:val="19"/>
                <w:lang w:val="en-US" w:eastAsia="en-US" w:bidi="ar-SA"/>
              </w:rPr>
              <w:t>增值税专用发票</w:t>
            </w:r>
          </w:p>
          <w:p w14:paraId="7974D109">
            <w:pPr>
              <w:widowControl w:val="0"/>
              <w:autoSpaceDE w:val="0"/>
              <w:autoSpaceDN w:val="0"/>
              <w:spacing w:before="155" w:line="228" w:lineRule="auto"/>
              <w:ind w:left="533"/>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6"/>
                <w:kern w:val="2"/>
                <w:sz w:val="19"/>
                <w:szCs w:val="19"/>
                <w:lang w:val="en-US" w:eastAsia="zh-CN" w:bidi="ar-SA"/>
              </w:rPr>
              <w:t>□</w:t>
            </w:r>
            <w:r>
              <w:rPr>
                <w:rFonts w:ascii="宋体" w:hAnsi="宋体" w:eastAsia="宋体" w:cs="宋体"/>
                <w:color w:val="auto"/>
                <w:spacing w:val="6"/>
                <w:kern w:val="2"/>
                <w:sz w:val="19"/>
                <w:szCs w:val="19"/>
                <w:lang w:val="en-US" w:eastAsia="en-US" w:bidi="ar-SA"/>
              </w:rPr>
              <w:t>增值税普通发票</w:t>
            </w:r>
          </w:p>
          <w:p w14:paraId="559F93BD">
            <w:pPr>
              <w:widowControl w:val="0"/>
              <w:autoSpaceDE w:val="0"/>
              <w:autoSpaceDN w:val="0"/>
              <w:spacing w:before="154" w:line="228"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（3）增值税税率按照国家有关规定执行。</w:t>
            </w:r>
          </w:p>
          <w:p w14:paraId="24073E90">
            <w:pPr>
              <w:widowControl w:val="0"/>
              <w:autoSpaceDE w:val="0"/>
              <w:autoSpaceDN w:val="0"/>
              <w:spacing w:before="153" w:line="230"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（4）其它：</w:t>
            </w:r>
            <w:r>
              <w:rPr>
                <w:rFonts w:ascii="宋体" w:hAnsi="宋体" w:eastAsia="宋体" w:cs="宋体"/>
                <w:color w:val="auto"/>
                <w:spacing w:val="5"/>
                <w:kern w:val="2"/>
                <w:sz w:val="19"/>
                <w:szCs w:val="19"/>
                <w:u w:val="single" w:color="auto"/>
                <w:lang w:val="en-US" w:eastAsia="en-US" w:bidi="ar-SA"/>
              </w:rPr>
              <w:t xml:space="preserve">    </w:t>
            </w:r>
            <w:r>
              <w:rPr>
                <w:rFonts w:hint="eastAsia" w:ascii="宋体" w:hAnsi="宋体" w:eastAsia="宋体" w:cs="宋体"/>
                <w:color w:val="auto"/>
                <w:spacing w:val="5"/>
                <w:kern w:val="2"/>
                <w:sz w:val="19"/>
                <w:szCs w:val="19"/>
                <w:u w:val="single" w:color="auto"/>
                <w:lang w:val="en-US" w:eastAsia="zh-CN" w:bidi="ar-SA"/>
              </w:rPr>
              <w:t>/</w:t>
            </w:r>
            <w:r>
              <w:rPr>
                <w:rFonts w:ascii="宋体" w:hAnsi="宋体" w:eastAsia="宋体" w:cs="宋体"/>
                <w:color w:val="auto"/>
                <w:spacing w:val="5"/>
                <w:kern w:val="2"/>
                <w:sz w:val="19"/>
                <w:szCs w:val="19"/>
                <w:u w:val="single" w:color="auto"/>
                <w:lang w:val="en-US" w:eastAsia="en-US" w:bidi="ar-SA"/>
              </w:rPr>
              <w:t xml:space="preserve">      </w:t>
            </w:r>
            <w:r>
              <w:rPr>
                <w:rFonts w:ascii="宋体" w:hAnsi="宋体" w:eastAsia="宋体" w:cs="宋体"/>
                <w:color w:val="auto"/>
                <w:spacing w:val="8"/>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w:t>
            </w:r>
          </w:p>
        </w:tc>
      </w:tr>
      <w:tr w14:paraId="57563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30" w:type="dxa"/>
            <w:noWrap w:val="0"/>
            <w:vAlign w:val="center"/>
          </w:tcPr>
          <w:p w14:paraId="45F73BB1">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2"/>
                <w:kern w:val="2"/>
                <w:sz w:val="19"/>
                <w:szCs w:val="19"/>
                <w:lang w:val="en-US" w:eastAsia="en-US" w:bidi="ar-SA"/>
              </w:rPr>
              <w:t>3.2.4</w:t>
            </w:r>
          </w:p>
        </w:tc>
        <w:tc>
          <w:tcPr>
            <w:tcW w:w="1779" w:type="dxa"/>
            <w:noWrap w:val="0"/>
            <w:vAlign w:val="center"/>
          </w:tcPr>
          <w:p w14:paraId="20EA8A8C">
            <w:pPr>
              <w:keepNext w:val="0"/>
              <w:keepLines w:val="0"/>
              <w:pageBreakBefore w:val="0"/>
              <w:widowControl/>
              <w:kinsoku w:val="0"/>
              <w:wordWrap/>
              <w:overflowPunct/>
              <w:topLinePunct w:val="0"/>
              <w:autoSpaceDE w:val="0"/>
              <w:autoSpaceDN w:val="0"/>
              <w:bidi w:val="0"/>
              <w:adjustRightInd w:val="0"/>
              <w:snapToGrid w:val="0"/>
              <w:spacing w:line="227" w:lineRule="auto"/>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最高投标限价</w:t>
            </w:r>
          </w:p>
        </w:tc>
        <w:tc>
          <w:tcPr>
            <w:tcW w:w="6054" w:type="dxa"/>
            <w:noWrap w:val="0"/>
            <w:vAlign w:val="top"/>
          </w:tcPr>
          <w:p w14:paraId="461C9290">
            <w:pPr>
              <w:widowControl w:val="0"/>
              <w:autoSpaceDE w:val="0"/>
              <w:autoSpaceDN w:val="0"/>
              <w:spacing w:before="112" w:line="229" w:lineRule="auto"/>
              <w:ind w:left="132"/>
              <w:jc w:val="both"/>
              <w:rPr>
                <w:rFonts w:ascii="宋体" w:hAnsi="宋体" w:eastAsia="宋体" w:cs="宋体"/>
                <w:color w:val="auto"/>
                <w:kern w:val="2"/>
                <w:sz w:val="19"/>
                <w:szCs w:val="19"/>
                <w:lang w:val="en-US" w:eastAsia="en-US" w:bidi="ar-SA"/>
              </w:rPr>
            </w:pPr>
            <w:r>
              <w:rPr>
                <w:rFonts w:ascii="宋体" w:hAnsi="宋体" w:eastAsia="宋体" w:cs="宋体"/>
                <w:color w:val="auto"/>
                <w:spacing w:val="-4"/>
                <w:kern w:val="2"/>
                <w:sz w:val="19"/>
                <w:szCs w:val="19"/>
                <w:lang w:val="en-US" w:eastAsia="en-US" w:bidi="ar-SA"/>
              </w:rPr>
              <w:t>□无</w:t>
            </w:r>
          </w:p>
          <w:p w14:paraId="05EA90E2">
            <w:pPr>
              <w:widowControl w:val="0"/>
              <w:autoSpaceDE w:val="0"/>
              <w:autoSpaceDN w:val="0"/>
              <w:spacing w:before="152" w:line="222" w:lineRule="auto"/>
              <w:ind w:left="132"/>
              <w:jc w:val="both"/>
              <w:rPr>
                <w:rFonts w:hint="default" w:ascii="宋体" w:hAnsi="宋体" w:eastAsia="宋体" w:cs="宋体"/>
                <w:strike/>
                <w:dstrike w:val="0"/>
                <w:color w:val="auto"/>
                <w:kern w:val="2"/>
                <w:sz w:val="19"/>
                <w:szCs w:val="19"/>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7"/>
                <w:kern w:val="2"/>
                <w:sz w:val="19"/>
                <w:szCs w:val="19"/>
                <w:lang w:val="en-US" w:eastAsia="en-US" w:bidi="ar-SA"/>
              </w:rPr>
              <w:t>有，最高投标限价</w:t>
            </w:r>
            <w:r>
              <w:rPr>
                <w:rFonts w:hint="eastAsia" w:ascii="宋体" w:hAnsi="宋体" w:cs="宋体"/>
                <w:color w:val="auto"/>
                <w:spacing w:val="7"/>
                <w:kern w:val="2"/>
                <w:sz w:val="19"/>
                <w:szCs w:val="19"/>
                <w:u w:val="single"/>
                <w:lang w:val="en-US" w:eastAsia="zh-CN" w:bidi="ar-SA"/>
              </w:rPr>
              <w:t>：监理费率 0.70%；</w:t>
            </w:r>
          </w:p>
          <w:p w14:paraId="496C73B3">
            <w:pPr>
              <w:widowControl w:val="0"/>
              <w:autoSpaceDE w:val="0"/>
              <w:autoSpaceDN w:val="0"/>
              <w:spacing w:before="161" w:line="227" w:lineRule="auto"/>
              <w:ind w:left="132"/>
              <w:jc w:val="both"/>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□有，投标截止时间</w:t>
            </w:r>
            <w:r>
              <w:rPr>
                <w:rFonts w:ascii="宋体" w:hAnsi="宋体" w:eastAsia="宋体" w:cs="宋体"/>
                <w:color w:val="auto"/>
                <w:spacing w:val="6"/>
                <w:kern w:val="2"/>
                <w:sz w:val="19"/>
                <w:szCs w:val="19"/>
                <w:u w:val="single" w:color="auto"/>
                <w:lang w:val="en-US" w:eastAsia="en-US" w:bidi="ar-SA"/>
              </w:rPr>
              <w:t xml:space="preserve">   </w:t>
            </w:r>
            <w:r>
              <w:rPr>
                <w:rFonts w:ascii="宋体" w:hAnsi="宋体" w:eastAsia="宋体" w:cs="宋体"/>
                <w:color w:val="auto"/>
                <w:spacing w:val="-44"/>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日前通过电子服务系统发布</w:t>
            </w:r>
          </w:p>
        </w:tc>
      </w:tr>
      <w:tr w14:paraId="005DD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30" w:type="dxa"/>
            <w:noWrap w:val="0"/>
            <w:vAlign w:val="center"/>
          </w:tcPr>
          <w:p w14:paraId="3C96CE02">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2"/>
                <w:kern w:val="2"/>
                <w:sz w:val="19"/>
                <w:szCs w:val="19"/>
                <w:lang w:val="en-US" w:eastAsia="en-US" w:bidi="ar-SA"/>
              </w:rPr>
              <w:t>3.2.5</w:t>
            </w:r>
          </w:p>
        </w:tc>
        <w:tc>
          <w:tcPr>
            <w:tcW w:w="1779" w:type="dxa"/>
            <w:noWrap w:val="0"/>
            <w:vAlign w:val="center"/>
          </w:tcPr>
          <w:p w14:paraId="34F6833C">
            <w:pPr>
              <w:keepNext w:val="0"/>
              <w:keepLines w:val="0"/>
              <w:pageBreakBefore w:val="0"/>
              <w:widowControl/>
              <w:kinsoku w:val="0"/>
              <w:wordWrap/>
              <w:overflowPunct/>
              <w:topLinePunct w:val="0"/>
              <w:autoSpaceDE w:val="0"/>
              <w:autoSpaceDN w:val="0"/>
              <w:bidi w:val="0"/>
              <w:adjustRightInd w:val="0"/>
              <w:snapToGrid w:val="0"/>
              <w:spacing w:line="227" w:lineRule="auto"/>
              <w:ind w:right="0"/>
              <w:jc w:val="center"/>
              <w:textAlignment w:val="baseline"/>
              <w:rPr>
                <w:rFonts w:ascii="宋体" w:hAnsi="宋体" w:eastAsia="宋体" w:cs="宋体"/>
                <w:color w:val="auto"/>
                <w:spacing w:val="8"/>
                <w:kern w:val="2"/>
                <w:sz w:val="19"/>
                <w:szCs w:val="19"/>
                <w:lang w:val="en-US" w:eastAsia="en-US" w:bidi="ar-SA"/>
              </w:rPr>
            </w:pPr>
            <w:r>
              <w:rPr>
                <w:rFonts w:ascii="宋体" w:hAnsi="宋体" w:eastAsia="宋体" w:cs="宋体"/>
                <w:color w:val="auto"/>
                <w:spacing w:val="8"/>
                <w:kern w:val="2"/>
                <w:sz w:val="19"/>
                <w:szCs w:val="19"/>
                <w:lang w:val="en-US" w:eastAsia="en-US" w:bidi="ar-SA"/>
              </w:rPr>
              <w:t>投标报价的其他要求</w:t>
            </w:r>
          </w:p>
        </w:tc>
        <w:tc>
          <w:tcPr>
            <w:tcW w:w="6054" w:type="dxa"/>
            <w:noWrap w:val="0"/>
            <w:vAlign w:val="center"/>
          </w:tcPr>
          <w:p w14:paraId="5723B5A0">
            <w:pPr>
              <w:widowControl/>
              <w:kinsoku w:val="0"/>
              <w:autoSpaceDE w:val="0"/>
              <w:autoSpaceDN w:val="0"/>
              <w:adjustRightInd w:val="0"/>
              <w:snapToGrid w:val="0"/>
              <w:spacing w:line="227" w:lineRule="auto"/>
              <w:jc w:val="both"/>
              <w:textAlignment w:val="baseline"/>
              <w:rPr>
                <w:rFonts w:hint="eastAsia" w:ascii="宋体" w:hAnsi="宋体" w:eastAsia="宋体" w:cs="宋体"/>
                <w:color w:val="auto"/>
                <w:spacing w:val="8"/>
                <w:sz w:val="19"/>
                <w:szCs w:val="19"/>
                <w:lang w:val="en-US" w:eastAsia="zh-CN"/>
              </w:rPr>
            </w:pPr>
            <w:r>
              <w:rPr>
                <w:rFonts w:hint="default" w:ascii="宋体" w:hAnsi="宋体" w:eastAsia="宋体" w:cs="宋体"/>
                <w:color w:val="auto"/>
                <w:spacing w:val="8"/>
                <w:kern w:val="2"/>
                <w:sz w:val="19"/>
                <w:szCs w:val="19"/>
                <w:lang w:val="en-US" w:eastAsia="en-US" w:bidi="ar-SA"/>
              </w:rPr>
              <w:t>1、</w:t>
            </w:r>
            <w:r>
              <w:rPr>
                <w:rFonts w:hint="default" w:ascii="宋体" w:hAnsi="宋体" w:eastAsia="宋体" w:cs="宋体"/>
                <w:color w:val="auto"/>
                <w:spacing w:val="8"/>
                <w:sz w:val="19"/>
                <w:szCs w:val="19"/>
                <w:lang w:val="en-US" w:eastAsia="en-US"/>
              </w:rPr>
              <w:t>本项目采用</w:t>
            </w:r>
            <w:r>
              <w:rPr>
                <w:rFonts w:hint="eastAsia" w:ascii="宋体" w:hAnsi="宋体" w:cs="宋体"/>
                <w:color w:val="auto"/>
                <w:spacing w:val="8"/>
                <w:sz w:val="19"/>
                <w:szCs w:val="19"/>
                <w:lang w:val="en-US" w:eastAsia="zh-CN"/>
              </w:rPr>
              <w:t>费率报价</w:t>
            </w:r>
          </w:p>
          <w:p w14:paraId="36FFB46D">
            <w:pPr>
              <w:widowControl/>
              <w:kinsoku w:val="0"/>
              <w:autoSpaceDE w:val="0"/>
              <w:autoSpaceDN w:val="0"/>
              <w:adjustRightInd w:val="0"/>
              <w:snapToGrid w:val="0"/>
              <w:spacing w:line="227" w:lineRule="auto"/>
              <w:jc w:val="both"/>
              <w:textAlignment w:val="baseline"/>
              <w:rPr>
                <w:rFonts w:ascii="宋体" w:hAnsi="宋体" w:eastAsia="宋体" w:cs="宋体"/>
                <w:color w:val="auto"/>
                <w:spacing w:val="8"/>
                <w:sz w:val="19"/>
                <w:szCs w:val="19"/>
                <w:lang w:eastAsia="en-US"/>
              </w:rPr>
            </w:pPr>
            <w:r>
              <w:rPr>
                <w:rFonts w:ascii="宋体" w:hAnsi="宋体" w:eastAsia="宋体" w:cs="宋体"/>
                <w:color w:val="auto"/>
                <w:spacing w:val="8"/>
                <w:kern w:val="2"/>
                <w:sz w:val="19"/>
                <w:szCs w:val="19"/>
                <w:lang w:val="en-US" w:eastAsia="en-US" w:bidi="ar-SA"/>
              </w:rPr>
              <w:t>2、</w:t>
            </w:r>
            <w:r>
              <w:rPr>
                <w:rFonts w:hint="default" w:ascii="宋体" w:hAnsi="宋体" w:eastAsia="宋体" w:cs="宋体"/>
                <w:color w:val="auto"/>
                <w:spacing w:val="8"/>
                <w:sz w:val="19"/>
                <w:szCs w:val="19"/>
                <w:u w:val="none"/>
                <w:lang w:eastAsia="en-US"/>
              </w:rPr>
              <w:t xml:space="preserve">保留小数点后两位小数 </w:t>
            </w:r>
            <w:r>
              <w:rPr>
                <w:rFonts w:hint="default" w:ascii="宋体" w:hAnsi="宋体" w:eastAsia="宋体" w:cs="宋体"/>
                <w:color w:val="auto"/>
                <w:spacing w:val="8"/>
                <w:sz w:val="19"/>
                <w:szCs w:val="19"/>
                <w:lang w:eastAsia="en-US"/>
              </w:rPr>
              <w:t>。</w:t>
            </w:r>
          </w:p>
        </w:tc>
      </w:tr>
      <w:tr w14:paraId="673BB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30" w:type="dxa"/>
            <w:noWrap w:val="0"/>
            <w:vAlign w:val="center"/>
          </w:tcPr>
          <w:p w14:paraId="36A34DFC">
            <w:pPr>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2"/>
                <w:kern w:val="2"/>
                <w:sz w:val="19"/>
                <w:szCs w:val="19"/>
                <w:lang w:val="en-US" w:eastAsia="en-US" w:bidi="ar-SA"/>
              </w:rPr>
              <w:t>3.3.1</w:t>
            </w:r>
          </w:p>
        </w:tc>
        <w:tc>
          <w:tcPr>
            <w:tcW w:w="1779" w:type="dxa"/>
            <w:noWrap w:val="0"/>
            <w:vAlign w:val="center"/>
          </w:tcPr>
          <w:p w14:paraId="38D62033">
            <w:pPr>
              <w:keepNext w:val="0"/>
              <w:keepLines w:val="0"/>
              <w:pageBreakBefore w:val="0"/>
              <w:widowControl/>
              <w:kinsoku w:val="0"/>
              <w:wordWrap/>
              <w:overflowPunct/>
              <w:topLinePunct w:val="0"/>
              <w:autoSpaceDE w:val="0"/>
              <w:autoSpaceDN w:val="0"/>
              <w:bidi w:val="0"/>
              <w:adjustRightInd w:val="0"/>
              <w:snapToGrid w:val="0"/>
              <w:spacing w:line="229" w:lineRule="auto"/>
              <w:jc w:val="center"/>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投标有效期</w:t>
            </w:r>
          </w:p>
        </w:tc>
        <w:tc>
          <w:tcPr>
            <w:tcW w:w="6054" w:type="dxa"/>
            <w:noWrap w:val="0"/>
            <w:vAlign w:val="top"/>
          </w:tcPr>
          <w:p w14:paraId="12CB59D3">
            <w:pPr>
              <w:widowControl w:val="0"/>
              <w:autoSpaceDE w:val="0"/>
              <w:autoSpaceDN w:val="0"/>
              <w:spacing w:before="34" w:line="228" w:lineRule="auto"/>
              <w:ind w:left="144"/>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自投标人递交投标文件截止之日起计算</w:t>
            </w:r>
            <w:r>
              <w:rPr>
                <w:rFonts w:ascii="宋体" w:hAnsi="宋体" w:eastAsia="宋体" w:cs="宋体"/>
                <w:color w:val="auto"/>
                <w:spacing w:val="-92"/>
                <w:kern w:val="2"/>
                <w:sz w:val="19"/>
                <w:szCs w:val="19"/>
                <w:lang w:val="en-US" w:eastAsia="en-US" w:bidi="ar-SA"/>
              </w:rPr>
              <w:t xml:space="preserve"> </w:t>
            </w:r>
            <w:r>
              <w:rPr>
                <w:rFonts w:hint="eastAsia" w:ascii="宋体" w:hAnsi="宋体" w:eastAsia="宋体" w:cs="宋体"/>
                <w:color w:val="auto"/>
                <w:spacing w:val="5"/>
                <w:kern w:val="2"/>
                <w:sz w:val="19"/>
                <w:szCs w:val="19"/>
                <w:u w:val="single" w:color="auto"/>
                <w:lang w:val="en-US" w:eastAsia="zh-CN" w:bidi="ar-SA"/>
              </w:rPr>
              <w:t>120</w:t>
            </w:r>
            <w:r>
              <w:rPr>
                <w:rFonts w:ascii="宋体" w:hAnsi="宋体" w:eastAsia="宋体" w:cs="宋体"/>
                <w:color w:val="auto"/>
                <w:spacing w:val="-52"/>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日</w:t>
            </w:r>
          </w:p>
        </w:tc>
      </w:tr>
      <w:tr w14:paraId="57F5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930" w:type="dxa"/>
            <w:noWrap w:val="0"/>
            <w:vAlign w:val="center"/>
          </w:tcPr>
          <w:p w14:paraId="37C0B220">
            <w:pPr>
              <w:widowControl w:val="0"/>
              <w:autoSpaceDE w:val="0"/>
              <w:autoSpaceDN w:val="0"/>
              <w:spacing w:before="61" w:line="190" w:lineRule="auto"/>
              <w:jc w:val="center"/>
              <w:rPr>
                <w:rFonts w:ascii="宋体" w:hAnsi="宋体" w:eastAsia="宋体" w:cs="宋体"/>
                <w:color w:val="auto"/>
                <w:kern w:val="2"/>
                <w:sz w:val="19"/>
                <w:szCs w:val="19"/>
                <w:lang w:val="en-US" w:eastAsia="en-US" w:bidi="ar-SA"/>
              </w:rPr>
            </w:pPr>
            <w:r>
              <w:rPr>
                <w:rFonts w:ascii="宋体" w:hAnsi="宋体" w:eastAsia="宋体" w:cs="宋体"/>
                <w:color w:val="auto"/>
                <w:spacing w:val="2"/>
                <w:kern w:val="2"/>
                <w:sz w:val="19"/>
                <w:szCs w:val="19"/>
                <w:lang w:val="en-US" w:eastAsia="en-US" w:bidi="ar-SA"/>
              </w:rPr>
              <w:t>3.4.1</w:t>
            </w:r>
          </w:p>
        </w:tc>
        <w:tc>
          <w:tcPr>
            <w:tcW w:w="1779" w:type="dxa"/>
            <w:noWrap w:val="0"/>
            <w:vAlign w:val="center"/>
          </w:tcPr>
          <w:p w14:paraId="59A80D86">
            <w:pPr>
              <w:widowControl w:val="0"/>
              <w:autoSpaceDE w:val="0"/>
              <w:autoSpaceDN w:val="0"/>
              <w:spacing w:before="61" w:line="229" w:lineRule="auto"/>
              <w:jc w:val="center"/>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投标保证金</w:t>
            </w:r>
          </w:p>
        </w:tc>
        <w:tc>
          <w:tcPr>
            <w:tcW w:w="6054" w:type="dxa"/>
            <w:noWrap w:val="0"/>
            <w:vAlign w:val="top"/>
          </w:tcPr>
          <w:p w14:paraId="0933C3CA">
            <w:pPr>
              <w:widowControl w:val="0"/>
              <w:autoSpaceDE w:val="0"/>
              <w:autoSpaceDN w:val="0"/>
              <w:spacing w:before="240" w:line="228" w:lineRule="auto"/>
              <w:ind w:left="553"/>
              <w:jc w:val="both"/>
              <w:rPr>
                <w:rFonts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b/>
                <w:bCs/>
                <w:color w:val="auto"/>
                <w:spacing w:val="-2"/>
                <w:kern w:val="2"/>
                <w:sz w:val="20"/>
                <w:szCs w:val="20"/>
                <w:lang w:val="en-US" w:eastAsia="en-US" w:bidi="ar-SA"/>
              </w:rPr>
              <w:t>免收</w:t>
            </w:r>
          </w:p>
          <w:p w14:paraId="4059E513">
            <w:pPr>
              <w:widowControl w:val="0"/>
              <w:autoSpaceDE w:val="0"/>
              <w:autoSpaceDN w:val="0"/>
              <w:spacing w:before="271" w:line="230" w:lineRule="auto"/>
              <w:ind w:left="553"/>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4"/>
                <w:kern w:val="2"/>
                <w:sz w:val="20"/>
                <w:szCs w:val="20"/>
                <w:lang w:val="en-US" w:eastAsia="en-US" w:bidi="ar-SA"/>
              </w:rPr>
              <w:t>□</w:t>
            </w:r>
            <w:r>
              <w:rPr>
                <w:rFonts w:ascii="宋体" w:hAnsi="宋体" w:eastAsia="宋体" w:cs="宋体"/>
                <w:b/>
                <w:bCs/>
                <w:color w:val="auto"/>
                <w:spacing w:val="4"/>
                <w:kern w:val="2"/>
                <w:sz w:val="19"/>
                <w:szCs w:val="19"/>
                <w:lang w:val="en-US" w:eastAsia="en-US" w:bidi="ar-SA"/>
              </w:rPr>
              <w:t>投标保证金递交形式：</w:t>
            </w:r>
          </w:p>
          <w:p w14:paraId="50174AA7">
            <w:pPr>
              <w:widowControl w:val="0"/>
              <w:autoSpaceDE w:val="0"/>
              <w:autoSpaceDN w:val="0"/>
              <w:spacing w:before="66" w:line="228" w:lineRule="auto"/>
              <w:ind w:left="313"/>
              <w:jc w:val="both"/>
              <w:rPr>
                <w:rFonts w:ascii="宋体" w:hAnsi="宋体" w:eastAsia="宋体" w:cs="宋体"/>
                <w:color w:val="auto"/>
                <w:spacing w:val="4"/>
                <w:kern w:val="2"/>
                <w:sz w:val="19"/>
                <w:szCs w:val="19"/>
                <w:lang w:val="en-US" w:eastAsia="en-US" w:bidi="ar-SA"/>
              </w:rPr>
            </w:pPr>
            <w:r>
              <w:rPr>
                <w:rFonts w:ascii="宋体" w:hAnsi="宋体" w:eastAsia="宋体" w:cs="宋体"/>
                <w:color w:val="auto"/>
                <w:spacing w:val="4"/>
                <w:kern w:val="2"/>
                <w:sz w:val="19"/>
                <w:szCs w:val="19"/>
                <w:lang w:val="en-US" w:eastAsia="en-US" w:bidi="ar-SA"/>
              </w:rPr>
              <w:t>第一类：</w:t>
            </w:r>
            <w:r>
              <w:rPr>
                <w:rFonts w:ascii="宋体" w:hAnsi="宋体" w:eastAsia="宋体" w:cs="宋体"/>
                <w:color w:val="auto"/>
                <w:spacing w:val="-53"/>
                <w:kern w:val="2"/>
                <w:sz w:val="19"/>
                <w:szCs w:val="19"/>
                <w:lang w:val="en-US" w:eastAsia="en-US" w:bidi="ar-SA"/>
              </w:rPr>
              <w:t xml:space="preserve"> </w:t>
            </w:r>
            <w:r>
              <w:rPr>
                <w:rFonts w:ascii="宋体" w:hAnsi="宋体" w:eastAsia="宋体" w:cs="宋体"/>
                <w:color w:val="auto"/>
                <w:spacing w:val="4"/>
                <w:kern w:val="2"/>
                <w:sz w:val="19"/>
                <w:szCs w:val="19"/>
                <w:lang w:val="en-US" w:eastAsia="en-US" w:bidi="ar-SA"/>
              </w:rPr>
              <w:t>□银行转账</w:t>
            </w:r>
            <w:r>
              <w:rPr>
                <w:rFonts w:ascii="宋体" w:hAnsi="宋体" w:eastAsia="宋体" w:cs="宋体"/>
                <w:color w:val="auto"/>
                <w:spacing w:val="20"/>
                <w:kern w:val="2"/>
                <w:sz w:val="19"/>
                <w:szCs w:val="19"/>
                <w:lang w:val="en-US" w:eastAsia="en-US" w:bidi="ar-SA"/>
              </w:rPr>
              <w:t xml:space="preserve">  </w:t>
            </w:r>
            <w:r>
              <w:rPr>
                <w:rFonts w:ascii="宋体" w:hAnsi="宋体" w:eastAsia="宋体" w:cs="宋体"/>
                <w:color w:val="auto"/>
                <w:spacing w:val="4"/>
                <w:kern w:val="2"/>
                <w:sz w:val="19"/>
                <w:szCs w:val="19"/>
                <w:lang w:val="en-US" w:eastAsia="en-US" w:bidi="ar-SA"/>
              </w:rPr>
              <w:t>□银行电汇</w:t>
            </w:r>
          </w:p>
          <w:p w14:paraId="2F8B4AC1">
            <w:pPr>
              <w:widowControl w:val="0"/>
              <w:autoSpaceDE w:val="0"/>
              <w:autoSpaceDN w:val="0"/>
              <w:spacing w:before="32" w:line="363" w:lineRule="auto"/>
              <w:ind w:left="313" w:right="144"/>
              <w:jc w:val="both"/>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第二类（工程保函</w:t>
            </w:r>
            <w:r>
              <w:rPr>
                <w:rFonts w:ascii="宋体" w:hAnsi="宋体" w:eastAsia="宋体" w:cs="宋体"/>
                <w:color w:val="auto"/>
                <w:spacing w:val="9"/>
                <w:kern w:val="2"/>
                <w:sz w:val="19"/>
                <w:szCs w:val="19"/>
                <w:lang w:val="en-US" w:eastAsia="en-US" w:bidi="ar-SA"/>
              </w:rPr>
              <w:t>）：</w:t>
            </w:r>
            <w:r>
              <w:rPr>
                <w:rFonts w:ascii="宋体" w:hAnsi="宋体" w:eastAsia="宋体" w:cs="宋体"/>
                <w:color w:val="auto"/>
                <w:spacing w:val="-59"/>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□银行保函</w:t>
            </w:r>
            <w:r>
              <w:rPr>
                <w:rFonts w:ascii="宋体" w:hAnsi="宋体" w:eastAsia="宋体" w:cs="宋体"/>
                <w:color w:val="auto"/>
                <w:spacing w:val="34"/>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□担保机构担保</w:t>
            </w:r>
            <w:r>
              <w:rPr>
                <w:rFonts w:ascii="宋体" w:hAnsi="宋体" w:eastAsia="宋体" w:cs="宋体"/>
                <w:color w:val="auto"/>
                <w:spacing w:val="32"/>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□保证保险</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4"/>
                <w:kern w:val="2"/>
                <w:sz w:val="19"/>
                <w:szCs w:val="19"/>
                <w:lang w:val="en-US" w:eastAsia="en-US" w:bidi="ar-SA"/>
              </w:rPr>
              <w:t>第三类：</w:t>
            </w:r>
            <w:r>
              <w:rPr>
                <w:rFonts w:ascii="宋体" w:hAnsi="宋体" w:eastAsia="宋体" w:cs="宋体"/>
                <w:color w:val="auto"/>
                <w:spacing w:val="-53"/>
                <w:kern w:val="2"/>
                <w:sz w:val="19"/>
                <w:szCs w:val="19"/>
                <w:lang w:val="en-US" w:eastAsia="en-US" w:bidi="ar-SA"/>
              </w:rPr>
              <w:t xml:space="preserve"> </w:t>
            </w:r>
            <w:r>
              <w:rPr>
                <w:rFonts w:ascii="宋体" w:hAnsi="宋体" w:eastAsia="宋体" w:cs="宋体"/>
                <w:color w:val="auto"/>
                <w:spacing w:val="4"/>
                <w:kern w:val="2"/>
                <w:sz w:val="19"/>
                <w:szCs w:val="19"/>
                <w:lang w:val="en-US" w:eastAsia="en-US" w:bidi="ar-SA"/>
              </w:rPr>
              <w:t>□电子保函</w:t>
            </w:r>
          </w:p>
          <w:p w14:paraId="34A71715">
            <w:pPr>
              <w:widowControl w:val="0"/>
              <w:autoSpaceDE w:val="0"/>
              <w:autoSpaceDN w:val="0"/>
              <w:spacing w:before="30" w:line="227" w:lineRule="auto"/>
              <w:ind w:left="114"/>
              <w:jc w:val="both"/>
              <w:rPr>
                <w:rFonts w:ascii="宋体" w:hAnsi="宋体" w:eastAsia="宋体" w:cs="宋体"/>
                <w:color w:val="auto"/>
                <w:spacing w:val="6"/>
                <w:kern w:val="2"/>
                <w:sz w:val="19"/>
                <w:szCs w:val="19"/>
                <w:lang w:val="en-US" w:eastAsia="en-US" w:bidi="ar-SA"/>
              </w:rPr>
            </w:pPr>
            <w:r>
              <w:rPr>
                <w:rFonts w:ascii="宋体" w:hAnsi="宋体" w:eastAsia="宋体" w:cs="宋体"/>
                <w:b/>
                <w:bCs/>
                <w:color w:val="auto"/>
                <w:spacing w:val="6"/>
                <w:kern w:val="2"/>
                <w:sz w:val="19"/>
                <w:szCs w:val="19"/>
                <w:lang w:val="en-US" w:eastAsia="en-US" w:bidi="ar-SA"/>
              </w:rPr>
              <w:t>投标保证金递交金额：</w:t>
            </w:r>
            <w:r>
              <w:rPr>
                <w:rFonts w:ascii="宋体" w:hAnsi="宋体" w:eastAsia="宋体" w:cs="宋体"/>
                <w:color w:val="auto"/>
                <w:spacing w:val="6"/>
                <w:kern w:val="2"/>
                <w:sz w:val="19"/>
                <w:szCs w:val="19"/>
                <w:lang w:val="en-US" w:eastAsia="en-US" w:bidi="ar-SA"/>
              </w:rPr>
              <w:t>人民币</w:t>
            </w:r>
            <w:r>
              <w:rPr>
                <w:rFonts w:ascii="宋体" w:hAnsi="宋体" w:eastAsia="宋体" w:cs="宋体"/>
                <w:color w:val="auto"/>
                <w:spacing w:val="6"/>
                <w:kern w:val="2"/>
                <w:sz w:val="19"/>
                <w:szCs w:val="19"/>
                <w:u w:val="single" w:color="auto"/>
                <w:lang w:val="en-US" w:eastAsia="en-US" w:bidi="ar-SA"/>
              </w:rPr>
              <w:t xml:space="preserve">      </w:t>
            </w:r>
            <w:r>
              <w:rPr>
                <w:rFonts w:ascii="宋体" w:hAnsi="宋体" w:eastAsia="宋体" w:cs="宋体"/>
                <w:color w:val="auto"/>
                <w:spacing w:val="-74"/>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万元。</w:t>
            </w:r>
          </w:p>
          <w:p w14:paraId="2A82906F">
            <w:pPr>
              <w:widowControl w:val="0"/>
              <w:autoSpaceDE w:val="0"/>
              <w:autoSpaceDN w:val="0"/>
              <w:spacing w:before="30" w:line="227" w:lineRule="auto"/>
              <w:ind w:left="114"/>
              <w:jc w:val="both"/>
              <w:rPr>
                <w:rFonts w:ascii="宋体" w:hAnsi="宋体" w:eastAsia="宋体" w:cs="宋体"/>
                <w:color w:val="auto"/>
                <w:kern w:val="2"/>
                <w:sz w:val="19"/>
                <w:szCs w:val="19"/>
                <w:lang w:val="en-US" w:eastAsia="en-US" w:bidi="ar-SA"/>
              </w:rPr>
            </w:pPr>
            <w:r>
              <w:rPr>
                <w:rFonts w:ascii="宋体" w:hAnsi="宋体" w:eastAsia="宋体" w:cs="宋体"/>
                <w:color w:val="auto"/>
                <w:kern w:val="2"/>
                <w:sz w:val="19"/>
                <w:szCs w:val="19"/>
                <w:lang w:val="en-US" w:eastAsia="en-US" w:bidi="ar-SA"/>
              </w:rPr>
              <w:drawing>
                <wp:anchor distT="0" distB="0" distL="114300" distR="114300" simplePos="0" relativeHeight="251659264" behindDoc="1" locked="0" layoutInCell="1" allowOverlap="1">
                  <wp:simplePos x="0" y="0"/>
                  <wp:positionH relativeFrom="column">
                    <wp:posOffset>1340485</wp:posOffset>
                  </wp:positionH>
                  <wp:positionV relativeFrom="paragraph">
                    <wp:posOffset>78740</wp:posOffset>
                  </wp:positionV>
                  <wp:extent cx="88900" cy="312420"/>
                  <wp:effectExtent l="0" t="0" r="0" b="0"/>
                  <wp:wrapNone/>
                  <wp:docPr id="5" name="图片 7">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5" name="图片 7"/>
                          <pic:cNvPicPr/>
                        </pic:nvPicPr>
                        <pic:blipFill>
                          <a:blip r:embed="rId23"/>
                          <a:stretch>
                            <a:fillRect/>
                          </a:stretch>
                        </pic:blipFill>
                        <pic:spPr>
                          <a:xfrm>
                            <a:off x="0" y="0"/>
                            <a:ext cx="88900" cy="312420"/>
                          </a:xfrm>
                          <a:prstGeom prst="rect">
                            <a:avLst/>
                          </a:prstGeom>
                          <a:noFill/>
                          <a:ln>
                            <a:noFill/>
                          </a:ln>
                        </pic:spPr>
                      </pic:pic>
                    </a:graphicData>
                  </a:graphic>
                </wp:anchor>
              </w:drawing>
            </w:r>
            <w:r>
              <w:rPr>
                <w:rFonts w:ascii="宋体" w:hAnsi="宋体" w:eastAsia="宋体" w:cs="宋体"/>
                <w:b/>
                <w:bCs/>
                <w:color w:val="auto"/>
                <w:spacing w:val="6"/>
                <w:kern w:val="2"/>
                <w:sz w:val="19"/>
                <w:szCs w:val="19"/>
                <w:lang w:val="en-US" w:eastAsia="en-US" w:bidi="ar-SA"/>
              </w:rPr>
              <w:t>投标保证金递交要求：</w:t>
            </w:r>
          </w:p>
          <w:p w14:paraId="3D96BDD2">
            <w:pPr>
              <w:widowControl w:val="0"/>
              <w:autoSpaceDE w:val="0"/>
              <w:autoSpaceDN w:val="0"/>
              <w:spacing w:before="177"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5"/>
                <w:kern w:val="2"/>
                <w:sz w:val="19"/>
                <w:szCs w:val="19"/>
                <w:lang w:val="en-US" w:eastAsia="en-US" w:bidi="ar-SA"/>
              </w:rPr>
              <w:t>（1）如采用第一类形式：</w:t>
            </w:r>
          </w:p>
          <w:p w14:paraId="4A9229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①投标保证金的到账截止时间：投标截止时间。</w:t>
            </w:r>
          </w:p>
          <w:p w14:paraId="01EF4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9"/>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②投标保证金应当从投标人基本账户转出，转出保证金的账户与投标人投标文件提供的基本账户不一致的，视为未按招标文件规定要求递交投标保证金。</w:t>
            </w:r>
          </w:p>
          <w:p w14:paraId="7B836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③转入的开户银行及账号见本项目招标公告所示。</w:t>
            </w:r>
          </w:p>
          <w:p w14:paraId="39212C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kern w:val="2"/>
                <w:sz w:val="19"/>
                <w:szCs w:val="19"/>
                <w:lang w:val="en-US" w:eastAsia="en-US" w:bidi="ar-SA"/>
              </w:rPr>
            </w:pPr>
            <w:r>
              <w:rPr>
                <w:rFonts w:ascii="宋体" w:hAnsi="宋体" w:eastAsia="宋体" w:cs="宋体"/>
                <w:b/>
                <w:bCs/>
                <w:color w:val="auto"/>
                <w:spacing w:val="7"/>
                <w:kern w:val="2"/>
                <w:sz w:val="19"/>
                <w:szCs w:val="19"/>
                <w:lang w:val="en-US" w:eastAsia="en-US" w:bidi="ar-SA"/>
              </w:rPr>
              <w:t>（2）如采用第二类形式（工程保函</w:t>
            </w:r>
            <w:r>
              <w:rPr>
                <w:rFonts w:ascii="宋体" w:hAnsi="宋体" w:eastAsia="宋体" w:cs="宋体"/>
                <w:b/>
                <w:bCs/>
                <w:color w:val="auto"/>
                <w:kern w:val="2"/>
                <w:sz w:val="19"/>
                <w:szCs w:val="19"/>
                <w:lang w:val="en-US" w:eastAsia="en-US" w:bidi="ar-SA"/>
              </w:rPr>
              <w:t>）：</w:t>
            </w:r>
          </w:p>
          <w:p w14:paraId="646F59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9"/>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①采用银行保函，应为投标人基本账户开户行出具的见</w:t>
            </w:r>
            <w:r>
              <w:rPr>
                <w:rFonts w:ascii="宋体" w:hAnsi="宋体" w:eastAsia="宋体" w:cs="宋体"/>
                <w:color w:val="auto"/>
                <w:spacing w:val="7"/>
                <w:kern w:val="2"/>
                <w:sz w:val="20"/>
                <w:szCs w:val="20"/>
                <w:lang w:val="en-US" w:eastAsia="en-US" w:bidi="ar-SA"/>
              </w:rPr>
              <w:t>索即</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付无条件</w:t>
            </w:r>
            <w:r>
              <w:rPr>
                <w:rFonts w:ascii="宋体" w:hAnsi="宋体" w:eastAsia="宋体" w:cs="宋体"/>
                <w:b/>
                <w:bCs/>
                <w:color w:val="auto"/>
                <w:spacing w:val="8"/>
                <w:kern w:val="2"/>
                <w:sz w:val="20"/>
                <w:szCs w:val="20"/>
                <w:lang w:val="en-US" w:eastAsia="en-US" w:bidi="ar-SA"/>
              </w:rPr>
              <w:t>不可撤销</w:t>
            </w:r>
            <w:r>
              <w:rPr>
                <w:rFonts w:ascii="宋体" w:hAnsi="宋体" w:eastAsia="宋体" w:cs="宋体"/>
                <w:color w:val="auto"/>
                <w:spacing w:val="8"/>
                <w:kern w:val="2"/>
                <w:sz w:val="20"/>
                <w:szCs w:val="20"/>
                <w:lang w:val="en-US" w:eastAsia="en-US" w:bidi="ar-SA"/>
              </w:rPr>
              <w:t>银行保函；采用担保机构出具的保</w:t>
            </w:r>
            <w:r>
              <w:rPr>
                <w:rFonts w:ascii="宋体" w:hAnsi="宋体" w:eastAsia="宋体" w:cs="宋体"/>
                <w:color w:val="auto"/>
                <w:spacing w:val="7"/>
                <w:kern w:val="2"/>
                <w:sz w:val="20"/>
                <w:szCs w:val="20"/>
                <w:lang w:val="en-US" w:eastAsia="en-US" w:bidi="ar-SA"/>
              </w:rPr>
              <w:t>函（担保机</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构担保</w:t>
            </w:r>
            <w:r>
              <w:rPr>
                <w:rFonts w:ascii="宋体" w:hAnsi="宋体" w:eastAsia="宋体" w:cs="宋体"/>
                <w:color w:val="auto"/>
                <w:spacing w:val="9"/>
                <w:kern w:val="2"/>
                <w:sz w:val="20"/>
                <w:szCs w:val="20"/>
                <w:lang w:val="en-US" w:eastAsia="en-US" w:bidi="ar-SA"/>
              </w:rPr>
              <w:t>），</w:t>
            </w:r>
            <w:r>
              <w:rPr>
                <w:rFonts w:ascii="宋体" w:hAnsi="宋体" w:eastAsia="宋体" w:cs="宋体"/>
                <w:color w:val="auto"/>
                <w:spacing w:val="8"/>
                <w:kern w:val="2"/>
                <w:sz w:val="20"/>
                <w:szCs w:val="20"/>
                <w:lang w:val="en-US" w:eastAsia="en-US" w:bidi="ar-SA"/>
              </w:rPr>
              <w:t>应为经安徽省地方金融监督管理局审查批准，依法取</w:t>
            </w:r>
            <w:r>
              <w:rPr>
                <w:rFonts w:ascii="宋体" w:hAnsi="宋体" w:eastAsia="宋体" w:cs="宋体"/>
                <w:color w:val="auto"/>
                <w:spacing w:val="1"/>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得融资担保业务经营许可证的融资担保机构出具的无条件保函。</w:t>
            </w:r>
          </w:p>
          <w:p w14:paraId="0D1534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9"/>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②投标人必须提供明确有效的查询途径（二维码；网址链接</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及查询方式</w:t>
            </w:r>
            <w:r>
              <w:rPr>
                <w:rFonts w:ascii="宋体" w:hAnsi="宋体" w:eastAsia="宋体" w:cs="宋体"/>
                <w:color w:val="auto"/>
                <w:spacing w:val="22"/>
                <w:kern w:val="2"/>
                <w:sz w:val="20"/>
                <w:szCs w:val="20"/>
                <w:lang w:val="en-US" w:eastAsia="en-US" w:bidi="ar-SA"/>
              </w:rPr>
              <w:t>），</w:t>
            </w:r>
            <w:r>
              <w:rPr>
                <w:rFonts w:ascii="宋体" w:hAnsi="宋体" w:eastAsia="宋体" w:cs="宋体"/>
                <w:color w:val="auto"/>
                <w:spacing w:val="8"/>
                <w:kern w:val="2"/>
                <w:sz w:val="20"/>
                <w:szCs w:val="20"/>
                <w:lang w:val="en-US" w:eastAsia="en-US" w:bidi="ar-SA"/>
              </w:rPr>
              <w:t>否则该银行保函（或担保机构担保或保证保险）</w:t>
            </w:r>
            <w:r>
              <w:rPr>
                <w:rFonts w:ascii="宋体" w:hAnsi="宋体" w:eastAsia="宋体" w:cs="宋体"/>
                <w:color w:val="auto"/>
                <w:spacing w:val="9"/>
                <w:kern w:val="2"/>
                <w:sz w:val="20"/>
                <w:szCs w:val="20"/>
                <w:lang w:val="en-US" w:eastAsia="en-US" w:bidi="ar-SA"/>
              </w:rPr>
              <w:t>无效。评标时评标委员会保留现场核查权利。</w:t>
            </w:r>
          </w:p>
          <w:p w14:paraId="15DD41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9"/>
              <w:jc w:val="both"/>
              <w:textAlignment w:val="baseline"/>
              <w:rPr>
                <w:rFonts w:ascii="宋体" w:hAnsi="宋体" w:eastAsia="宋体" w:cs="宋体"/>
                <w:color w:val="auto"/>
                <w:spacing w:val="16"/>
                <w:kern w:val="2"/>
                <w:sz w:val="20"/>
                <w:szCs w:val="20"/>
                <w:lang w:val="en-US" w:eastAsia="en-US" w:bidi="ar-SA"/>
              </w:rPr>
            </w:pPr>
            <w:r>
              <w:rPr>
                <w:rFonts w:ascii="宋体" w:hAnsi="宋体" w:eastAsia="宋体" w:cs="宋体"/>
                <w:color w:val="auto"/>
                <w:spacing w:val="16"/>
                <w:kern w:val="2"/>
                <w:sz w:val="20"/>
                <w:szCs w:val="20"/>
                <w:lang w:val="en-US" w:eastAsia="en-US" w:bidi="ar-SA"/>
              </w:rPr>
              <w:t>③中标候选人须在中标结果公示发布前将其开具至本项目</w:t>
            </w:r>
            <w:r>
              <w:rPr>
                <w:rFonts w:ascii="宋体" w:hAnsi="宋体" w:eastAsia="宋体" w:cs="宋体"/>
                <w:color w:val="auto"/>
                <w:spacing w:val="8"/>
                <w:kern w:val="2"/>
                <w:sz w:val="20"/>
                <w:szCs w:val="20"/>
                <w:lang w:val="en-US" w:eastAsia="en-US" w:bidi="ar-SA"/>
              </w:rPr>
              <w:t>的银行保函（或担保机构担保或保证保险）原件提交招标人（或</w:t>
            </w:r>
            <w:r>
              <w:rPr>
                <w:rFonts w:ascii="宋体" w:hAnsi="宋体" w:eastAsia="宋体" w:cs="宋体"/>
                <w:color w:val="auto"/>
                <w:spacing w:val="9"/>
                <w:kern w:val="2"/>
                <w:sz w:val="20"/>
                <w:szCs w:val="20"/>
                <w:lang w:val="en-US" w:eastAsia="en-US" w:bidi="ar-SA"/>
              </w:rPr>
              <w:t>招标代理机构</w:t>
            </w:r>
            <w:r>
              <w:rPr>
                <w:rFonts w:ascii="宋体" w:hAnsi="宋体" w:eastAsia="宋体" w:cs="宋体"/>
                <w:color w:val="auto"/>
                <w:kern w:val="2"/>
                <w:sz w:val="20"/>
                <w:szCs w:val="20"/>
                <w:lang w:val="en-US" w:eastAsia="en-US" w:bidi="ar-SA"/>
              </w:rPr>
              <w:t>），</w:t>
            </w:r>
            <w:r>
              <w:rPr>
                <w:rFonts w:ascii="宋体" w:hAnsi="宋体" w:eastAsia="宋体" w:cs="宋体"/>
                <w:color w:val="auto"/>
                <w:spacing w:val="9"/>
                <w:kern w:val="2"/>
                <w:sz w:val="20"/>
                <w:szCs w:val="20"/>
                <w:lang w:val="en-US" w:eastAsia="en-US" w:bidi="ar-SA"/>
              </w:rPr>
              <w:t>且原件须与投标文件中提供的</w:t>
            </w:r>
            <w:r>
              <w:rPr>
                <w:rFonts w:ascii="宋体" w:hAnsi="宋体" w:eastAsia="宋体" w:cs="宋体"/>
                <w:color w:val="auto"/>
                <w:spacing w:val="8"/>
                <w:kern w:val="2"/>
                <w:sz w:val="20"/>
                <w:szCs w:val="20"/>
                <w:lang w:val="en-US" w:eastAsia="en-US" w:bidi="ar-SA"/>
              </w:rPr>
              <w:t>扫描件一致，如</w:t>
            </w:r>
            <w:r>
              <w:rPr>
                <w:rFonts w:ascii="宋体" w:hAnsi="宋体" w:eastAsia="宋体" w:cs="宋体"/>
                <w:color w:val="auto"/>
                <w:spacing w:val="1"/>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存在未按规定提交或提交内容不一致，或发现弄虚作假的，招标人应当报监管部门依法处理。</w:t>
            </w:r>
          </w:p>
          <w:p w14:paraId="6C683AB6">
            <w:pPr>
              <w:widowControl w:val="0"/>
              <w:autoSpaceDE w:val="0"/>
              <w:autoSpaceDN w:val="0"/>
              <w:spacing w:before="161" w:line="226" w:lineRule="auto"/>
              <w:ind w:left="511"/>
              <w:jc w:val="both"/>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④工程保函密封和标记要求，详见前附表</w:t>
            </w:r>
            <w:r>
              <w:rPr>
                <w:rFonts w:ascii="宋体" w:hAnsi="宋体" w:eastAsia="宋体" w:cs="宋体"/>
                <w:color w:val="auto"/>
                <w:spacing w:val="-33"/>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4.1.2.</w:t>
            </w:r>
          </w:p>
          <w:p w14:paraId="4769ACB7">
            <w:pPr>
              <w:widowControl w:val="0"/>
              <w:autoSpaceDE w:val="0"/>
              <w:autoSpaceDN w:val="0"/>
              <w:spacing w:before="158" w:line="305" w:lineRule="auto"/>
              <w:ind w:left="325" w:right="1570" w:hanging="2"/>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4"/>
                <w:kern w:val="2"/>
                <w:sz w:val="19"/>
                <w:szCs w:val="19"/>
                <w:lang w:val="en-US" w:eastAsia="en-US" w:bidi="ar-SA"/>
              </w:rPr>
              <w:t>（3）如采用第三类形式</w:t>
            </w:r>
            <w:r>
              <w:rPr>
                <w:rFonts w:ascii="宋体" w:hAnsi="宋体" w:eastAsia="宋体" w:cs="宋体"/>
                <w:b/>
                <w:bCs/>
                <w:color w:val="auto"/>
                <w:spacing w:val="4"/>
                <w:kern w:val="2"/>
                <w:sz w:val="20"/>
                <w:szCs w:val="20"/>
                <w:lang w:val="en-US" w:eastAsia="en-US" w:bidi="ar-SA"/>
              </w:rPr>
              <w:t>：</w:t>
            </w:r>
            <w:r>
              <w:rPr>
                <w:rFonts w:ascii="宋体" w:hAnsi="宋体" w:eastAsia="宋体" w:cs="宋体"/>
                <w:color w:val="auto"/>
                <w:spacing w:val="4"/>
                <w:kern w:val="2"/>
                <w:sz w:val="20"/>
                <w:szCs w:val="20"/>
                <w:u w:val="single" w:color="auto"/>
                <w:lang w:val="en-US" w:eastAsia="en-US" w:bidi="ar-SA"/>
              </w:rPr>
              <w:t xml:space="preserve">                </w:t>
            </w:r>
            <w:r>
              <w:rPr>
                <w:rFonts w:ascii="宋体" w:hAnsi="宋体" w:eastAsia="宋体" w:cs="宋体"/>
                <w:color w:val="auto"/>
                <w:spacing w:val="4"/>
                <w:kern w:val="2"/>
                <w:sz w:val="20"/>
                <w:szCs w:val="20"/>
                <w:lang w:val="en-US" w:eastAsia="en-US" w:bidi="ar-SA"/>
              </w:rPr>
              <w:t>。</w:t>
            </w:r>
            <w:r>
              <w:rPr>
                <w:rFonts w:ascii="宋体" w:hAnsi="宋体" w:eastAsia="宋体" w:cs="宋体"/>
                <w:color w:val="auto"/>
                <w:spacing w:val="18"/>
                <w:kern w:val="2"/>
                <w:sz w:val="20"/>
                <w:szCs w:val="20"/>
                <w:lang w:val="en-US" w:eastAsia="en-US" w:bidi="ar-SA"/>
              </w:rPr>
              <w:t xml:space="preserve"> </w:t>
            </w:r>
            <w:r>
              <w:rPr>
                <w:rFonts w:ascii="宋体" w:hAnsi="宋体" w:eastAsia="宋体" w:cs="宋体"/>
                <w:b/>
                <w:bCs/>
                <w:color w:val="auto"/>
                <w:spacing w:val="6"/>
                <w:kern w:val="2"/>
                <w:sz w:val="19"/>
                <w:szCs w:val="19"/>
                <w:lang w:val="en-US" w:eastAsia="en-US" w:bidi="ar-SA"/>
              </w:rPr>
              <w:t>投标保证金递交注意事项：</w:t>
            </w:r>
          </w:p>
          <w:p w14:paraId="2689CB12">
            <w:pPr>
              <w:widowControl w:val="0"/>
              <w:autoSpaceDE w:val="0"/>
              <w:autoSpaceDN w:val="0"/>
              <w:spacing w:before="152" w:line="359" w:lineRule="auto"/>
              <w:ind w:left="333" w:right="1465"/>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（1）</w:t>
            </w:r>
            <w:r>
              <w:rPr>
                <w:rFonts w:ascii="宋体" w:hAnsi="宋体" w:eastAsia="宋体" w:cs="宋体"/>
                <w:color w:val="auto"/>
                <w:spacing w:val="2"/>
                <w:kern w:val="2"/>
                <w:sz w:val="20"/>
                <w:szCs w:val="20"/>
                <w:u w:val="single" w:color="auto"/>
                <w:lang w:val="en-US" w:eastAsia="en-US" w:bidi="ar-SA"/>
              </w:rPr>
              <w:t xml:space="preserve">                                   </w:t>
            </w:r>
            <w:r>
              <w:rPr>
                <w:rFonts w:ascii="宋体" w:hAnsi="宋体" w:eastAsia="宋体" w:cs="宋体"/>
                <w:color w:val="auto"/>
                <w:spacing w:val="-6"/>
                <w:kern w:val="2"/>
                <w:sz w:val="20"/>
                <w:szCs w:val="20"/>
                <w:lang w:val="en-US" w:eastAsia="en-US" w:bidi="ar-SA"/>
              </w:rPr>
              <w:t>。</w:t>
            </w:r>
            <w:r>
              <w:rPr>
                <w:rFonts w:ascii="宋体" w:hAnsi="宋体" w:eastAsia="宋体" w:cs="宋体"/>
                <w:color w:val="auto"/>
                <w:spacing w:val="3"/>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（2）</w:t>
            </w:r>
            <w:r>
              <w:rPr>
                <w:rFonts w:ascii="宋体" w:hAnsi="宋体" w:eastAsia="宋体" w:cs="宋体"/>
                <w:color w:val="auto"/>
                <w:spacing w:val="2"/>
                <w:kern w:val="2"/>
                <w:sz w:val="20"/>
                <w:szCs w:val="20"/>
                <w:u w:val="single" w:color="auto"/>
                <w:lang w:val="en-US" w:eastAsia="en-US" w:bidi="ar-SA"/>
              </w:rPr>
              <w:t xml:space="preserve">                                   </w:t>
            </w:r>
            <w:r>
              <w:rPr>
                <w:rFonts w:ascii="宋体" w:hAnsi="宋体" w:eastAsia="宋体" w:cs="宋体"/>
                <w:color w:val="auto"/>
                <w:spacing w:val="-6"/>
                <w:kern w:val="2"/>
                <w:sz w:val="20"/>
                <w:szCs w:val="20"/>
                <w:lang w:val="en-US" w:eastAsia="en-US" w:bidi="ar-SA"/>
              </w:rPr>
              <w:t>。</w:t>
            </w:r>
          </w:p>
        </w:tc>
      </w:tr>
      <w:tr w14:paraId="2136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4F345608">
            <w:pPr>
              <w:widowControl w:val="0"/>
              <w:autoSpaceDE w:val="0"/>
              <w:autoSpaceDN w:val="0"/>
              <w:spacing w:before="61" w:line="189" w:lineRule="auto"/>
              <w:jc w:val="center"/>
              <w:rPr>
                <w:rFonts w:ascii="宋体" w:hAnsi="宋体" w:eastAsia="宋体" w:cs="宋体"/>
                <w:color w:val="auto"/>
                <w:kern w:val="2"/>
                <w:sz w:val="19"/>
                <w:szCs w:val="19"/>
                <w:lang w:val="en-US" w:eastAsia="en-US" w:bidi="ar-SA"/>
              </w:rPr>
            </w:pPr>
            <w:r>
              <w:rPr>
                <w:rFonts w:ascii="宋体" w:hAnsi="宋体" w:eastAsia="宋体" w:cs="宋体"/>
                <w:color w:val="auto"/>
                <w:spacing w:val="2"/>
                <w:kern w:val="2"/>
                <w:sz w:val="19"/>
                <w:szCs w:val="19"/>
                <w:lang w:val="en-US" w:eastAsia="en-US" w:bidi="ar-SA"/>
              </w:rPr>
              <w:t>3.4.4</w:t>
            </w:r>
          </w:p>
        </w:tc>
        <w:tc>
          <w:tcPr>
            <w:tcW w:w="1779" w:type="dxa"/>
            <w:noWrap w:val="0"/>
            <w:vAlign w:val="center"/>
          </w:tcPr>
          <w:p w14:paraId="543CAF03">
            <w:pPr>
              <w:widowControl w:val="0"/>
              <w:autoSpaceDE w:val="0"/>
              <w:autoSpaceDN w:val="0"/>
              <w:spacing w:before="102" w:line="363" w:lineRule="auto"/>
              <w:ind w:left="113" w:right="107"/>
              <w:jc w:val="center"/>
              <w:rPr>
                <w:rFonts w:ascii="宋体" w:hAnsi="宋体" w:eastAsia="宋体" w:cs="宋体"/>
                <w:color w:val="auto"/>
                <w:kern w:val="2"/>
                <w:sz w:val="19"/>
                <w:szCs w:val="19"/>
                <w:lang w:val="en-US" w:eastAsia="en-US" w:bidi="ar-SA"/>
              </w:rPr>
            </w:pPr>
            <w:r>
              <w:rPr>
                <w:rFonts w:ascii="宋体" w:hAnsi="宋体" w:eastAsia="宋体" w:cs="宋体"/>
                <w:color w:val="auto"/>
                <w:spacing w:val="31"/>
                <w:kern w:val="2"/>
                <w:sz w:val="19"/>
                <w:szCs w:val="19"/>
                <w:lang w:val="en-US" w:eastAsia="en-US" w:bidi="ar-SA"/>
              </w:rPr>
              <w:t>其他不予退还投</w:t>
            </w:r>
            <w:r>
              <w:rPr>
                <w:rFonts w:ascii="宋体" w:hAnsi="宋体" w:eastAsia="宋体" w:cs="宋体"/>
                <w:color w:val="auto"/>
                <w:spacing w:val="8"/>
                <w:kern w:val="2"/>
                <w:sz w:val="19"/>
                <w:szCs w:val="19"/>
                <w:lang w:val="en-US" w:eastAsia="en-US" w:bidi="ar-SA"/>
              </w:rPr>
              <w:t>标保证金的情形</w:t>
            </w:r>
          </w:p>
        </w:tc>
        <w:tc>
          <w:tcPr>
            <w:tcW w:w="6054" w:type="dxa"/>
            <w:noWrap w:val="0"/>
            <w:vAlign w:val="top"/>
          </w:tcPr>
          <w:p w14:paraId="5A1AAC50">
            <w:pPr>
              <w:widowControl w:val="0"/>
              <w:autoSpaceDE w:val="0"/>
              <w:autoSpaceDN w:val="0"/>
              <w:spacing w:before="295" w:line="233" w:lineRule="auto"/>
              <w:ind w:left="111"/>
              <w:jc w:val="both"/>
              <w:rPr>
                <w:rFonts w:ascii="宋体" w:hAnsi="宋体" w:eastAsia="宋体" w:cs="宋体"/>
                <w:color w:val="auto"/>
                <w:kern w:val="2"/>
                <w:sz w:val="19"/>
                <w:szCs w:val="19"/>
                <w:lang w:val="en-US" w:eastAsia="en-US" w:bidi="ar-SA"/>
              </w:rPr>
            </w:pPr>
            <w:r>
              <w:rPr>
                <w:rFonts w:ascii="宋体" w:hAnsi="宋体" w:eastAsia="宋体" w:cs="宋体"/>
                <w:b/>
                <w:bCs/>
                <w:color w:val="auto"/>
                <w:spacing w:val="-2"/>
                <w:kern w:val="2"/>
                <w:sz w:val="19"/>
                <w:szCs w:val="19"/>
                <w:u w:val="single" w:color="auto"/>
                <w:lang w:val="en-US" w:eastAsia="en-US" w:bidi="ar-SA"/>
              </w:rPr>
              <w:t>/</w:t>
            </w:r>
          </w:p>
        </w:tc>
      </w:tr>
      <w:tr w14:paraId="25B20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564A35CE">
            <w:pPr>
              <w:widowControl w:val="0"/>
              <w:autoSpaceDE w:val="0"/>
              <w:autoSpaceDN w:val="0"/>
              <w:spacing w:before="62" w:line="190"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2"/>
                <w:kern w:val="2"/>
                <w:sz w:val="19"/>
                <w:szCs w:val="19"/>
                <w:lang w:val="en-US" w:eastAsia="en-US" w:bidi="ar-SA"/>
              </w:rPr>
              <w:t>3.6.1</w:t>
            </w:r>
          </w:p>
        </w:tc>
        <w:tc>
          <w:tcPr>
            <w:tcW w:w="1779" w:type="dxa"/>
            <w:noWrap w:val="0"/>
            <w:vAlign w:val="center"/>
          </w:tcPr>
          <w:p w14:paraId="0B1902DE">
            <w:pPr>
              <w:widowControl w:val="0"/>
              <w:autoSpaceDE w:val="0"/>
              <w:autoSpaceDN w:val="0"/>
              <w:spacing w:before="102" w:line="363" w:lineRule="auto"/>
              <w:ind w:right="188" w:rightChars="0"/>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是否允许递交备选投标方案</w:t>
            </w:r>
          </w:p>
        </w:tc>
        <w:tc>
          <w:tcPr>
            <w:tcW w:w="6054" w:type="dxa"/>
            <w:noWrap w:val="0"/>
            <w:vAlign w:val="top"/>
          </w:tcPr>
          <w:p w14:paraId="1B155FC8">
            <w:pPr>
              <w:widowControl w:val="0"/>
              <w:autoSpaceDE w:val="0"/>
              <w:autoSpaceDN w:val="0"/>
              <w:spacing w:before="101" w:line="228" w:lineRule="auto"/>
              <w:ind w:left="132"/>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2"/>
                <w:kern w:val="2"/>
                <w:sz w:val="19"/>
                <w:szCs w:val="19"/>
                <w:lang w:val="en-US" w:eastAsia="zh-CN" w:bidi="ar-SA"/>
              </w:rPr>
              <w:t>■</w:t>
            </w:r>
            <w:r>
              <w:rPr>
                <w:rFonts w:ascii="宋体" w:hAnsi="宋体" w:eastAsia="宋体" w:cs="宋体"/>
                <w:color w:val="auto"/>
                <w:spacing w:val="2"/>
                <w:kern w:val="2"/>
                <w:sz w:val="19"/>
                <w:szCs w:val="19"/>
                <w:lang w:val="en-US" w:eastAsia="en-US" w:bidi="ar-SA"/>
              </w:rPr>
              <w:t>不允许；</w:t>
            </w:r>
          </w:p>
          <w:p w14:paraId="54081E3D">
            <w:pPr>
              <w:widowControl w:val="0"/>
              <w:autoSpaceDE w:val="0"/>
              <w:autoSpaceDN w:val="0"/>
              <w:spacing w:before="154" w:line="228" w:lineRule="auto"/>
              <w:ind w:left="13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kern w:val="2"/>
                <w:sz w:val="19"/>
                <w:szCs w:val="19"/>
                <w:lang w:val="en-US" w:eastAsia="en-US" w:bidi="ar-SA"/>
              </w:rPr>
              <w:t>□允许</w:t>
            </w:r>
            <w:r>
              <w:rPr>
                <w:rFonts w:ascii="宋体" w:hAnsi="宋体" w:eastAsia="宋体" w:cs="宋体"/>
                <w:color w:val="auto"/>
                <w:spacing w:val="6"/>
                <w:kern w:val="2"/>
                <w:sz w:val="19"/>
                <w:szCs w:val="19"/>
                <w:lang w:val="en-US" w:eastAsia="en-US" w:bidi="ar-SA"/>
              </w:rPr>
              <w:t>：</w:t>
            </w:r>
            <w:r>
              <w:rPr>
                <w:rFonts w:ascii="宋体" w:hAnsi="宋体" w:eastAsia="宋体" w:cs="宋体"/>
                <w:color w:val="auto"/>
                <w:spacing w:val="4"/>
                <w:kern w:val="2"/>
                <w:sz w:val="19"/>
                <w:szCs w:val="19"/>
                <w:u w:val="single" w:color="auto"/>
                <w:lang w:val="en-US" w:eastAsia="en-US" w:bidi="ar-SA"/>
              </w:rPr>
              <w:t xml:space="preserve">           </w:t>
            </w:r>
            <w:r>
              <w:rPr>
                <w:rFonts w:ascii="宋体" w:hAnsi="宋体" w:eastAsia="宋体" w:cs="宋体"/>
                <w:color w:val="auto"/>
                <w:spacing w:val="6"/>
                <w:kern w:val="2"/>
                <w:sz w:val="19"/>
                <w:szCs w:val="19"/>
                <w:lang w:val="en-US" w:eastAsia="en-US" w:bidi="ar-SA"/>
              </w:rPr>
              <w:t>；</w:t>
            </w:r>
          </w:p>
        </w:tc>
      </w:tr>
      <w:tr w14:paraId="5A811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247F61B8">
            <w:pPr>
              <w:autoSpaceDE w:val="0"/>
              <w:autoSpaceDN w:val="0"/>
              <w:rPr>
                <w:color w:val="auto"/>
              </w:rPr>
            </w:pPr>
          </w:p>
        </w:tc>
        <w:tc>
          <w:tcPr>
            <w:tcW w:w="1779" w:type="dxa"/>
            <w:noWrap w:val="0"/>
            <w:vAlign w:val="center"/>
          </w:tcPr>
          <w:p w14:paraId="58A43782">
            <w:pPr>
              <w:autoSpaceDE w:val="0"/>
              <w:autoSpaceDN w:val="0"/>
              <w:rPr>
                <w:color w:val="auto"/>
              </w:rPr>
            </w:pPr>
          </w:p>
        </w:tc>
        <w:tc>
          <w:tcPr>
            <w:tcW w:w="6054" w:type="dxa"/>
            <w:noWrap w:val="0"/>
            <w:vAlign w:val="top"/>
          </w:tcPr>
          <w:p w14:paraId="19DEE022">
            <w:pPr>
              <w:autoSpaceDE w:val="0"/>
              <w:autoSpaceDN w:val="0"/>
              <w:rPr>
                <w:color w:val="auto"/>
              </w:rPr>
            </w:pPr>
          </w:p>
          <w:p w14:paraId="56260B1D">
            <w:pPr>
              <w:autoSpaceDE w:val="0"/>
              <w:autoSpaceDN w:val="0"/>
              <w:rPr>
                <w:color w:val="auto"/>
              </w:rPr>
            </w:pPr>
          </w:p>
          <w:p w14:paraId="46D2EE92">
            <w:pPr>
              <w:autoSpaceDE w:val="0"/>
              <w:autoSpaceDN w:val="0"/>
              <w:rPr>
                <w:color w:val="auto"/>
              </w:rPr>
            </w:pPr>
          </w:p>
          <w:p w14:paraId="3D271BE9">
            <w:pPr>
              <w:autoSpaceDE w:val="0"/>
              <w:autoSpaceDN w:val="0"/>
              <w:rPr>
                <w:color w:val="auto"/>
              </w:rPr>
            </w:pPr>
          </w:p>
        </w:tc>
      </w:tr>
      <w:tr w14:paraId="429B0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62E42776">
            <w:pPr>
              <w:widowControl w:val="0"/>
              <w:autoSpaceDE w:val="0"/>
              <w:autoSpaceDN w:val="0"/>
              <w:spacing w:before="61" w:line="18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2"/>
                <w:kern w:val="2"/>
                <w:sz w:val="19"/>
                <w:szCs w:val="19"/>
                <w:lang w:val="en-US" w:eastAsia="en-US" w:bidi="ar-SA"/>
              </w:rPr>
              <w:t>3.7.4</w:t>
            </w:r>
          </w:p>
        </w:tc>
        <w:tc>
          <w:tcPr>
            <w:tcW w:w="1779" w:type="dxa"/>
            <w:noWrap w:val="0"/>
            <w:vAlign w:val="center"/>
          </w:tcPr>
          <w:p w14:paraId="66C555F1">
            <w:pPr>
              <w:widowControl w:val="0"/>
              <w:autoSpaceDE w:val="0"/>
              <w:autoSpaceDN w:val="0"/>
              <w:spacing w:before="99" w:line="22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6"/>
                <w:kern w:val="2"/>
                <w:sz w:val="19"/>
                <w:szCs w:val="19"/>
                <w:lang w:val="en-US" w:eastAsia="en-US" w:bidi="ar-SA"/>
              </w:rPr>
              <w:t>非加密</w:t>
            </w:r>
            <w:r>
              <w:rPr>
                <w:rFonts w:ascii="宋体" w:hAnsi="宋体" w:eastAsia="宋体" w:cs="宋体"/>
                <w:color w:val="auto"/>
                <w:spacing w:val="8"/>
                <w:kern w:val="2"/>
                <w:sz w:val="19"/>
                <w:szCs w:val="19"/>
                <w:lang w:val="en-US" w:eastAsia="en-US" w:bidi="ar-SA"/>
              </w:rPr>
              <w:t>投标文件递交</w:t>
            </w:r>
          </w:p>
        </w:tc>
        <w:tc>
          <w:tcPr>
            <w:tcW w:w="6054" w:type="dxa"/>
            <w:noWrap w:val="0"/>
            <w:vAlign w:val="top"/>
          </w:tcPr>
          <w:p w14:paraId="403DAFF8">
            <w:pPr>
              <w:widowControl w:val="0"/>
              <w:autoSpaceDE w:val="0"/>
              <w:autoSpaceDN w:val="0"/>
              <w:spacing w:before="32" w:line="229" w:lineRule="auto"/>
              <w:ind w:left="132"/>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4"/>
                <w:kern w:val="2"/>
                <w:sz w:val="19"/>
                <w:szCs w:val="19"/>
                <w:lang w:val="en-US" w:eastAsia="zh-CN" w:bidi="ar-SA"/>
              </w:rPr>
              <w:t>■无</w:t>
            </w:r>
            <w:r>
              <w:rPr>
                <w:rFonts w:ascii="宋体" w:hAnsi="宋体" w:eastAsia="宋体" w:cs="宋体"/>
                <w:color w:val="auto"/>
                <w:spacing w:val="4"/>
                <w:kern w:val="2"/>
                <w:sz w:val="19"/>
                <w:szCs w:val="19"/>
                <w:lang w:val="en-US" w:eastAsia="en-US" w:bidi="ar-SA"/>
              </w:rPr>
              <w:t>需递交</w:t>
            </w:r>
          </w:p>
          <w:p w14:paraId="17ECBA7B">
            <w:pPr>
              <w:widowControl w:val="0"/>
              <w:autoSpaceDE w:val="0"/>
              <w:autoSpaceDN w:val="0"/>
              <w:spacing w:before="227" w:line="230" w:lineRule="auto"/>
              <w:ind w:left="13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0"/>
                <w:kern w:val="2"/>
                <w:sz w:val="19"/>
                <w:szCs w:val="19"/>
                <w:lang w:val="en-US" w:eastAsia="en-US" w:bidi="ar-SA"/>
              </w:rPr>
              <w:t>□</w:t>
            </w:r>
            <w:r>
              <w:rPr>
                <w:rFonts w:ascii="宋体" w:hAnsi="宋体" w:eastAsia="宋体" w:cs="宋体"/>
                <w:color w:val="auto"/>
                <w:spacing w:val="-93"/>
                <w:kern w:val="2"/>
                <w:sz w:val="19"/>
                <w:szCs w:val="19"/>
                <w:lang w:val="en-US" w:eastAsia="en-US" w:bidi="ar-SA"/>
              </w:rPr>
              <w:t xml:space="preserve"> </w:t>
            </w:r>
            <w:r>
              <w:rPr>
                <w:rFonts w:ascii="宋体" w:hAnsi="宋体" w:eastAsia="宋体" w:cs="宋体"/>
                <w:color w:val="auto"/>
                <w:spacing w:val="4"/>
                <w:kern w:val="2"/>
                <w:sz w:val="19"/>
                <w:szCs w:val="19"/>
                <w:u w:val="single" w:color="auto"/>
                <w:lang w:val="en-US" w:eastAsia="en-US" w:bidi="ar-SA"/>
              </w:rPr>
              <w:t xml:space="preserve">           </w:t>
            </w:r>
            <w:r>
              <w:rPr>
                <w:rFonts w:ascii="宋体" w:hAnsi="宋体" w:eastAsia="宋体" w:cs="宋体"/>
                <w:color w:val="auto"/>
                <w:spacing w:val="-60"/>
                <w:kern w:val="2"/>
                <w:sz w:val="19"/>
                <w:szCs w:val="19"/>
                <w:lang w:val="en-US" w:eastAsia="en-US" w:bidi="ar-SA"/>
              </w:rPr>
              <w:t xml:space="preserve"> </w:t>
            </w:r>
            <w:r>
              <w:rPr>
                <w:rFonts w:ascii="宋体" w:hAnsi="宋体" w:eastAsia="宋体" w:cs="宋体"/>
                <w:color w:val="auto"/>
                <w:spacing w:val="-10"/>
                <w:kern w:val="2"/>
                <w:sz w:val="19"/>
                <w:szCs w:val="19"/>
                <w:lang w:val="en-US" w:eastAsia="en-US" w:bidi="ar-SA"/>
              </w:rPr>
              <w:t>;</w:t>
            </w:r>
          </w:p>
        </w:tc>
      </w:tr>
      <w:tr w14:paraId="1EA2F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50AE0FD9">
            <w:pPr>
              <w:widowControl w:val="0"/>
              <w:autoSpaceDE w:val="0"/>
              <w:autoSpaceDN w:val="0"/>
              <w:spacing w:before="62" w:line="190"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4.1.2</w:t>
            </w:r>
          </w:p>
        </w:tc>
        <w:tc>
          <w:tcPr>
            <w:tcW w:w="1779" w:type="dxa"/>
            <w:noWrap w:val="0"/>
            <w:vAlign w:val="center"/>
          </w:tcPr>
          <w:p w14:paraId="5A9CEDE1">
            <w:pPr>
              <w:widowControl w:val="0"/>
              <w:autoSpaceDE w:val="0"/>
              <w:autoSpaceDN w:val="0"/>
              <w:spacing w:before="33" w:line="228"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非加密投标文件及</w:t>
            </w:r>
            <w:r>
              <w:rPr>
                <w:rFonts w:ascii="宋体" w:hAnsi="宋体" w:eastAsia="宋体" w:cs="宋体"/>
                <w:b/>
                <w:bCs/>
                <w:color w:val="auto"/>
                <w:spacing w:val="8"/>
                <w:kern w:val="2"/>
                <w:sz w:val="19"/>
                <w:szCs w:val="19"/>
                <w:lang w:val="en-US" w:eastAsia="en-US" w:bidi="ar-SA"/>
              </w:rPr>
              <w:t>工程保函</w:t>
            </w:r>
            <w:r>
              <w:rPr>
                <w:rFonts w:ascii="宋体" w:hAnsi="宋体" w:eastAsia="宋体" w:cs="宋体"/>
                <w:color w:val="auto"/>
                <w:spacing w:val="8"/>
                <w:kern w:val="2"/>
                <w:sz w:val="19"/>
                <w:szCs w:val="19"/>
                <w:lang w:val="en-US" w:eastAsia="en-US" w:bidi="ar-SA"/>
              </w:rPr>
              <w:t>密封</w:t>
            </w:r>
            <w:r>
              <w:rPr>
                <w:rFonts w:ascii="宋体" w:hAnsi="宋体" w:eastAsia="宋体" w:cs="宋体"/>
                <w:color w:val="auto"/>
                <w:spacing w:val="7"/>
                <w:kern w:val="2"/>
                <w:sz w:val="19"/>
                <w:szCs w:val="19"/>
                <w:lang w:val="en-US" w:eastAsia="en-US" w:bidi="ar-SA"/>
              </w:rPr>
              <w:t>和标记要求</w:t>
            </w:r>
          </w:p>
        </w:tc>
        <w:tc>
          <w:tcPr>
            <w:tcW w:w="6054" w:type="dxa"/>
            <w:noWrap w:val="0"/>
            <w:vAlign w:val="center"/>
          </w:tcPr>
          <w:p w14:paraId="799E8269">
            <w:pPr>
              <w:autoSpaceDE w:val="0"/>
              <w:autoSpaceDN w:val="0"/>
              <w:ind w:firstLine="210" w:firstLineChars="100"/>
              <w:jc w:val="both"/>
              <w:rPr>
                <w:rFonts w:hint="default" w:ascii="Arial" w:hAnsi="Arial" w:eastAsia="宋体" w:cs="Arial"/>
                <w:snapToGrid w:val="0"/>
                <w:color w:val="auto"/>
                <w:kern w:val="0"/>
                <w:sz w:val="21"/>
                <w:szCs w:val="21"/>
                <w:lang w:val="en-US" w:eastAsia="zh-CN" w:bidi="ar-SA"/>
              </w:rPr>
            </w:pPr>
            <w:r>
              <w:rPr>
                <w:rFonts w:hint="eastAsia" w:ascii="Calibri" w:hAnsi="Calibri" w:eastAsia="宋体" w:cs="Arial"/>
                <w:snapToGrid w:val="0"/>
                <w:color w:val="auto"/>
                <w:kern w:val="0"/>
                <w:sz w:val="21"/>
                <w:szCs w:val="21"/>
                <w:lang w:val="en-US" w:eastAsia="zh-CN" w:bidi="ar-SA"/>
              </w:rPr>
              <w:t>无</w:t>
            </w:r>
          </w:p>
        </w:tc>
      </w:tr>
      <w:tr w14:paraId="27E3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30" w:type="dxa"/>
            <w:noWrap w:val="0"/>
            <w:vAlign w:val="center"/>
          </w:tcPr>
          <w:p w14:paraId="6A88268A">
            <w:pPr>
              <w:widowControl w:val="0"/>
              <w:autoSpaceDE w:val="0"/>
              <w:autoSpaceDN w:val="0"/>
              <w:spacing w:before="62" w:line="18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4.2.2</w:t>
            </w:r>
          </w:p>
        </w:tc>
        <w:tc>
          <w:tcPr>
            <w:tcW w:w="1779" w:type="dxa"/>
            <w:noWrap w:val="0"/>
            <w:vAlign w:val="center"/>
          </w:tcPr>
          <w:p w14:paraId="075C68E5">
            <w:pPr>
              <w:widowControl w:val="0"/>
              <w:autoSpaceDE w:val="0"/>
              <w:autoSpaceDN w:val="0"/>
              <w:spacing w:before="33" w:line="22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递交非加密投标</w:t>
            </w:r>
            <w:r>
              <w:rPr>
                <w:rFonts w:ascii="宋体" w:hAnsi="宋体" w:eastAsia="宋体" w:cs="宋体"/>
                <w:color w:val="auto"/>
                <w:spacing w:val="7"/>
                <w:kern w:val="2"/>
                <w:sz w:val="19"/>
                <w:szCs w:val="19"/>
                <w:lang w:val="en-US" w:eastAsia="en-US" w:bidi="ar-SA"/>
              </w:rPr>
              <w:t>文件及工程保函地点</w:t>
            </w:r>
          </w:p>
        </w:tc>
        <w:tc>
          <w:tcPr>
            <w:tcW w:w="6054" w:type="dxa"/>
            <w:noWrap w:val="0"/>
            <w:vAlign w:val="center"/>
          </w:tcPr>
          <w:p w14:paraId="749487F2">
            <w:pPr>
              <w:widowControl w:val="0"/>
              <w:autoSpaceDE w:val="0"/>
              <w:autoSpaceDN w:val="0"/>
              <w:spacing w:before="62" w:line="229" w:lineRule="auto"/>
              <w:ind w:firstLine="198" w:firstLineChars="10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4"/>
                <w:kern w:val="2"/>
                <w:sz w:val="19"/>
                <w:szCs w:val="19"/>
                <w:lang w:val="en-US" w:eastAsia="en-US" w:bidi="ar-SA"/>
              </w:rPr>
              <w:t>同开标地点</w:t>
            </w:r>
          </w:p>
        </w:tc>
      </w:tr>
      <w:tr w14:paraId="0C1A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4934F8E1">
            <w:pPr>
              <w:widowControl w:val="0"/>
              <w:autoSpaceDE w:val="0"/>
              <w:autoSpaceDN w:val="0"/>
              <w:spacing w:before="62" w:line="18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4.2.3</w:t>
            </w:r>
          </w:p>
        </w:tc>
        <w:tc>
          <w:tcPr>
            <w:tcW w:w="1779" w:type="dxa"/>
            <w:noWrap w:val="0"/>
            <w:vAlign w:val="center"/>
          </w:tcPr>
          <w:p w14:paraId="25D1E622">
            <w:pPr>
              <w:widowControl w:val="0"/>
              <w:autoSpaceDE w:val="0"/>
              <w:autoSpaceDN w:val="0"/>
              <w:spacing w:before="125" w:line="365" w:lineRule="auto"/>
              <w:ind w:right="488" w:rightChars="0"/>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是否退还投标文件</w:t>
            </w:r>
          </w:p>
        </w:tc>
        <w:tc>
          <w:tcPr>
            <w:tcW w:w="6054" w:type="dxa"/>
            <w:noWrap w:val="0"/>
            <w:vAlign w:val="top"/>
          </w:tcPr>
          <w:p w14:paraId="0E3FDBA7">
            <w:pPr>
              <w:widowControl w:val="0"/>
              <w:autoSpaceDE w:val="0"/>
              <w:autoSpaceDN w:val="0"/>
              <w:spacing w:before="124" w:line="229" w:lineRule="auto"/>
              <w:ind w:left="132"/>
              <w:jc w:val="both"/>
              <w:rPr>
                <w:rFonts w:ascii="宋体" w:hAnsi="宋体" w:eastAsia="宋体" w:cs="宋体"/>
                <w:color w:val="auto"/>
                <w:kern w:val="2"/>
                <w:sz w:val="19"/>
                <w:szCs w:val="19"/>
                <w:lang w:val="en-US" w:eastAsia="en-US" w:bidi="ar-SA"/>
              </w:rPr>
            </w:pPr>
            <w:r>
              <w:rPr>
                <w:rFonts w:hint="eastAsia" w:ascii="宋体" w:hAnsi="宋体" w:eastAsia="宋体" w:cs="宋体"/>
                <w:color w:val="auto"/>
                <w:spacing w:val="-4"/>
                <w:kern w:val="2"/>
                <w:sz w:val="19"/>
                <w:szCs w:val="19"/>
                <w:lang w:val="en-US" w:eastAsia="zh-CN" w:bidi="ar-SA"/>
              </w:rPr>
              <w:t>■</w:t>
            </w:r>
            <w:r>
              <w:rPr>
                <w:rFonts w:ascii="宋体" w:hAnsi="宋体" w:eastAsia="宋体" w:cs="宋体"/>
                <w:color w:val="auto"/>
                <w:spacing w:val="-4"/>
                <w:kern w:val="2"/>
                <w:sz w:val="19"/>
                <w:szCs w:val="19"/>
                <w:lang w:val="en-US" w:eastAsia="en-US" w:bidi="ar-SA"/>
              </w:rPr>
              <w:t>否</w:t>
            </w:r>
          </w:p>
          <w:p w14:paraId="122F8E4E">
            <w:pPr>
              <w:widowControl w:val="0"/>
              <w:autoSpaceDE w:val="0"/>
              <w:autoSpaceDN w:val="0"/>
              <w:spacing w:before="155" w:line="230" w:lineRule="auto"/>
              <w:ind w:left="13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6"/>
                <w:kern w:val="2"/>
                <w:sz w:val="19"/>
                <w:szCs w:val="19"/>
                <w:lang w:val="en-US" w:eastAsia="en-US" w:bidi="ar-SA"/>
              </w:rPr>
              <w:t>□是，退还安排</w:t>
            </w:r>
            <w:r>
              <w:rPr>
                <w:rFonts w:ascii="宋体" w:hAnsi="宋体" w:eastAsia="宋体" w:cs="宋体"/>
                <w:color w:val="auto"/>
                <w:spacing w:val="4"/>
                <w:kern w:val="2"/>
                <w:sz w:val="19"/>
                <w:szCs w:val="19"/>
                <w:lang w:val="en-US" w:eastAsia="en-US" w:bidi="ar-SA"/>
              </w:rPr>
              <w:t>：</w:t>
            </w:r>
            <w:r>
              <w:rPr>
                <w:rFonts w:ascii="宋体" w:hAnsi="宋体" w:eastAsia="宋体" w:cs="宋体"/>
                <w:color w:val="auto"/>
                <w:spacing w:val="5"/>
                <w:kern w:val="2"/>
                <w:sz w:val="19"/>
                <w:szCs w:val="19"/>
                <w:u w:val="single" w:color="auto"/>
                <w:lang w:val="en-US" w:eastAsia="en-US" w:bidi="ar-SA"/>
              </w:rPr>
              <w:t xml:space="preserve">           </w:t>
            </w:r>
            <w:r>
              <w:rPr>
                <w:rFonts w:ascii="宋体" w:hAnsi="宋体" w:eastAsia="宋体" w:cs="宋体"/>
                <w:color w:val="auto"/>
                <w:spacing w:val="4"/>
                <w:kern w:val="2"/>
                <w:sz w:val="19"/>
                <w:szCs w:val="19"/>
                <w:lang w:val="en-US" w:eastAsia="en-US" w:bidi="ar-SA"/>
              </w:rPr>
              <w:t>；</w:t>
            </w:r>
          </w:p>
        </w:tc>
      </w:tr>
      <w:tr w14:paraId="60E79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326C828F">
            <w:pPr>
              <w:widowControl w:val="0"/>
              <w:autoSpaceDE w:val="0"/>
              <w:autoSpaceDN w:val="0"/>
              <w:spacing w:before="61" w:line="190" w:lineRule="auto"/>
              <w:jc w:val="center"/>
              <w:rPr>
                <w:rFonts w:ascii="宋体" w:hAnsi="宋体" w:eastAsia="宋体" w:cs="宋体"/>
                <w:color w:val="auto"/>
                <w:spacing w:val="3"/>
                <w:kern w:val="2"/>
                <w:sz w:val="19"/>
                <w:szCs w:val="19"/>
                <w:lang w:val="en-US" w:eastAsia="en-US" w:bidi="ar-SA"/>
              </w:rPr>
            </w:pPr>
            <w:r>
              <w:rPr>
                <w:rFonts w:ascii="宋体" w:hAnsi="宋体" w:eastAsia="宋体" w:cs="宋体"/>
                <w:color w:val="auto"/>
                <w:spacing w:val="1"/>
                <w:kern w:val="2"/>
                <w:sz w:val="19"/>
                <w:szCs w:val="19"/>
                <w:lang w:val="en-US" w:eastAsia="en-US" w:bidi="ar-SA"/>
              </w:rPr>
              <w:t>5.1</w:t>
            </w:r>
          </w:p>
        </w:tc>
        <w:tc>
          <w:tcPr>
            <w:tcW w:w="1779" w:type="dxa"/>
            <w:noWrap w:val="0"/>
            <w:vAlign w:val="center"/>
          </w:tcPr>
          <w:p w14:paraId="373B33C0">
            <w:pPr>
              <w:widowControl w:val="0"/>
              <w:autoSpaceDE w:val="0"/>
              <w:autoSpaceDN w:val="0"/>
              <w:spacing w:before="62" w:line="229" w:lineRule="auto"/>
              <w:jc w:val="center"/>
              <w:rPr>
                <w:rFonts w:ascii="宋体" w:hAnsi="宋体" w:eastAsia="宋体" w:cs="宋体"/>
                <w:color w:val="auto"/>
                <w:spacing w:val="7"/>
                <w:kern w:val="2"/>
                <w:sz w:val="19"/>
                <w:szCs w:val="19"/>
                <w:lang w:val="en-US" w:eastAsia="en-US" w:bidi="ar-SA"/>
              </w:rPr>
            </w:pPr>
            <w:r>
              <w:rPr>
                <w:rFonts w:ascii="宋体" w:hAnsi="宋体" w:eastAsia="宋体" w:cs="宋体"/>
                <w:color w:val="auto"/>
                <w:spacing w:val="8"/>
                <w:kern w:val="2"/>
                <w:sz w:val="19"/>
                <w:szCs w:val="19"/>
                <w:lang w:val="en-US" w:eastAsia="en-US" w:bidi="ar-SA"/>
              </w:rPr>
              <w:t>开标时间和地点</w:t>
            </w:r>
          </w:p>
        </w:tc>
        <w:tc>
          <w:tcPr>
            <w:tcW w:w="6054" w:type="dxa"/>
            <w:noWrap w:val="0"/>
            <w:vAlign w:val="top"/>
          </w:tcPr>
          <w:p w14:paraId="739AED7D">
            <w:pPr>
              <w:widowControl w:val="0"/>
              <w:autoSpaceDE w:val="0"/>
              <w:autoSpaceDN w:val="0"/>
              <w:spacing w:before="117" w:line="229" w:lineRule="auto"/>
              <w:ind w:left="112"/>
              <w:jc w:val="both"/>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开标时间：</w:t>
            </w:r>
            <w:r>
              <w:rPr>
                <w:rFonts w:ascii="宋体" w:hAnsi="宋体" w:eastAsia="宋体" w:cs="宋体"/>
                <w:color w:val="auto"/>
                <w:spacing w:val="-56"/>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同投标截止时间</w:t>
            </w:r>
          </w:p>
          <w:p w14:paraId="0DC6DF7A">
            <w:pPr>
              <w:widowControl w:val="0"/>
              <w:autoSpaceDE w:val="0"/>
              <w:autoSpaceDN w:val="0"/>
              <w:spacing w:before="152" w:line="227" w:lineRule="auto"/>
              <w:ind w:left="112" w:leftChars="0"/>
              <w:jc w:val="both"/>
              <w:rPr>
                <w:rFonts w:ascii="宋体" w:hAnsi="宋体" w:eastAsia="宋体" w:cs="宋体"/>
                <w:color w:val="auto"/>
                <w:spacing w:val="6"/>
                <w:kern w:val="2"/>
                <w:sz w:val="19"/>
                <w:szCs w:val="19"/>
                <w:lang w:val="en-US" w:eastAsia="en-US" w:bidi="ar-SA"/>
              </w:rPr>
            </w:pPr>
            <w:r>
              <w:rPr>
                <w:rFonts w:ascii="宋体" w:hAnsi="宋体" w:eastAsia="宋体" w:cs="宋体"/>
                <w:color w:val="auto"/>
                <w:spacing w:val="9"/>
                <w:kern w:val="2"/>
                <w:sz w:val="19"/>
                <w:szCs w:val="19"/>
                <w:lang w:val="en-US" w:eastAsia="en-US" w:bidi="ar-SA"/>
              </w:rPr>
              <w:t>开标地点：见招标公告</w:t>
            </w:r>
          </w:p>
        </w:tc>
      </w:tr>
      <w:tr w14:paraId="15994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30" w:type="dxa"/>
            <w:noWrap w:val="0"/>
            <w:vAlign w:val="center"/>
          </w:tcPr>
          <w:p w14:paraId="771C9B3F">
            <w:pPr>
              <w:widowControl w:val="0"/>
              <w:autoSpaceDE w:val="0"/>
              <w:autoSpaceDN w:val="0"/>
              <w:spacing w:before="62" w:line="18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5.2</w:t>
            </w:r>
          </w:p>
        </w:tc>
        <w:tc>
          <w:tcPr>
            <w:tcW w:w="1779" w:type="dxa"/>
            <w:noWrap w:val="0"/>
            <w:vAlign w:val="center"/>
          </w:tcPr>
          <w:p w14:paraId="5E2BAD92">
            <w:pPr>
              <w:widowControl w:val="0"/>
              <w:autoSpaceDE w:val="0"/>
              <w:autoSpaceDN w:val="0"/>
              <w:spacing w:before="61" w:line="229" w:lineRule="auto"/>
              <w:jc w:val="center"/>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7"/>
                <w:kern w:val="2"/>
                <w:sz w:val="19"/>
                <w:szCs w:val="19"/>
                <w:lang w:val="en-US" w:eastAsia="en-US" w:bidi="ar-SA"/>
              </w:rPr>
              <w:t>开标程序</w:t>
            </w:r>
          </w:p>
        </w:tc>
        <w:tc>
          <w:tcPr>
            <w:tcW w:w="6054" w:type="dxa"/>
            <w:noWrap w:val="0"/>
            <w:vAlign w:val="top"/>
          </w:tcPr>
          <w:p w14:paraId="732B7AA5">
            <w:pPr>
              <w:widowControl w:val="0"/>
              <w:autoSpaceDE w:val="0"/>
              <w:autoSpaceDN w:val="0"/>
              <w:spacing w:before="35" w:line="229"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（3）解密时间：</w:t>
            </w:r>
            <w:r>
              <w:rPr>
                <w:rFonts w:hint="eastAsia" w:ascii="宋体" w:hAnsi="宋体" w:eastAsia="宋体" w:cs="宋体"/>
                <w:color w:val="auto"/>
                <w:spacing w:val="8"/>
                <w:kern w:val="2"/>
                <w:sz w:val="19"/>
                <w:szCs w:val="19"/>
                <w:u w:val="single" w:color="auto"/>
                <w:lang w:val="en-US" w:eastAsia="zh-CN" w:bidi="ar-SA"/>
              </w:rPr>
              <w:t>30</w:t>
            </w:r>
            <w:r>
              <w:rPr>
                <w:rFonts w:ascii="宋体" w:hAnsi="宋体" w:eastAsia="宋体" w:cs="宋体"/>
                <w:color w:val="auto"/>
                <w:spacing w:val="-84"/>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分钟（以电子交易系统解密倒计时为准</w:t>
            </w:r>
            <w:r>
              <w:rPr>
                <w:rFonts w:ascii="宋体" w:hAnsi="宋体" w:eastAsia="宋体" w:cs="宋体"/>
                <w:color w:val="auto"/>
                <w:kern w:val="2"/>
                <w:sz w:val="19"/>
                <w:szCs w:val="19"/>
                <w:lang w:val="en-US" w:eastAsia="en-US" w:bidi="ar-SA"/>
              </w:rPr>
              <w:t>）；</w:t>
            </w:r>
          </w:p>
          <w:p w14:paraId="601EE023">
            <w:pPr>
              <w:widowControl w:val="0"/>
              <w:autoSpaceDE w:val="0"/>
              <w:autoSpaceDN w:val="0"/>
              <w:spacing w:before="153" w:line="358" w:lineRule="auto"/>
              <w:ind w:left="111" w:leftChars="0" w:right="108" w:rightChars="0" w:firstLine="9" w:firstLine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7"/>
                <w:kern w:val="2"/>
                <w:sz w:val="19"/>
                <w:szCs w:val="19"/>
                <w:lang w:val="en-US" w:eastAsia="en-US" w:bidi="ar-SA"/>
              </w:rPr>
              <w:t>（6）公布投标人名称、标段名称、投标报价、质量目标、工期及其</w:t>
            </w:r>
            <w:r>
              <w:rPr>
                <w:rFonts w:ascii="宋体" w:hAnsi="宋体" w:eastAsia="宋体" w:cs="宋体"/>
                <w:color w:val="auto"/>
                <w:spacing w:val="2"/>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他内容。</w:t>
            </w:r>
          </w:p>
        </w:tc>
      </w:tr>
      <w:tr w14:paraId="2D6CC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30" w:type="dxa"/>
            <w:noWrap w:val="0"/>
            <w:vAlign w:val="center"/>
          </w:tcPr>
          <w:p w14:paraId="710624C7">
            <w:pPr>
              <w:keepNext w:val="0"/>
              <w:keepLines w:val="0"/>
              <w:pageBreakBefore w:val="0"/>
              <w:widowControl/>
              <w:kinsoku w:val="0"/>
              <w:wordWrap/>
              <w:overflowPunct/>
              <w:topLinePunct w:val="0"/>
              <w:autoSpaceDE w:val="0"/>
              <w:autoSpaceDN w:val="0"/>
              <w:bidi w:val="0"/>
              <w:adjustRightInd w:val="0"/>
              <w:snapToGrid w:val="0"/>
              <w:spacing w:line="190" w:lineRule="auto"/>
              <w:ind w:right="0"/>
              <w:jc w:val="center"/>
              <w:textAlignment w:val="baseline"/>
              <w:rPr>
                <w:rFonts w:ascii="宋体" w:hAnsi="宋体" w:eastAsia="宋体" w:cs="宋体"/>
                <w:color w:val="auto"/>
                <w:kern w:val="2"/>
                <w:sz w:val="19"/>
                <w:szCs w:val="19"/>
                <w:highlight w:val="yellow"/>
                <w:lang w:val="en-US" w:eastAsia="en-US" w:bidi="ar-SA"/>
              </w:rPr>
            </w:pPr>
            <w:r>
              <w:rPr>
                <w:rFonts w:ascii="宋体" w:hAnsi="宋体" w:eastAsia="宋体" w:cs="宋体"/>
                <w:color w:val="auto"/>
                <w:spacing w:val="3"/>
                <w:kern w:val="2"/>
                <w:sz w:val="19"/>
                <w:szCs w:val="19"/>
                <w:lang w:val="en-US" w:eastAsia="en-US" w:bidi="ar-SA"/>
              </w:rPr>
              <w:t>6.1.1</w:t>
            </w:r>
          </w:p>
        </w:tc>
        <w:tc>
          <w:tcPr>
            <w:tcW w:w="1779" w:type="dxa"/>
            <w:noWrap w:val="0"/>
            <w:vAlign w:val="center"/>
          </w:tcPr>
          <w:p w14:paraId="37CF3E3C">
            <w:pPr>
              <w:keepNext w:val="0"/>
              <w:keepLines w:val="0"/>
              <w:pageBreakBefore w:val="0"/>
              <w:widowControl/>
              <w:kinsoku w:val="0"/>
              <w:wordWrap/>
              <w:overflowPunct/>
              <w:topLinePunct w:val="0"/>
              <w:autoSpaceDE w:val="0"/>
              <w:autoSpaceDN w:val="0"/>
              <w:bidi w:val="0"/>
              <w:adjustRightInd w:val="0"/>
              <w:snapToGrid w:val="0"/>
              <w:spacing w:line="359" w:lineRule="auto"/>
              <w:ind w:right="0" w:rightChars="0"/>
              <w:jc w:val="center"/>
              <w:textAlignment w:val="baseline"/>
              <w:rPr>
                <w:rFonts w:ascii="宋体" w:hAnsi="宋体" w:eastAsia="宋体" w:cs="宋体"/>
                <w:color w:val="auto"/>
                <w:kern w:val="2"/>
                <w:sz w:val="19"/>
                <w:szCs w:val="19"/>
                <w:highlight w:val="yellow"/>
                <w:lang w:val="en-US" w:eastAsia="en-US" w:bidi="ar-SA"/>
              </w:rPr>
            </w:pPr>
            <w:r>
              <w:rPr>
                <w:rFonts w:ascii="宋体" w:hAnsi="宋体" w:eastAsia="宋体" w:cs="宋体"/>
                <w:color w:val="auto"/>
                <w:spacing w:val="8"/>
                <w:kern w:val="2"/>
                <w:sz w:val="19"/>
                <w:szCs w:val="19"/>
                <w:lang w:val="en-US" w:eastAsia="en-US" w:bidi="ar-SA"/>
              </w:rPr>
              <w:t>评标委员会</w:t>
            </w:r>
            <w:r>
              <w:rPr>
                <w:rFonts w:ascii="宋体" w:hAnsi="宋体" w:eastAsia="宋体" w:cs="宋体"/>
                <w:color w:val="auto"/>
                <w:spacing w:val="1"/>
                <w:kern w:val="2"/>
                <w:sz w:val="19"/>
                <w:szCs w:val="19"/>
                <w:lang w:val="en-US" w:eastAsia="en-US" w:bidi="ar-SA"/>
              </w:rPr>
              <w:t>的组建</w:t>
            </w:r>
          </w:p>
        </w:tc>
        <w:tc>
          <w:tcPr>
            <w:tcW w:w="6054" w:type="dxa"/>
            <w:noWrap w:val="0"/>
            <w:vAlign w:val="top"/>
          </w:tcPr>
          <w:p w14:paraId="743321E7">
            <w:pPr>
              <w:keepNext w:val="0"/>
              <w:keepLines w:val="0"/>
              <w:pageBreakBefore w:val="0"/>
              <w:widowControl/>
              <w:kinsoku w:val="0"/>
              <w:wordWrap/>
              <w:overflowPunct/>
              <w:topLinePunct w:val="0"/>
              <w:autoSpaceDE w:val="0"/>
              <w:autoSpaceDN w:val="0"/>
              <w:bidi w:val="0"/>
              <w:adjustRightInd w:val="0"/>
              <w:snapToGrid w:val="0"/>
              <w:spacing w:before="34" w:line="360" w:lineRule="auto"/>
              <w:ind w:right="0" w:rightChars="0"/>
              <w:jc w:val="both"/>
              <w:textAlignment w:val="baseline"/>
              <w:rPr>
                <w:rFonts w:ascii="宋体" w:hAnsi="宋体" w:eastAsia="宋体" w:cs="宋体"/>
                <w:color w:val="auto"/>
                <w:spacing w:val="4"/>
                <w:kern w:val="2"/>
                <w:sz w:val="19"/>
                <w:szCs w:val="19"/>
                <w:lang w:val="en-US" w:eastAsia="en-US" w:bidi="ar-SA"/>
              </w:rPr>
            </w:pPr>
            <w:r>
              <w:rPr>
                <w:rFonts w:ascii="宋体" w:hAnsi="宋体" w:eastAsia="宋体" w:cs="宋体"/>
                <w:color w:val="auto"/>
                <w:spacing w:val="6"/>
                <w:kern w:val="2"/>
                <w:sz w:val="19"/>
                <w:szCs w:val="19"/>
                <w:lang w:val="en-US" w:eastAsia="en-US" w:bidi="ar-SA"/>
              </w:rPr>
              <w:t>评标委员会构成：</w:t>
            </w:r>
            <w:r>
              <w:rPr>
                <w:rFonts w:hint="eastAsia" w:ascii="宋体" w:hAnsi="宋体" w:eastAsia="宋体" w:cs="宋体"/>
                <w:color w:val="auto"/>
                <w:spacing w:val="6"/>
                <w:kern w:val="2"/>
                <w:sz w:val="19"/>
                <w:szCs w:val="19"/>
                <w:u w:val="single"/>
                <w:lang w:val="en-US" w:eastAsia="en-US" w:bidi="ar-SA"/>
              </w:rPr>
              <w:t>5人及以上单数</w:t>
            </w:r>
            <w:r>
              <w:rPr>
                <w:rFonts w:hint="eastAsia" w:ascii="宋体" w:hAnsi="宋体" w:eastAsia="宋体" w:cs="宋体"/>
                <w:color w:val="auto"/>
                <w:spacing w:val="6"/>
                <w:kern w:val="2"/>
                <w:sz w:val="19"/>
                <w:szCs w:val="19"/>
                <w:lang w:val="en-US" w:eastAsia="en-US" w:bidi="ar-SA"/>
              </w:rPr>
              <w:t xml:space="preserve"> 人，其中招标人代表</w:t>
            </w:r>
            <w:r>
              <w:rPr>
                <w:rFonts w:hint="eastAsia" w:ascii="宋体" w:hAnsi="宋体" w:eastAsia="宋体" w:cs="宋体"/>
                <w:color w:val="auto"/>
                <w:spacing w:val="6"/>
                <w:kern w:val="2"/>
                <w:sz w:val="19"/>
                <w:szCs w:val="19"/>
                <w:u w:val="single"/>
                <w:lang w:val="en-US" w:eastAsia="en-US" w:bidi="ar-SA"/>
              </w:rPr>
              <w:t xml:space="preserve">  </w:t>
            </w:r>
            <w:r>
              <w:rPr>
                <w:rFonts w:hint="eastAsia" w:ascii="宋体" w:hAnsi="宋体" w:eastAsia="宋体" w:cs="宋体"/>
                <w:color w:val="auto"/>
                <w:spacing w:val="6"/>
                <w:kern w:val="2"/>
                <w:sz w:val="19"/>
                <w:szCs w:val="19"/>
                <w:u w:val="single"/>
                <w:lang w:val="en-US" w:eastAsia="zh-CN" w:bidi="ar-SA"/>
              </w:rPr>
              <w:t xml:space="preserve">   </w:t>
            </w:r>
            <w:r>
              <w:rPr>
                <w:rFonts w:hint="eastAsia" w:ascii="宋体" w:hAnsi="宋体" w:eastAsia="宋体" w:cs="宋体"/>
                <w:color w:val="auto"/>
                <w:spacing w:val="6"/>
                <w:kern w:val="2"/>
                <w:sz w:val="19"/>
                <w:szCs w:val="19"/>
                <w:u w:val="single"/>
                <w:lang w:val="en-US" w:eastAsia="en-US" w:bidi="ar-SA"/>
              </w:rPr>
              <w:t xml:space="preserve">  </w:t>
            </w:r>
            <w:r>
              <w:rPr>
                <w:rFonts w:hint="eastAsia" w:ascii="宋体" w:hAnsi="宋体" w:eastAsia="宋体" w:cs="宋体"/>
                <w:color w:val="auto"/>
                <w:spacing w:val="6"/>
                <w:kern w:val="2"/>
                <w:sz w:val="19"/>
                <w:szCs w:val="19"/>
                <w:lang w:val="en-US" w:eastAsia="en-US" w:bidi="ar-SA"/>
              </w:rPr>
              <w:t>人，专家</w:t>
            </w:r>
            <w:r>
              <w:rPr>
                <w:rFonts w:hint="eastAsia" w:ascii="宋体" w:hAnsi="宋体" w:eastAsia="宋体" w:cs="宋体"/>
                <w:color w:val="auto"/>
                <w:spacing w:val="6"/>
                <w:kern w:val="2"/>
                <w:sz w:val="19"/>
                <w:szCs w:val="19"/>
                <w:u w:val="single"/>
                <w:lang w:val="en-US" w:eastAsia="en-US" w:bidi="ar-SA"/>
              </w:rPr>
              <w:t xml:space="preserve">      </w:t>
            </w:r>
            <w:r>
              <w:rPr>
                <w:rFonts w:hint="eastAsia" w:ascii="宋体" w:hAnsi="宋体" w:eastAsia="宋体" w:cs="宋体"/>
                <w:color w:val="auto"/>
                <w:spacing w:val="6"/>
                <w:kern w:val="2"/>
                <w:sz w:val="19"/>
                <w:szCs w:val="19"/>
                <w:lang w:val="en-US" w:eastAsia="en-US" w:bidi="ar-SA"/>
              </w:rPr>
              <w:t>人</w:t>
            </w:r>
            <w:r>
              <w:rPr>
                <w:rFonts w:ascii="宋体" w:hAnsi="宋体" w:eastAsia="宋体" w:cs="宋体"/>
                <w:color w:val="auto"/>
                <w:spacing w:val="4"/>
                <w:kern w:val="2"/>
                <w:sz w:val="19"/>
                <w:szCs w:val="19"/>
                <w:lang w:val="en-US" w:eastAsia="en-US" w:bidi="ar-SA"/>
              </w:rPr>
              <w:t xml:space="preserve">  </w:t>
            </w:r>
          </w:p>
          <w:p w14:paraId="303CE1ED">
            <w:pPr>
              <w:keepNext w:val="0"/>
              <w:keepLines w:val="0"/>
              <w:pageBreakBefore w:val="0"/>
              <w:widowControl/>
              <w:kinsoku w:val="0"/>
              <w:wordWrap/>
              <w:overflowPunct/>
              <w:topLinePunct w:val="0"/>
              <w:autoSpaceDE w:val="0"/>
              <w:autoSpaceDN w:val="0"/>
              <w:bidi w:val="0"/>
              <w:adjustRightInd w:val="0"/>
              <w:snapToGrid w:val="0"/>
              <w:spacing w:before="34" w:line="360" w:lineRule="auto"/>
              <w:ind w:right="0" w:rightChars="0"/>
              <w:jc w:val="both"/>
              <w:textAlignment w:val="baseline"/>
              <w:rPr>
                <w:rFonts w:ascii="宋体" w:hAnsi="宋体" w:eastAsia="宋体" w:cs="宋体"/>
                <w:color w:val="auto"/>
                <w:kern w:val="2"/>
                <w:sz w:val="19"/>
                <w:szCs w:val="19"/>
                <w:highlight w:val="yellow"/>
                <w:lang w:val="en-US" w:eastAsia="en-US" w:bidi="ar-SA"/>
              </w:rPr>
            </w:pPr>
            <w:r>
              <w:rPr>
                <w:rFonts w:ascii="宋体" w:hAnsi="宋体" w:eastAsia="宋体" w:cs="宋体"/>
                <w:color w:val="auto"/>
                <w:spacing w:val="9"/>
                <w:kern w:val="2"/>
                <w:sz w:val="19"/>
                <w:szCs w:val="19"/>
                <w:lang w:val="en-US" w:eastAsia="en-US" w:bidi="ar-SA"/>
              </w:rPr>
              <w:t>评标专家确定方式：</w:t>
            </w:r>
            <w:r>
              <w:rPr>
                <w:rFonts w:hint="eastAsia" w:ascii="宋体" w:hAnsi="宋体" w:eastAsia="宋体" w:cs="宋体"/>
                <w:color w:val="auto"/>
                <w:spacing w:val="9"/>
                <w:kern w:val="2"/>
                <w:sz w:val="19"/>
                <w:szCs w:val="19"/>
                <w:u w:val="single"/>
                <w:lang w:val="en-US" w:eastAsia="en-US" w:bidi="ar-SA"/>
              </w:rPr>
              <w:t>依法从省级人民政府和国务院有关部门组建的综合评标专家库中随机抽取。</w:t>
            </w:r>
          </w:p>
        </w:tc>
      </w:tr>
      <w:tr w14:paraId="78603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930" w:type="dxa"/>
            <w:noWrap w:val="0"/>
            <w:vAlign w:val="center"/>
          </w:tcPr>
          <w:p w14:paraId="3DF4A4EE">
            <w:pPr>
              <w:keepNext w:val="0"/>
              <w:keepLines w:val="0"/>
              <w:pageBreakBefore w:val="0"/>
              <w:widowControl/>
              <w:kinsoku w:val="0"/>
              <w:wordWrap/>
              <w:overflowPunct/>
              <w:topLinePunct w:val="0"/>
              <w:autoSpaceDE w:val="0"/>
              <w:autoSpaceDN w:val="0"/>
              <w:bidi w:val="0"/>
              <w:adjustRightInd w:val="0"/>
              <w:snapToGrid w:val="0"/>
              <w:spacing w:line="190" w:lineRule="auto"/>
              <w:ind w:right="0"/>
              <w:jc w:val="center"/>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color w:val="auto"/>
                <w:spacing w:val="2"/>
                <w:kern w:val="2"/>
                <w:sz w:val="20"/>
                <w:szCs w:val="20"/>
                <w:lang w:val="en-US" w:eastAsia="en-US" w:bidi="ar-SA"/>
              </w:rPr>
              <w:t>6.3.1</w:t>
            </w:r>
          </w:p>
        </w:tc>
        <w:tc>
          <w:tcPr>
            <w:tcW w:w="1779" w:type="dxa"/>
            <w:noWrap w:val="0"/>
            <w:vAlign w:val="center"/>
          </w:tcPr>
          <w:p w14:paraId="6F01340C">
            <w:pPr>
              <w:keepNext w:val="0"/>
              <w:keepLines w:val="0"/>
              <w:pageBreakBefore w:val="0"/>
              <w:widowControl/>
              <w:kinsoku w:val="0"/>
              <w:wordWrap/>
              <w:overflowPunct/>
              <w:topLinePunct w:val="0"/>
              <w:autoSpaceDE w:val="0"/>
              <w:autoSpaceDN w:val="0"/>
              <w:bidi w:val="0"/>
              <w:adjustRightInd w:val="0"/>
              <w:snapToGrid w:val="0"/>
              <w:spacing w:line="363" w:lineRule="auto"/>
              <w:ind w:right="0" w:rightChars="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推荐的入围投标</w:t>
            </w:r>
            <w:r>
              <w:rPr>
                <w:rFonts w:ascii="宋体" w:hAnsi="宋体" w:eastAsia="宋体" w:cs="宋体"/>
                <w:color w:val="auto"/>
                <w:spacing w:val="4"/>
                <w:kern w:val="2"/>
                <w:sz w:val="19"/>
                <w:szCs w:val="19"/>
                <w:lang w:val="en-US" w:eastAsia="en-US" w:bidi="ar-SA"/>
              </w:rPr>
              <w:t xml:space="preserve"> 人数</w:t>
            </w:r>
          </w:p>
        </w:tc>
        <w:tc>
          <w:tcPr>
            <w:tcW w:w="6054" w:type="dxa"/>
            <w:noWrap w:val="0"/>
            <w:vAlign w:val="top"/>
          </w:tcPr>
          <w:p w14:paraId="681B1E68">
            <w:pPr>
              <w:widowControl w:val="0"/>
              <w:autoSpaceDE w:val="0"/>
              <w:autoSpaceDN w:val="0"/>
              <w:spacing w:before="34" w:line="228" w:lineRule="auto"/>
              <w:ind w:left="112"/>
              <w:jc w:val="both"/>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有效投标人数量为 N，原则上按以下规则确定：</w:t>
            </w:r>
          </w:p>
          <w:p w14:paraId="12297624">
            <w:pPr>
              <w:widowControl w:val="0"/>
              <w:autoSpaceDE w:val="0"/>
              <w:autoSpaceDN w:val="0"/>
              <w:spacing w:before="154"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4"/>
                <w:kern w:val="2"/>
                <w:sz w:val="19"/>
                <w:szCs w:val="19"/>
                <w:lang w:val="en-US" w:eastAsia="en-US" w:bidi="ar-SA"/>
              </w:rPr>
              <w:t>（1）当 N=3 家，推荐</w:t>
            </w:r>
            <w:r>
              <w:rPr>
                <w:rFonts w:ascii="宋体" w:hAnsi="宋体" w:eastAsia="宋体" w:cs="宋体"/>
                <w:color w:val="auto"/>
                <w:spacing w:val="26"/>
                <w:kern w:val="2"/>
                <w:sz w:val="19"/>
                <w:szCs w:val="19"/>
                <w:lang w:val="en-US" w:eastAsia="en-US" w:bidi="ar-SA"/>
              </w:rPr>
              <w:t xml:space="preserve"> </w:t>
            </w:r>
            <w:r>
              <w:rPr>
                <w:rFonts w:ascii="宋体" w:hAnsi="宋体" w:eastAsia="宋体" w:cs="宋体"/>
                <w:color w:val="auto"/>
                <w:spacing w:val="4"/>
                <w:kern w:val="2"/>
                <w:sz w:val="19"/>
                <w:szCs w:val="19"/>
                <w:lang w:val="en-US" w:eastAsia="en-US" w:bidi="ar-SA"/>
              </w:rPr>
              <w:t>3</w:t>
            </w:r>
            <w:r>
              <w:rPr>
                <w:rFonts w:ascii="宋体" w:hAnsi="宋体" w:eastAsia="宋体" w:cs="宋体"/>
                <w:color w:val="auto"/>
                <w:spacing w:val="16"/>
                <w:kern w:val="2"/>
                <w:sz w:val="19"/>
                <w:szCs w:val="19"/>
                <w:lang w:val="en-US" w:eastAsia="en-US" w:bidi="ar-SA"/>
              </w:rPr>
              <w:t xml:space="preserve"> </w:t>
            </w:r>
            <w:r>
              <w:rPr>
                <w:rFonts w:ascii="宋体" w:hAnsi="宋体" w:eastAsia="宋体" w:cs="宋体"/>
                <w:color w:val="auto"/>
                <w:spacing w:val="4"/>
                <w:kern w:val="2"/>
                <w:sz w:val="19"/>
                <w:szCs w:val="19"/>
                <w:lang w:val="en-US" w:eastAsia="en-US" w:bidi="ar-SA"/>
              </w:rPr>
              <w:t>家；</w:t>
            </w:r>
          </w:p>
          <w:p w14:paraId="6CC3FCAD">
            <w:pPr>
              <w:widowControl w:val="0"/>
              <w:autoSpaceDE w:val="0"/>
              <w:autoSpaceDN w:val="0"/>
              <w:spacing w:before="157"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（2）当 3&lt;N≤6</w:t>
            </w:r>
            <w:r>
              <w:rPr>
                <w:rFonts w:ascii="宋体" w:hAnsi="宋体" w:eastAsia="宋体" w:cs="宋体"/>
                <w:color w:val="auto"/>
                <w:spacing w:val="21"/>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家时，推荐 N-1</w:t>
            </w:r>
            <w:r>
              <w:rPr>
                <w:rFonts w:ascii="宋体" w:hAnsi="宋体" w:eastAsia="宋体" w:cs="宋体"/>
                <w:color w:val="auto"/>
                <w:spacing w:val="14"/>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家；</w:t>
            </w:r>
          </w:p>
          <w:p w14:paraId="09C84280">
            <w:pPr>
              <w:widowControl w:val="0"/>
              <w:autoSpaceDE w:val="0"/>
              <w:autoSpaceDN w:val="0"/>
              <w:spacing w:before="155"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5"/>
                <w:kern w:val="2"/>
                <w:sz w:val="19"/>
                <w:szCs w:val="19"/>
                <w:lang w:val="en-US" w:eastAsia="en-US" w:bidi="ar-SA"/>
              </w:rPr>
              <w:t>（3）当 N＞6 家时，推荐</w:t>
            </w: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5"/>
                <w:kern w:val="2"/>
                <w:sz w:val="19"/>
                <w:szCs w:val="19"/>
                <w:lang w:val="en-US" w:eastAsia="en-US" w:bidi="ar-SA"/>
              </w:rPr>
              <w:t>5、</w:t>
            </w:r>
            <w:r>
              <w:rPr>
                <w:rFonts w:ascii="宋体" w:hAnsi="宋体" w:eastAsia="宋体" w:cs="宋体"/>
                <w:color w:val="auto"/>
                <w:spacing w:val="-53"/>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□...家 。</w:t>
            </w:r>
          </w:p>
          <w:p w14:paraId="51610A26">
            <w:pPr>
              <w:widowControl w:val="0"/>
              <w:autoSpaceDE w:val="0"/>
              <w:autoSpaceDN w:val="0"/>
              <w:spacing w:before="156" w:line="365" w:lineRule="auto"/>
              <w:ind w:left="111" w:leftChars="0" w:right="144" w:righ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9"/>
                <w:kern w:val="2"/>
                <w:sz w:val="19"/>
                <w:szCs w:val="19"/>
                <w:lang w:val="en-US" w:eastAsia="en-US" w:bidi="ar-SA"/>
              </w:rPr>
              <w:t>若有效投标人数量为</w:t>
            </w:r>
            <w:r>
              <w:rPr>
                <w:rFonts w:ascii="宋体" w:hAnsi="宋体" w:eastAsia="宋体" w:cs="宋体"/>
                <w:color w:val="auto"/>
                <w:spacing w:val="-34"/>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2</w:t>
            </w:r>
            <w:r>
              <w:rPr>
                <w:rFonts w:ascii="宋体" w:hAnsi="宋体" w:eastAsia="宋体" w:cs="宋体"/>
                <w:color w:val="auto"/>
                <w:spacing w:val="-34"/>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家时，评标委员会认为具</w:t>
            </w:r>
            <w:r>
              <w:rPr>
                <w:rFonts w:ascii="宋体" w:hAnsi="宋体" w:eastAsia="宋体" w:cs="宋体"/>
                <w:color w:val="auto"/>
                <w:spacing w:val="8"/>
                <w:kern w:val="2"/>
                <w:sz w:val="19"/>
                <w:szCs w:val="19"/>
                <w:lang w:val="en-US" w:eastAsia="en-US" w:bidi="ar-SA"/>
              </w:rPr>
              <w:t>有竞争性的，可以全部推荐入围。若有效投标人数量为</w:t>
            </w:r>
            <w:r>
              <w:rPr>
                <w:rFonts w:ascii="宋体" w:hAnsi="宋体" w:eastAsia="宋体" w:cs="宋体"/>
                <w:color w:val="auto"/>
                <w:spacing w:val="-12"/>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1</w:t>
            </w:r>
            <w:r>
              <w:rPr>
                <w:rFonts w:ascii="宋体" w:hAnsi="宋体" w:eastAsia="宋体" w:cs="宋体"/>
                <w:color w:val="auto"/>
                <w:spacing w:val="-34"/>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家时，评标委员会应当否决</w:t>
            </w:r>
            <w:r>
              <w:rPr>
                <w:rFonts w:ascii="宋体" w:hAnsi="宋体" w:eastAsia="宋体" w:cs="宋体"/>
                <w:color w:val="auto"/>
                <w:spacing w:val="6"/>
                <w:kern w:val="2"/>
                <w:sz w:val="19"/>
                <w:szCs w:val="19"/>
                <w:lang w:val="en-US" w:eastAsia="en-US" w:bidi="ar-SA"/>
              </w:rPr>
              <w:t>全部投标。</w:t>
            </w:r>
          </w:p>
        </w:tc>
      </w:tr>
      <w:tr w14:paraId="0C9C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930" w:type="dxa"/>
            <w:noWrap w:val="0"/>
            <w:vAlign w:val="center"/>
          </w:tcPr>
          <w:p w14:paraId="621272B4">
            <w:pPr>
              <w:keepNext w:val="0"/>
              <w:keepLines w:val="0"/>
              <w:pageBreakBefore w:val="0"/>
              <w:widowControl/>
              <w:kinsoku w:val="0"/>
              <w:wordWrap/>
              <w:overflowPunct/>
              <w:topLinePunct w:val="0"/>
              <w:autoSpaceDE w:val="0"/>
              <w:autoSpaceDN w:val="0"/>
              <w:bidi w:val="0"/>
              <w:adjustRightInd w:val="0"/>
              <w:snapToGrid w:val="0"/>
              <w:spacing w:line="189"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6.3.2</w:t>
            </w:r>
          </w:p>
        </w:tc>
        <w:tc>
          <w:tcPr>
            <w:tcW w:w="1779" w:type="dxa"/>
            <w:noWrap w:val="0"/>
            <w:vAlign w:val="center"/>
          </w:tcPr>
          <w:p w14:paraId="6E955401">
            <w:pPr>
              <w:keepNext w:val="0"/>
              <w:keepLines w:val="0"/>
              <w:pageBreakBefore w:val="0"/>
              <w:widowControl/>
              <w:kinsoku w:val="0"/>
              <w:wordWrap/>
              <w:overflowPunct/>
              <w:topLinePunct w:val="0"/>
              <w:autoSpaceDE w:val="0"/>
              <w:autoSpaceDN w:val="0"/>
              <w:bidi w:val="0"/>
              <w:adjustRightInd w:val="0"/>
              <w:snapToGrid w:val="0"/>
              <w:spacing w:line="227"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评标委员会推荐</w:t>
            </w:r>
            <w:r>
              <w:rPr>
                <w:rFonts w:ascii="宋体" w:hAnsi="宋体" w:eastAsia="宋体" w:cs="宋体"/>
                <w:color w:val="auto"/>
                <w:spacing w:val="6"/>
                <w:kern w:val="2"/>
                <w:sz w:val="19"/>
                <w:szCs w:val="19"/>
                <w:lang w:val="en-US" w:eastAsia="en-US" w:bidi="ar-SA"/>
              </w:rPr>
              <w:t>中标候选人的人</w:t>
            </w:r>
            <w:r>
              <w:rPr>
                <w:rFonts w:ascii="宋体" w:hAnsi="宋体" w:eastAsia="宋体" w:cs="宋体"/>
                <w:color w:val="auto"/>
                <w:kern w:val="2"/>
                <w:sz w:val="19"/>
                <w:szCs w:val="19"/>
                <w:lang w:val="en-US" w:eastAsia="en-US" w:bidi="ar-SA"/>
              </w:rPr>
              <w:t>数</w:t>
            </w:r>
          </w:p>
        </w:tc>
        <w:tc>
          <w:tcPr>
            <w:tcW w:w="6054" w:type="dxa"/>
            <w:noWrap w:val="0"/>
            <w:vAlign w:val="top"/>
          </w:tcPr>
          <w:p w14:paraId="2806C5CE">
            <w:pPr>
              <w:widowControl w:val="0"/>
              <w:autoSpaceDE w:val="0"/>
              <w:autoSpaceDN w:val="0"/>
              <w:spacing w:before="32" w:line="225" w:lineRule="auto"/>
              <w:ind w:left="111"/>
              <w:jc w:val="both"/>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入围投标人数量为</w:t>
            </w:r>
            <w:r>
              <w:rPr>
                <w:rFonts w:ascii="宋体" w:hAnsi="宋体" w:eastAsia="宋体" w:cs="宋体"/>
                <w:color w:val="auto"/>
                <w:spacing w:val="-32"/>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M,原则上按以下规则确定：</w:t>
            </w:r>
          </w:p>
          <w:p w14:paraId="53B64173">
            <w:pPr>
              <w:widowControl w:val="0"/>
              <w:autoSpaceDE w:val="0"/>
              <w:autoSpaceDN w:val="0"/>
              <w:spacing w:before="157" w:line="227" w:lineRule="auto"/>
              <w:ind w:left="12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（1）当</w:t>
            </w:r>
            <w:r>
              <w:rPr>
                <w:rFonts w:ascii="宋体" w:hAnsi="宋体" w:eastAsia="宋体" w:cs="宋体"/>
                <w:color w:val="auto"/>
                <w:spacing w:val="-41"/>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M=2</w:t>
            </w:r>
            <w:r>
              <w:rPr>
                <w:rFonts w:ascii="宋体" w:hAnsi="宋体" w:eastAsia="宋体" w:cs="宋体"/>
                <w:color w:val="auto"/>
                <w:spacing w:val="-37"/>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家，评标委员会认为具有竞争性的，可推荐</w:t>
            </w:r>
            <w:r>
              <w:rPr>
                <w:rFonts w:ascii="宋体" w:hAnsi="宋体" w:eastAsia="宋体" w:cs="宋体"/>
                <w:color w:val="auto"/>
                <w:spacing w:val="-34"/>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2</w:t>
            </w:r>
            <w:r>
              <w:rPr>
                <w:rFonts w:ascii="宋体" w:hAnsi="宋体" w:eastAsia="宋体" w:cs="宋体"/>
                <w:color w:val="auto"/>
                <w:spacing w:val="-36"/>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家；</w:t>
            </w:r>
          </w:p>
          <w:p w14:paraId="1FE2145D">
            <w:pPr>
              <w:widowControl w:val="0"/>
              <w:autoSpaceDE w:val="0"/>
              <w:autoSpaceDN w:val="0"/>
              <w:spacing w:before="155" w:line="227" w:lineRule="auto"/>
              <w:ind w:left="121"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（2）当</w:t>
            </w:r>
            <w:r>
              <w:rPr>
                <w:rFonts w:ascii="宋体" w:hAnsi="宋体" w:eastAsia="宋体" w:cs="宋体"/>
                <w:color w:val="auto"/>
                <w:spacing w:val="-28"/>
                <w:kern w:val="2"/>
                <w:sz w:val="19"/>
                <w:szCs w:val="19"/>
                <w:lang w:val="en-US" w:eastAsia="en-US" w:bidi="ar-SA"/>
              </w:rPr>
              <w:t xml:space="preserve"> </w:t>
            </w:r>
            <w:r>
              <w:rPr>
                <w:rFonts w:ascii="宋体" w:hAnsi="宋体" w:eastAsia="宋体" w:cs="宋体"/>
                <w:color w:val="auto"/>
                <w:spacing w:val="3"/>
                <w:kern w:val="2"/>
                <w:sz w:val="19"/>
                <w:szCs w:val="19"/>
                <w:lang w:val="en-US" w:eastAsia="en-US" w:bidi="ar-SA"/>
              </w:rPr>
              <w:t>M≥3</w:t>
            </w:r>
            <w:r>
              <w:rPr>
                <w:rFonts w:ascii="宋体" w:hAnsi="宋体" w:eastAsia="宋体" w:cs="宋体"/>
                <w:color w:val="auto"/>
                <w:spacing w:val="-37"/>
                <w:kern w:val="2"/>
                <w:sz w:val="19"/>
                <w:szCs w:val="19"/>
                <w:lang w:val="en-US" w:eastAsia="en-US" w:bidi="ar-SA"/>
              </w:rPr>
              <w:t xml:space="preserve"> </w:t>
            </w:r>
            <w:r>
              <w:rPr>
                <w:rFonts w:ascii="宋体" w:hAnsi="宋体" w:eastAsia="宋体" w:cs="宋体"/>
                <w:color w:val="auto"/>
                <w:spacing w:val="3"/>
                <w:kern w:val="2"/>
                <w:sz w:val="19"/>
                <w:szCs w:val="19"/>
                <w:lang w:val="en-US" w:eastAsia="en-US" w:bidi="ar-SA"/>
              </w:rPr>
              <w:t>家，推荐</w:t>
            </w:r>
            <w:r>
              <w:rPr>
                <w:rFonts w:ascii="宋体" w:hAnsi="宋体" w:eastAsia="宋体" w:cs="宋体"/>
                <w:color w:val="auto"/>
                <w:spacing w:val="-32"/>
                <w:kern w:val="2"/>
                <w:sz w:val="19"/>
                <w:szCs w:val="19"/>
                <w:lang w:val="en-US" w:eastAsia="en-US" w:bidi="ar-SA"/>
              </w:rPr>
              <w:t xml:space="preserve"> </w:t>
            </w:r>
            <w:r>
              <w:rPr>
                <w:rFonts w:ascii="宋体" w:hAnsi="宋体" w:eastAsia="宋体" w:cs="宋体"/>
                <w:color w:val="auto"/>
                <w:spacing w:val="3"/>
                <w:kern w:val="2"/>
                <w:sz w:val="19"/>
                <w:szCs w:val="19"/>
                <w:lang w:val="en-US" w:eastAsia="en-US" w:bidi="ar-SA"/>
              </w:rPr>
              <w:t>3</w:t>
            </w:r>
            <w:r>
              <w:rPr>
                <w:rFonts w:ascii="宋体" w:hAnsi="宋体" w:eastAsia="宋体" w:cs="宋体"/>
                <w:color w:val="auto"/>
                <w:spacing w:val="-34"/>
                <w:kern w:val="2"/>
                <w:sz w:val="19"/>
                <w:szCs w:val="19"/>
                <w:lang w:val="en-US" w:eastAsia="en-US" w:bidi="ar-SA"/>
              </w:rPr>
              <w:t xml:space="preserve"> </w:t>
            </w:r>
            <w:r>
              <w:rPr>
                <w:rFonts w:ascii="宋体" w:hAnsi="宋体" w:eastAsia="宋体" w:cs="宋体"/>
                <w:color w:val="auto"/>
                <w:spacing w:val="3"/>
                <w:kern w:val="2"/>
                <w:sz w:val="19"/>
                <w:szCs w:val="19"/>
                <w:lang w:val="en-US" w:eastAsia="en-US" w:bidi="ar-SA"/>
              </w:rPr>
              <w:t>家。</w:t>
            </w:r>
          </w:p>
        </w:tc>
      </w:tr>
      <w:tr w14:paraId="3A1F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930" w:type="dxa"/>
            <w:noWrap w:val="0"/>
            <w:vAlign w:val="center"/>
          </w:tcPr>
          <w:p w14:paraId="25F665BA">
            <w:pPr>
              <w:keepNext w:val="0"/>
              <w:keepLines w:val="0"/>
              <w:pageBreakBefore w:val="0"/>
              <w:widowControl/>
              <w:kinsoku w:val="0"/>
              <w:wordWrap/>
              <w:overflowPunct/>
              <w:topLinePunct w:val="0"/>
              <w:autoSpaceDE w:val="0"/>
              <w:autoSpaceDN w:val="0"/>
              <w:bidi w:val="0"/>
              <w:adjustRightInd w:val="0"/>
              <w:snapToGrid w:val="0"/>
              <w:spacing w:line="190"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7.1</w:t>
            </w:r>
          </w:p>
        </w:tc>
        <w:tc>
          <w:tcPr>
            <w:tcW w:w="1779" w:type="dxa"/>
            <w:noWrap w:val="0"/>
            <w:vAlign w:val="center"/>
          </w:tcPr>
          <w:p w14:paraId="3177137C">
            <w:pPr>
              <w:keepNext w:val="0"/>
              <w:keepLines w:val="0"/>
              <w:pageBreakBefore w:val="0"/>
              <w:widowControl/>
              <w:kinsoku w:val="0"/>
              <w:wordWrap/>
              <w:overflowPunct/>
              <w:topLinePunct w:val="0"/>
              <w:autoSpaceDE w:val="0"/>
              <w:autoSpaceDN w:val="0"/>
              <w:bidi w:val="0"/>
              <w:adjustRightInd w:val="0"/>
              <w:snapToGrid w:val="0"/>
              <w:spacing w:line="363" w:lineRule="auto"/>
              <w:ind w:right="0" w:rightChars="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6"/>
                <w:kern w:val="2"/>
                <w:sz w:val="19"/>
                <w:szCs w:val="19"/>
                <w:lang w:val="en-US" w:eastAsia="en-US" w:bidi="ar-SA"/>
              </w:rPr>
              <w:t>中标候选人公示</w:t>
            </w:r>
            <w:r>
              <w:rPr>
                <w:rFonts w:ascii="宋体" w:hAnsi="宋体" w:eastAsia="宋体" w:cs="宋体"/>
                <w:color w:val="auto"/>
                <w:spacing w:val="8"/>
                <w:kern w:val="2"/>
                <w:sz w:val="19"/>
                <w:szCs w:val="19"/>
                <w:lang w:val="en-US" w:eastAsia="en-US" w:bidi="ar-SA"/>
              </w:rPr>
              <w:t>媒介及期限</w:t>
            </w:r>
          </w:p>
        </w:tc>
        <w:tc>
          <w:tcPr>
            <w:tcW w:w="6054" w:type="dxa"/>
            <w:noWrap w:val="0"/>
            <w:vAlign w:val="top"/>
          </w:tcPr>
          <w:p w14:paraId="1DC6C3B2">
            <w:pPr>
              <w:widowControl w:val="0"/>
              <w:autoSpaceDE w:val="0"/>
              <w:autoSpaceDN w:val="0"/>
              <w:spacing w:before="144" w:line="227" w:lineRule="auto"/>
              <w:ind w:left="118"/>
              <w:jc w:val="both"/>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公示媒介：</w:t>
            </w:r>
            <w:r>
              <w:rPr>
                <w:rFonts w:ascii="宋体" w:hAnsi="宋体" w:eastAsia="宋体" w:cs="宋体"/>
                <w:color w:val="auto"/>
                <w:spacing w:val="-56"/>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同招标公告发布媒介</w:t>
            </w:r>
          </w:p>
          <w:p w14:paraId="2F0072F5">
            <w:pPr>
              <w:widowControl w:val="0"/>
              <w:autoSpaceDE w:val="0"/>
              <w:autoSpaceDN w:val="0"/>
              <w:spacing w:before="155" w:line="229" w:lineRule="auto"/>
              <w:ind w:left="118"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5"/>
                <w:kern w:val="2"/>
                <w:sz w:val="19"/>
                <w:szCs w:val="19"/>
                <w:lang w:val="en-US" w:eastAsia="en-US" w:bidi="ar-SA"/>
              </w:rPr>
              <w:t>公示期限：</w:t>
            </w:r>
            <w:r>
              <w:rPr>
                <w:rFonts w:ascii="宋体" w:hAnsi="宋体" w:eastAsia="宋体" w:cs="宋体"/>
                <w:color w:val="auto"/>
                <w:spacing w:val="5"/>
                <w:kern w:val="2"/>
                <w:sz w:val="19"/>
                <w:szCs w:val="19"/>
                <w:u w:val="single" w:color="auto"/>
                <w:lang w:val="en-US" w:eastAsia="en-US" w:bidi="ar-SA"/>
              </w:rPr>
              <w:t xml:space="preserve"> </w:t>
            </w:r>
            <w:r>
              <w:rPr>
                <w:rFonts w:hint="eastAsia" w:ascii="宋体" w:hAnsi="宋体" w:eastAsia="宋体" w:cs="宋体"/>
                <w:color w:val="auto"/>
                <w:spacing w:val="5"/>
                <w:kern w:val="2"/>
                <w:sz w:val="19"/>
                <w:szCs w:val="19"/>
                <w:u w:val="single" w:color="auto"/>
                <w:lang w:val="en-US" w:eastAsia="zh-CN" w:bidi="ar-SA"/>
              </w:rPr>
              <w:t>不少于3</w:t>
            </w:r>
            <w:r>
              <w:rPr>
                <w:rFonts w:ascii="宋体" w:hAnsi="宋体" w:eastAsia="宋体" w:cs="宋体"/>
                <w:color w:val="auto"/>
                <w:spacing w:val="5"/>
                <w:kern w:val="2"/>
                <w:sz w:val="19"/>
                <w:szCs w:val="19"/>
                <w:lang w:val="en-US" w:eastAsia="en-US" w:bidi="ar-SA"/>
              </w:rPr>
              <w:t>日</w:t>
            </w:r>
          </w:p>
        </w:tc>
      </w:tr>
      <w:tr w14:paraId="12AF0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0" w:type="dxa"/>
            <w:noWrap w:val="0"/>
            <w:vAlign w:val="center"/>
          </w:tcPr>
          <w:p w14:paraId="3862EFD4">
            <w:pPr>
              <w:keepNext w:val="0"/>
              <w:keepLines w:val="0"/>
              <w:pageBreakBefore w:val="0"/>
              <w:widowControl/>
              <w:kinsoku w:val="0"/>
              <w:wordWrap/>
              <w:overflowPunct/>
              <w:topLinePunct w:val="0"/>
              <w:autoSpaceDE w:val="0"/>
              <w:autoSpaceDN w:val="0"/>
              <w:bidi w:val="0"/>
              <w:adjustRightInd w:val="0"/>
              <w:snapToGrid w:val="0"/>
              <w:spacing w:line="189"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7.4</w:t>
            </w:r>
          </w:p>
        </w:tc>
        <w:tc>
          <w:tcPr>
            <w:tcW w:w="1779" w:type="dxa"/>
            <w:noWrap w:val="0"/>
            <w:vAlign w:val="center"/>
          </w:tcPr>
          <w:p w14:paraId="3AD3C6E9">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是否授权评标委</w:t>
            </w:r>
            <w:r>
              <w:rPr>
                <w:rFonts w:ascii="宋体" w:hAnsi="宋体" w:eastAsia="宋体" w:cs="宋体"/>
                <w:color w:val="auto"/>
                <w:spacing w:val="7"/>
                <w:kern w:val="2"/>
                <w:sz w:val="19"/>
                <w:szCs w:val="19"/>
                <w:lang w:val="en-US" w:eastAsia="en-US" w:bidi="ar-SA"/>
              </w:rPr>
              <w:t>员会确定中标人</w:t>
            </w:r>
          </w:p>
        </w:tc>
        <w:tc>
          <w:tcPr>
            <w:tcW w:w="6054" w:type="dxa"/>
            <w:noWrap w:val="0"/>
            <w:vAlign w:val="top"/>
          </w:tcPr>
          <w:p w14:paraId="646E2BC8">
            <w:pPr>
              <w:widowControl w:val="0"/>
              <w:autoSpaceDE w:val="0"/>
              <w:autoSpaceDN w:val="0"/>
              <w:spacing w:before="226" w:line="229" w:lineRule="auto"/>
              <w:ind w:left="13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4"/>
                <w:kern w:val="2"/>
                <w:sz w:val="19"/>
                <w:szCs w:val="19"/>
                <w:lang w:val="en-US" w:eastAsia="en-US" w:bidi="ar-SA"/>
              </w:rPr>
              <w:t>□是</w:t>
            </w:r>
            <w:r>
              <w:rPr>
                <w:rFonts w:ascii="宋体" w:hAnsi="宋体" w:eastAsia="宋体" w:cs="宋体"/>
                <w:color w:val="auto"/>
                <w:spacing w:val="18"/>
                <w:kern w:val="2"/>
                <w:sz w:val="19"/>
                <w:szCs w:val="19"/>
                <w:lang w:val="en-US" w:eastAsia="en-US" w:bidi="ar-SA"/>
              </w:rPr>
              <w:t xml:space="preserve">  </w:t>
            </w:r>
            <w:r>
              <w:rPr>
                <w:rFonts w:hint="eastAsia" w:ascii="宋体" w:hAnsi="宋体" w:eastAsia="宋体" w:cs="宋体"/>
                <w:color w:val="auto"/>
                <w:spacing w:val="18"/>
                <w:kern w:val="2"/>
                <w:sz w:val="19"/>
                <w:szCs w:val="19"/>
                <w:lang w:val="en-US" w:eastAsia="zh-CN" w:bidi="ar-SA"/>
              </w:rPr>
              <w:t>■</w:t>
            </w:r>
            <w:r>
              <w:rPr>
                <w:rFonts w:ascii="宋体" w:hAnsi="宋体" w:eastAsia="宋体" w:cs="宋体"/>
                <w:color w:val="auto"/>
                <w:spacing w:val="-4"/>
                <w:kern w:val="2"/>
                <w:sz w:val="19"/>
                <w:szCs w:val="19"/>
                <w:lang w:val="en-US" w:eastAsia="en-US" w:bidi="ar-SA"/>
              </w:rPr>
              <w:t>否</w:t>
            </w:r>
          </w:p>
        </w:tc>
      </w:tr>
      <w:tr w14:paraId="146AD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930" w:type="dxa"/>
            <w:noWrap w:val="0"/>
            <w:vAlign w:val="center"/>
          </w:tcPr>
          <w:p w14:paraId="740C8F67">
            <w:pPr>
              <w:keepNext w:val="0"/>
              <w:keepLines w:val="0"/>
              <w:pageBreakBefore w:val="0"/>
              <w:widowControl/>
              <w:kinsoku w:val="0"/>
              <w:wordWrap/>
              <w:overflowPunct/>
              <w:topLinePunct w:val="0"/>
              <w:autoSpaceDE w:val="0"/>
              <w:autoSpaceDN w:val="0"/>
              <w:bidi w:val="0"/>
              <w:adjustRightInd w:val="0"/>
              <w:snapToGrid w:val="0"/>
              <w:spacing w:line="189" w:lineRule="auto"/>
              <w:ind w:right="0"/>
              <w:jc w:val="center"/>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color w:val="auto"/>
                <w:spacing w:val="2"/>
                <w:kern w:val="2"/>
                <w:sz w:val="20"/>
                <w:szCs w:val="20"/>
                <w:lang w:val="en-US" w:eastAsia="en-US" w:bidi="ar-SA"/>
              </w:rPr>
              <w:t>7.4.3</w:t>
            </w:r>
          </w:p>
        </w:tc>
        <w:tc>
          <w:tcPr>
            <w:tcW w:w="1779" w:type="dxa"/>
            <w:noWrap w:val="0"/>
            <w:vAlign w:val="center"/>
          </w:tcPr>
          <w:p w14:paraId="2F203DAF">
            <w:pPr>
              <w:keepNext w:val="0"/>
              <w:keepLines w:val="0"/>
              <w:pageBreakBefore w:val="0"/>
              <w:widowControl/>
              <w:kinsoku w:val="0"/>
              <w:wordWrap/>
              <w:overflowPunct/>
              <w:topLinePunct w:val="0"/>
              <w:autoSpaceDE w:val="0"/>
              <w:autoSpaceDN w:val="0"/>
              <w:bidi w:val="0"/>
              <w:adjustRightInd w:val="0"/>
              <w:snapToGrid w:val="0"/>
              <w:spacing w:line="228" w:lineRule="auto"/>
              <w:ind w:right="0"/>
              <w:jc w:val="center"/>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color w:val="auto"/>
                <w:spacing w:val="6"/>
                <w:kern w:val="2"/>
                <w:sz w:val="20"/>
                <w:szCs w:val="20"/>
                <w:lang w:val="en-US" w:eastAsia="en-US" w:bidi="ar-SA"/>
              </w:rPr>
              <w:t>定标方法</w:t>
            </w:r>
          </w:p>
        </w:tc>
        <w:tc>
          <w:tcPr>
            <w:tcW w:w="6054" w:type="dxa"/>
            <w:noWrap w:val="0"/>
            <w:vAlign w:val="top"/>
          </w:tcPr>
          <w:p w14:paraId="3F3F753C">
            <w:pPr>
              <w:widowControl w:val="0"/>
              <w:autoSpaceDE w:val="0"/>
              <w:autoSpaceDN w:val="0"/>
              <w:spacing w:before="237" w:line="405" w:lineRule="auto"/>
              <w:ind w:right="4264" w:rightChars="0"/>
              <w:jc w:val="both"/>
              <w:rPr>
                <w:rFonts w:ascii="宋体" w:hAnsi="宋体" w:eastAsia="宋体" w:cs="宋体"/>
                <w:snapToGrid w:val="0"/>
                <w:color w:val="auto"/>
                <w:kern w:val="0"/>
                <w:sz w:val="20"/>
                <w:szCs w:val="20"/>
                <w:lang w:val="en-US" w:eastAsia="en-US" w:bidi="ar-SA"/>
              </w:rPr>
            </w:pPr>
            <w:r>
              <w:rPr>
                <w:rFonts w:hint="eastAsia" w:ascii="宋体" w:hAnsi="宋体" w:eastAsia="宋体" w:cs="宋体"/>
                <w:color w:val="auto"/>
                <w:spacing w:val="6"/>
                <w:kern w:val="2"/>
                <w:sz w:val="20"/>
                <w:szCs w:val="20"/>
                <w:lang w:val="en-US" w:eastAsia="zh-CN" w:bidi="ar-SA"/>
              </w:rPr>
              <w:t>■</w:t>
            </w:r>
            <w:r>
              <w:rPr>
                <w:rFonts w:ascii="宋体" w:hAnsi="宋体" w:eastAsia="宋体" w:cs="宋体"/>
                <w:color w:val="auto"/>
                <w:spacing w:val="6"/>
                <w:kern w:val="2"/>
                <w:sz w:val="20"/>
                <w:szCs w:val="20"/>
                <w:lang w:val="en-US" w:eastAsia="en-US" w:bidi="ar-SA"/>
              </w:rPr>
              <w:t>集体议事定标法□直接票决定标法</w:t>
            </w:r>
            <w:r>
              <w:rPr>
                <w:rFonts w:ascii="宋体" w:hAnsi="宋体" w:eastAsia="宋体" w:cs="宋体"/>
                <w:color w:val="auto"/>
                <w:spacing w:val="1"/>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□其他：</w:t>
            </w:r>
            <w:r>
              <w:rPr>
                <w:rFonts w:ascii="宋体" w:hAnsi="宋体" w:eastAsia="宋体" w:cs="宋体"/>
                <w:color w:val="auto"/>
                <w:kern w:val="2"/>
                <w:sz w:val="20"/>
                <w:szCs w:val="20"/>
                <w:u w:val="single" w:color="auto"/>
                <w:lang w:val="en-US" w:eastAsia="en-US" w:bidi="ar-SA"/>
              </w:rPr>
              <w:t xml:space="preserve">      </w:t>
            </w:r>
          </w:p>
        </w:tc>
      </w:tr>
      <w:tr w14:paraId="62A4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930" w:type="dxa"/>
            <w:noWrap w:val="0"/>
            <w:vAlign w:val="center"/>
          </w:tcPr>
          <w:p w14:paraId="63048F92">
            <w:pPr>
              <w:keepNext w:val="0"/>
              <w:keepLines w:val="0"/>
              <w:pageBreakBefore w:val="0"/>
              <w:widowControl/>
              <w:kinsoku w:val="0"/>
              <w:wordWrap/>
              <w:overflowPunct/>
              <w:topLinePunct w:val="0"/>
              <w:autoSpaceDE w:val="0"/>
              <w:autoSpaceDN w:val="0"/>
              <w:bidi w:val="0"/>
              <w:adjustRightInd w:val="0"/>
              <w:snapToGrid w:val="0"/>
              <w:spacing w:line="188"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7.5</w:t>
            </w:r>
          </w:p>
        </w:tc>
        <w:tc>
          <w:tcPr>
            <w:tcW w:w="1779" w:type="dxa"/>
            <w:noWrap w:val="0"/>
            <w:vAlign w:val="center"/>
          </w:tcPr>
          <w:p w14:paraId="6D90C22F">
            <w:pPr>
              <w:keepNext w:val="0"/>
              <w:keepLines w:val="0"/>
              <w:pageBreakBefore w:val="0"/>
              <w:widowControl/>
              <w:kinsoku w:val="0"/>
              <w:wordWrap/>
              <w:overflowPunct/>
              <w:topLinePunct w:val="0"/>
              <w:autoSpaceDE w:val="0"/>
              <w:autoSpaceDN w:val="0"/>
              <w:bidi w:val="0"/>
              <w:adjustRightInd w:val="0"/>
              <w:snapToGrid w:val="0"/>
              <w:spacing w:line="359" w:lineRule="auto"/>
              <w:ind w:right="0" w:rightChars="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6"/>
                <w:kern w:val="2"/>
                <w:sz w:val="19"/>
                <w:szCs w:val="19"/>
                <w:lang w:val="en-US" w:eastAsia="en-US" w:bidi="ar-SA"/>
              </w:rPr>
              <w:t>中标通知书发出</w:t>
            </w:r>
            <w:r>
              <w:rPr>
                <w:rFonts w:ascii="宋体" w:hAnsi="宋体" w:eastAsia="宋体" w:cs="宋体"/>
                <w:color w:val="auto"/>
                <w:spacing w:val="1"/>
                <w:kern w:val="2"/>
                <w:sz w:val="19"/>
                <w:szCs w:val="19"/>
                <w:lang w:val="en-US" w:eastAsia="en-US" w:bidi="ar-SA"/>
              </w:rPr>
              <w:t>的形式</w:t>
            </w:r>
          </w:p>
        </w:tc>
        <w:tc>
          <w:tcPr>
            <w:tcW w:w="6054" w:type="dxa"/>
            <w:noWrap w:val="0"/>
            <w:vAlign w:val="top"/>
          </w:tcPr>
          <w:p w14:paraId="5095E9C0">
            <w:pPr>
              <w:widowControl w:val="0"/>
              <w:autoSpaceDE w:val="0"/>
              <w:autoSpaceDN w:val="0"/>
              <w:spacing w:before="228" w:line="228" w:lineRule="auto"/>
              <w:ind w:left="13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2"/>
                <w:kern w:val="2"/>
                <w:sz w:val="19"/>
                <w:szCs w:val="19"/>
                <w:lang w:val="en-US" w:eastAsia="en-US" w:bidi="ar-SA"/>
              </w:rPr>
              <w:t>□纸质</w:t>
            </w:r>
            <w:r>
              <w:rPr>
                <w:rFonts w:ascii="宋体" w:hAnsi="宋体" w:eastAsia="宋体" w:cs="宋体"/>
                <w:color w:val="auto"/>
                <w:spacing w:val="22"/>
                <w:kern w:val="2"/>
                <w:sz w:val="19"/>
                <w:szCs w:val="19"/>
                <w:lang w:val="en-US" w:eastAsia="en-US" w:bidi="ar-SA"/>
              </w:rPr>
              <w:t xml:space="preserve">  </w:t>
            </w:r>
            <w:r>
              <w:rPr>
                <w:rFonts w:hint="eastAsia" w:ascii="宋体" w:hAnsi="宋体" w:eastAsia="宋体" w:cs="宋体"/>
                <w:color w:val="auto"/>
                <w:spacing w:val="22"/>
                <w:kern w:val="2"/>
                <w:sz w:val="19"/>
                <w:szCs w:val="19"/>
                <w:lang w:val="en-US" w:eastAsia="zh-CN" w:bidi="ar-SA"/>
              </w:rPr>
              <w:t>■</w:t>
            </w:r>
            <w:r>
              <w:rPr>
                <w:rFonts w:ascii="宋体" w:hAnsi="宋体" w:eastAsia="宋体" w:cs="宋体"/>
                <w:color w:val="auto"/>
                <w:spacing w:val="2"/>
                <w:kern w:val="2"/>
                <w:sz w:val="19"/>
                <w:szCs w:val="19"/>
                <w:lang w:val="en-US" w:eastAsia="en-US" w:bidi="ar-SA"/>
              </w:rPr>
              <w:t>数据电文</w:t>
            </w:r>
          </w:p>
        </w:tc>
      </w:tr>
      <w:tr w14:paraId="1E0F7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930" w:type="dxa"/>
            <w:noWrap w:val="0"/>
            <w:vAlign w:val="center"/>
          </w:tcPr>
          <w:p w14:paraId="6227B9DE">
            <w:pPr>
              <w:keepNext w:val="0"/>
              <w:keepLines w:val="0"/>
              <w:pageBreakBefore w:val="0"/>
              <w:widowControl/>
              <w:kinsoku w:val="0"/>
              <w:wordWrap/>
              <w:overflowPunct/>
              <w:topLinePunct w:val="0"/>
              <w:autoSpaceDE w:val="0"/>
              <w:autoSpaceDN w:val="0"/>
              <w:bidi w:val="0"/>
              <w:adjustRightInd w:val="0"/>
              <w:snapToGrid w:val="0"/>
              <w:spacing w:line="189"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7.6</w:t>
            </w:r>
          </w:p>
        </w:tc>
        <w:tc>
          <w:tcPr>
            <w:tcW w:w="1779" w:type="dxa"/>
            <w:noWrap w:val="0"/>
            <w:vAlign w:val="center"/>
          </w:tcPr>
          <w:p w14:paraId="41A5D1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3"/>
                <w:kern w:val="2"/>
                <w:sz w:val="19"/>
                <w:szCs w:val="19"/>
                <w:lang w:val="en-US" w:eastAsia="en-US" w:bidi="ar-SA"/>
              </w:rPr>
              <w:t>中标结果</w:t>
            </w:r>
            <w:r>
              <w:rPr>
                <w:rFonts w:ascii="宋体" w:hAnsi="宋体" w:eastAsia="宋体" w:cs="宋体"/>
                <w:color w:val="auto"/>
                <w:spacing w:val="6"/>
                <w:kern w:val="2"/>
                <w:sz w:val="19"/>
                <w:szCs w:val="19"/>
                <w:lang w:val="en-US" w:eastAsia="en-US" w:bidi="ar-SA"/>
              </w:rPr>
              <w:t>公示媒介</w:t>
            </w:r>
          </w:p>
        </w:tc>
        <w:tc>
          <w:tcPr>
            <w:tcW w:w="6054" w:type="dxa"/>
            <w:noWrap w:val="0"/>
            <w:vAlign w:val="center"/>
          </w:tcPr>
          <w:p w14:paraId="4ED7A6CE">
            <w:pPr>
              <w:keepNext w:val="0"/>
              <w:keepLines w:val="0"/>
              <w:pageBreakBefore w:val="0"/>
              <w:widowControl/>
              <w:kinsoku w:val="0"/>
              <w:wordWrap/>
              <w:overflowPunct/>
              <w:topLinePunct w:val="0"/>
              <w:autoSpaceDE w:val="0"/>
              <w:autoSpaceDN w:val="0"/>
              <w:bidi w:val="0"/>
              <w:adjustRightInd w:val="0"/>
              <w:snapToGrid w:val="0"/>
              <w:spacing w:line="227" w:lineRule="auto"/>
              <w:ind w:left="0" w:leftChars="0"/>
              <w:jc w:val="both"/>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6"/>
                <w:kern w:val="2"/>
                <w:sz w:val="19"/>
                <w:szCs w:val="19"/>
                <w:lang w:val="en-US" w:eastAsia="en-US" w:bidi="ar-SA"/>
              </w:rPr>
              <w:t>公示媒介：</w:t>
            </w:r>
            <w:r>
              <w:rPr>
                <w:rFonts w:ascii="宋体" w:hAnsi="宋体" w:eastAsia="宋体" w:cs="宋体"/>
                <w:color w:val="auto"/>
                <w:spacing w:val="-56"/>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同招标公告发布媒介</w:t>
            </w:r>
          </w:p>
        </w:tc>
      </w:tr>
      <w:tr w14:paraId="5723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0" w:hRule="atLeast"/>
        </w:trPr>
        <w:tc>
          <w:tcPr>
            <w:tcW w:w="930" w:type="dxa"/>
            <w:noWrap w:val="0"/>
            <w:vAlign w:val="center"/>
          </w:tcPr>
          <w:p w14:paraId="5F3068AD">
            <w:pPr>
              <w:keepNext w:val="0"/>
              <w:keepLines w:val="0"/>
              <w:pageBreakBefore w:val="0"/>
              <w:widowControl/>
              <w:kinsoku w:val="0"/>
              <w:wordWrap/>
              <w:overflowPunct/>
              <w:topLinePunct w:val="0"/>
              <w:autoSpaceDE w:val="0"/>
              <w:autoSpaceDN w:val="0"/>
              <w:bidi w:val="0"/>
              <w:adjustRightInd w:val="0"/>
              <w:snapToGrid w:val="0"/>
              <w:spacing w:line="190" w:lineRule="auto"/>
              <w:ind w:right="0"/>
              <w:jc w:val="center"/>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2"/>
                <w:kern w:val="2"/>
                <w:sz w:val="19"/>
                <w:szCs w:val="19"/>
                <w:lang w:val="en-US" w:eastAsia="en-US" w:bidi="ar-SA"/>
              </w:rPr>
              <w:t>7.7.1</w:t>
            </w:r>
          </w:p>
        </w:tc>
        <w:tc>
          <w:tcPr>
            <w:tcW w:w="1779" w:type="dxa"/>
            <w:noWrap w:val="0"/>
            <w:vAlign w:val="center"/>
          </w:tcPr>
          <w:p w14:paraId="086E4C32">
            <w:pPr>
              <w:keepNext w:val="0"/>
              <w:keepLines w:val="0"/>
              <w:pageBreakBefore w:val="0"/>
              <w:widowControl/>
              <w:kinsoku w:val="0"/>
              <w:wordWrap/>
              <w:overflowPunct/>
              <w:topLinePunct w:val="0"/>
              <w:autoSpaceDE w:val="0"/>
              <w:autoSpaceDN w:val="0"/>
              <w:bidi w:val="0"/>
              <w:adjustRightInd w:val="0"/>
              <w:snapToGrid w:val="0"/>
              <w:spacing w:line="252" w:lineRule="exact"/>
              <w:ind w:right="0"/>
              <w:jc w:val="center"/>
              <w:textAlignment w:val="baseline"/>
              <w:rPr>
                <w:rFonts w:ascii="宋体" w:hAnsi="宋体" w:eastAsia="宋体" w:cs="宋体"/>
                <w:snapToGrid w:val="0"/>
                <w:color w:val="auto"/>
                <w:kern w:val="0"/>
                <w:sz w:val="10"/>
                <w:szCs w:val="10"/>
                <w:lang w:val="en-US" w:eastAsia="en-US" w:bidi="ar-SA"/>
              </w:rPr>
            </w:pPr>
            <w:r>
              <w:rPr>
                <w:rFonts w:ascii="宋体" w:hAnsi="宋体" w:eastAsia="宋体" w:cs="宋体"/>
                <w:color w:val="auto"/>
                <w:spacing w:val="6"/>
                <w:kern w:val="2"/>
                <w:sz w:val="19"/>
                <w:szCs w:val="19"/>
                <w:lang w:val="en-US" w:eastAsia="en-US" w:bidi="ar-SA"/>
              </w:rPr>
              <w:t>履约保证金</w:t>
            </w:r>
          </w:p>
        </w:tc>
        <w:tc>
          <w:tcPr>
            <w:tcW w:w="6054" w:type="dxa"/>
            <w:noWrap w:val="0"/>
            <w:vAlign w:val="top"/>
          </w:tcPr>
          <w:p w14:paraId="49B5C3E3">
            <w:pPr>
              <w:widowControl/>
              <w:autoSpaceDE w:val="0"/>
              <w:autoSpaceDN w:val="0"/>
              <w:adjustRightInd w:val="0"/>
              <w:snapToGrid w:val="0"/>
              <w:spacing w:before="0" w:line="520" w:lineRule="exact"/>
              <w:ind w:left="0" w:firstLine="420" w:firstLineChars="200"/>
              <w:jc w:val="left"/>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0"/>
                <w:kern w:val="2"/>
                <w:sz w:val="21"/>
                <w:szCs w:val="21"/>
                <w:lang w:val="en-US" w:eastAsia="en-US" w:bidi="ar-SA"/>
              </w:rPr>
              <w:t>（1）形式：</w:t>
            </w:r>
          </w:p>
          <w:p w14:paraId="4A6644E6">
            <w:pPr>
              <w:widowControl/>
              <w:autoSpaceDE w:val="0"/>
              <w:autoSpaceDN w:val="0"/>
              <w:adjustRightInd w:val="0"/>
              <w:snapToGrid w:val="0"/>
              <w:spacing w:before="0" w:line="520" w:lineRule="exact"/>
              <w:ind w:left="0" w:firstLine="40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5"/>
                <w:kern w:val="2"/>
                <w:sz w:val="19"/>
                <w:szCs w:val="19"/>
                <w:lang w:val="en-US" w:eastAsia="zh-CN" w:bidi="ar-SA"/>
              </w:rPr>
              <w:t>■</w:t>
            </w:r>
            <w:r>
              <w:rPr>
                <w:rFonts w:hint="eastAsia" w:ascii="宋体" w:hAnsi="宋体" w:eastAsia="宋体" w:cs="宋体"/>
                <w:color w:val="auto"/>
                <w:spacing w:val="0"/>
                <w:kern w:val="2"/>
                <w:sz w:val="21"/>
                <w:szCs w:val="21"/>
                <w:lang w:val="en-US" w:eastAsia="en-US" w:bidi="ar-SA"/>
              </w:rPr>
              <w:t xml:space="preserve">银行转账   </w:t>
            </w:r>
            <w:r>
              <w:rPr>
                <w:rFonts w:hint="eastAsia" w:ascii="宋体" w:hAnsi="宋体" w:eastAsia="宋体" w:cs="宋体"/>
                <w:color w:val="auto"/>
                <w:spacing w:val="5"/>
                <w:kern w:val="2"/>
                <w:sz w:val="19"/>
                <w:szCs w:val="19"/>
                <w:lang w:val="en-US" w:eastAsia="zh-CN" w:bidi="ar-SA"/>
              </w:rPr>
              <w:t>■</w:t>
            </w:r>
            <w:r>
              <w:rPr>
                <w:rFonts w:hint="eastAsia" w:ascii="宋体" w:hAnsi="宋体" w:eastAsia="宋体" w:cs="宋体"/>
                <w:color w:val="auto"/>
                <w:spacing w:val="0"/>
                <w:kern w:val="2"/>
                <w:sz w:val="21"/>
                <w:szCs w:val="21"/>
                <w:lang w:val="en-US" w:eastAsia="en-US" w:bidi="ar-SA"/>
              </w:rPr>
              <w:t>银行电汇</w:t>
            </w:r>
            <w:r>
              <w:rPr>
                <w:rFonts w:hint="eastAsia" w:ascii="宋体" w:hAnsi="宋体" w:eastAsia="宋体" w:cs="宋体"/>
                <w:color w:val="auto"/>
                <w:spacing w:val="0"/>
                <w:kern w:val="2"/>
                <w:sz w:val="21"/>
                <w:szCs w:val="21"/>
                <w:lang w:val="en-US" w:eastAsia="zh-CN" w:bidi="ar-SA"/>
              </w:rPr>
              <w:t xml:space="preserve"> </w:t>
            </w:r>
          </w:p>
          <w:p w14:paraId="0AD4A1ED">
            <w:pPr>
              <w:widowControl/>
              <w:autoSpaceDE w:val="0"/>
              <w:autoSpaceDN w:val="0"/>
              <w:adjustRightInd w:val="0"/>
              <w:snapToGrid w:val="0"/>
              <w:spacing w:before="0" w:line="520" w:lineRule="exact"/>
              <w:ind w:left="0" w:firstLine="400" w:firstLineChars="200"/>
              <w:jc w:val="left"/>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5"/>
                <w:kern w:val="2"/>
                <w:sz w:val="19"/>
                <w:szCs w:val="19"/>
                <w:lang w:val="en-US" w:eastAsia="zh-CN" w:bidi="ar-SA"/>
              </w:rPr>
              <w:t>■</w:t>
            </w:r>
            <w:r>
              <w:rPr>
                <w:rFonts w:hint="eastAsia" w:ascii="宋体" w:hAnsi="宋体" w:eastAsia="宋体" w:cs="宋体"/>
                <w:color w:val="auto"/>
                <w:spacing w:val="0"/>
                <w:kern w:val="2"/>
                <w:sz w:val="21"/>
                <w:szCs w:val="21"/>
                <w:lang w:val="en-US" w:eastAsia="en-US" w:bidi="ar-SA"/>
              </w:rPr>
              <w:t xml:space="preserve">银行保函   </w:t>
            </w:r>
            <w:r>
              <w:rPr>
                <w:rFonts w:hint="eastAsia" w:ascii="宋体" w:hAnsi="宋体" w:eastAsia="宋体" w:cs="宋体"/>
                <w:color w:val="auto"/>
                <w:spacing w:val="5"/>
                <w:kern w:val="2"/>
                <w:sz w:val="19"/>
                <w:szCs w:val="19"/>
                <w:lang w:val="en-US" w:eastAsia="zh-CN" w:bidi="ar-SA"/>
              </w:rPr>
              <w:t>■</w:t>
            </w:r>
            <w:r>
              <w:rPr>
                <w:rFonts w:hint="eastAsia" w:ascii="宋体" w:hAnsi="宋体" w:eastAsia="宋体" w:cs="宋体"/>
                <w:color w:val="auto"/>
                <w:spacing w:val="0"/>
                <w:kern w:val="2"/>
                <w:sz w:val="21"/>
                <w:szCs w:val="21"/>
                <w:lang w:val="en-US" w:eastAsia="en-US" w:bidi="ar-SA"/>
              </w:rPr>
              <w:t>担保机构担保</w:t>
            </w:r>
          </w:p>
          <w:p w14:paraId="778667BA">
            <w:pPr>
              <w:widowControl/>
              <w:autoSpaceDE w:val="0"/>
              <w:autoSpaceDN w:val="0"/>
              <w:adjustRightInd w:val="0"/>
              <w:snapToGrid w:val="0"/>
              <w:spacing w:before="0" w:line="520" w:lineRule="exact"/>
              <w:ind w:left="0" w:firstLine="400" w:firstLineChars="200"/>
              <w:jc w:val="left"/>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5"/>
                <w:kern w:val="2"/>
                <w:sz w:val="19"/>
                <w:szCs w:val="19"/>
                <w:lang w:val="en-US" w:eastAsia="zh-CN" w:bidi="ar-SA"/>
              </w:rPr>
              <w:t>■</w:t>
            </w:r>
            <w:r>
              <w:rPr>
                <w:rFonts w:hint="eastAsia" w:ascii="宋体" w:hAnsi="宋体" w:eastAsia="宋体" w:cs="宋体"/>
                <w:color w:val="auto"/>
                <w:spacing w:val="0"/>
                <w:kern w:val="2"/>
                <w:sz w:val="21"/>
                <w:szCs w:val="21"/>
                <w:lang w:val="en-US" w:eastAsia="en-US" w:bidi="ar-SA"/>
              </w:rPr>
              <w:t>保证保险</w:t>
            </w:r>
          </w:p>
          <w:p w14:paraId="20343927">
            <w:pPr>
              <w:widowControl/>
              <w:numPr>
                <w:ilvl w:val="0"/>
                <w:numId w:val="0"/>
              </w:numPr>
              <w:autoSpaceDE w:val="0"/>
              <w:autoSpaceDN w:val="0"/>
              <w:adjustRightInd w:val="0"/>
              <w:snapToGrid w:val="0"/>
              <w:spacing w:before="0" w:line="520" w:lineRule="exact"/>
              <w:ind w:left="0" w:firstLine="420" w:firstLineChars="200"/>
              <w:jc w:val="left"/>
              <w:rPr>
                <w:rFonts w:hint="eastAsia" w:ascii="宋体" w:hAnsi="宋体" w:eastAsia="宋体" w:cs="宋体"/>
                <w:color w:val="auto"/>
                <w:spacing w:val="0"/>
                <w:kern w:val="2"/>
                <w:sz w:val="21"/>
                <w:szCs w:val="21"/>
                <w:lang w:val="en-US" w:eastAsia="en-US" w:bidi="ar-SA"/>
              </w:rPr>
            </w:pPr>
            <w:r>
              <w:rPr>
                <w:rFonts w:hint="eastAsia" w:ascii="宋体" w:hAnsi="宋体" w:eastAsia="宋体" w:cs="宋体"/>
                <w:color w:val="auto"/>
                <w:spacing w:val="0"/>
                <w:kern w:val="2"/>
                <w:sz w:val="21"/>
                <w:szCs w:val="21"/>
                <w:lang w:val="en-US" w:eastAsia="en-US" w:bidi="ar-SA"/>
              </w:rPr>
              <w:t xml:space="preserve">比例： 中标合同金额的 </w:t>
            </w:r>
            <w:r>
              <w:rPr>
                <w:rFonts w:hint="eastAsia" w:ascii="宋体" w:hAnsi="宋体" w:eastAsia="宋体" w:cs="宋体"/>
                <w:color w:val="auto"/>
                <w:spacing w:val="0"/>
                <w:kern w:val="2"/>
                <w:sz w:val="21"/>
                <w:szCs w:val="21"/>
                <w:u w:val="none" w:color="auto"/>
                <w:lang w:val="en-US" w:eastAsia="zh-CN" w:bidi="ar-SA"/>
              </w:rPr>
              <w:t>2</w:t>
            </w:r>
            <w:r>
              <w:rPr>
                <w:rFonts w:hint="eastAsia" w:ascii="宋体" w:hAnsi="宋体" w:eastAsia="宋体" w:cs="宋体"/>
                <w:color w:val="auto"/>
                <w:spacing w:val="0"/>
                <w:kern w:val="2"/>
                <w:sz w:val="21"/>
                <w:szCs w:val="21"/>
                <w:lang w:val="en-US" w:eastAsia="en-US" w:bidi="ar-SA"/>
              </w:rPr>
              <w:t>％。</w:t>
            </w:r>
          </w:p>
          <w:p w14:paraId="0CEB1FB6">
            <w:pPr>
              <w:autoSpaceDE w:val="0"/>
              <w:autoSpaceDN w:val="0"/>
              <w:adjustRightInd w:val="0"/>
              <w:snapToGrid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采用现金形式的，中标人必须在招标人规定时间内且在合同签订前将履约保证金转入招标人指定的账户。</w:t>
            </w:r>
          </w:p>
          <w:p w14:paraId="232C2F5D">
            <w:pPr>
              <w:autoSpaceDE w:val="0"/>
              <w:autoSpaceDN w:val="0"/>
              <w:adjustRightInd w:val="0"/>
              <w:snapToGrid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采用保函形式的，保函的有效期不得低于规定工期和实际工期。若有效期不足应顺延。此保函由中标人在与招标人签订合同前交于建设单位保管。中标人在签订合同之前提供履约担保，否则，招标人将取消其中标资格，其投标保证金不予退还。（如开具履约保函，履约保函文本中必须包含以下内容：1、我方特开立以贵方为受益人、金额为人民币（大写）XX元的见索即付履约保函；2、我方愿无条件的、不可撤销的以本保函金额为限向贵方承担担保责任，并在 7 个工作日内无条件全额支付贵方索赔金额）。</w:t>
            </w:r>
          </w:p>
          <w:p w14:paraId="1C8BC908">
            <w:pPr>
              <w:autoSpaceDE w:val="0"/>
              <w:autoSpaceDN w:val="0"/>
              <w:adjustRightInd w:val="0"/>
              <w:snapToGrid w:val="0"/>
              <w:spacing w:line="52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农民工工资保证金按现行法律法规及阜阳市相关规定执行（如需交纳），中标人在合同签订之前全额交纳至招标人指定账户。（</w:t>
            </w:r>
            <w:r>
              <w:rPr>
                <w:rFonts w:hint="eastAsia" w:ascii="宋体" w:hAnsi="宋体" w:eastAsia="宋体" w:cs="宋体"/>
                <w:color w:val="auto"/>
                <w:szCs w:val="21"/>
                <w:lang w:val="en-US" w:eastAsia="zh-CN"/>
              </w:rPr>
              <w:t>采用现金缴纳，在退还时，同时退还保证金本金和银行同期存款利息</w:t>
            </w:r>
            <w:r>
              <w:rPr>
                <w:rFonts w:hint="eastAsia" w:ascii="宋体" w:hAnsi="宋体" w:eastAsia="宋体" w:cs="宋体"/>
                <w:color w:val="auto"/>
                <w:szCs w:val="21"/>
              </w:rPr>
              <w:t>）</w:t>
            </w:r>
          </w:p>
          <w:p w14:paraId="1F3FFA70">
            <w:pPr>
              <w:autoSpaceDE w:val="0"/>
              <w:autoSpaceDN w:val="0"/>
              <w:rPr>
                <w:rFonts w:hint="eastAsia" w:ascii="宋体" w:hAnsi="宋体" w:eastAsia="宋体" w:cs="宋体"/>
                <w:color w:val="auto"/>
                <w:szCs w:val="21"/>
              </w:rPr>
            </w:pPr>
            <w:r>
              <w:rPr>
                <w:rFonts w:hint="eastAsia" w:ascii="宋体" w:hAnsi="宋体" w:eastAsia="宋体" w:cs="宋体"/>
                <w:color w:val="auto"/>
                <w:szCs w:val="21"/>
              </w:rPr>
              <w:t>履约担保退还方式：（必填项）竣工备案完成后退还（</w:t>
            </w:r>
            <w:r>
              <w:rPr>
                <w:rFonts w:hint="eastAsia" w:ascii="宋体" w:hAnsi="宋体" w:eastAsia="宋体" w:cs="宋体"/>
                <w:color w:val="auto"/>
                <w:szCs w:val="21"/>
                <w:lang w:val="en-US" w:eastAsia="zh-CN"/>
              </w:rPr>
              <w:t>采用现金缴纳，在退还时，同时退还保证金本金和银行同期存款利息</w:t>
            </w:r>
            <w:r>
              <w:rPr>
                <w:rFonts w:hint="eastAsia" w:ascii="宋体" w:hAnsi="宋体" w:eastAsia="宋体" w:cs="宋体"/>
                <w:color w:val="auto"/>
                <w:szCs w:val="21"/>
              </w:rPr>
              <w:t xml:space="preserve">） </w:t>
            </w:r>
          </w:p>
        </w:tc>
      </w:tr>
      <w:tr w14:paraId="1A59B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noWrap w:val="0"/>
            <w:vAlign w:val="top"/>
          </w:tcPr>
          <w:p w14:paraId="2ED248C2">
            <w:pPr>
              <w:autoSpaceDE w:val="0"/>
              <w:autoSpaceDN w:val="0"/>
              <w:spacing w:line="321" w:lineRule="auto"/>
              <w:rPr>
                <w:rFonts w:ascii="Arial" w:hAnsi="Calibri" w:eastAsia="宋体" w:cs="Times New Roman"/>
                <w:color w:val="auto"/>
                <w:sz w:val="21"/>
              </w:rPr>
            </w:pPr>
          </w:p>
          <w:p w14:paraId="7E022051">
            <w:pPr>
              <w:autoSpaceDE w:val="0"/>
              <w:autoSpaceDN w:val="0"/>
              <w:spacing w:line="321" w:lineRule="auto"/>
              <w:rPr>
                <w:rFonts w:ascii="Arial" w:hAnsi="Calibri" w:eastAsia="宋体" w:cs="Times New Roman"/>
                <w:color w:val="auto"/>
                <w:sz w:val="21"/>
              </w:rPr>
            </w:pPr>
          </w:p>
          <w:p w14:paraId="5EBB6D8D">
            <w:pPr>
              <w:widowControl w:val="0"/>
              <w:autoSpaceDE w:val="0"/>
              <w:autoSpaceDN w:val="0"/>
              <w:spacing w:before="61" w:line="189" w:lineRule="auto"/>
              <w:ind w:left="324" w:leftChars="0"/>
              <w:jc w:val="both"/>
              <w:rPr>
                <w:rFonts w:ascii="宋体" w:hAnsi="宋体" w:eastAsia="宋体" w:cs="宋体"/>
                <w:color w:val="auto"/>
                <w:kern w:val="2"/>
                <w:sz w:val="19"/>
                <w:szCs w:val="19"/>
                <w:lang w:val="en-US" w:eastAsia="en-US" w:bidi="ar-SA"/>
              </w:rPr>
            </w:pPr>
            <w:r>
              <w:rPr>
                <w:rFonts w:ascii="宋体" w:hAnsi="宋体" w:eastAsia="宋体" w:cs="宋体"/>
                <w:color w:val="auto"/>
                <w:spacing w:val="1"/>
                <w:kern w:val="2"/>
                <w:sz w:val="19"/>
                <w:szCs w:val="19"/>
                <w:lang w:val="en-US" w:eastAsia="en-US" w:bidi="ar-SA"/>
              </w:rPr>
              <w:t>7.8</w:t>
            </w:r>
          </w:p>
        </w:tc>
        <w:tc>
          <w:tcPr>
            <w:tcW w:w="1779" w:type="dxa"/>
            <w:noWrap w:val="0"/>
            <w:vAlign w:val="top"/>
          </w:tcPr>
          <w:p w14:paraId="18DB98DC">
            <w:pPr>
              <w:autoSpaceDE w:val="0"/>
              <w:autoSpaceDN w:val="0"/>
              <w:spacing w:line="305" w:lineRule="auto"/>
              <w:rPr>
                <w:rFonts w:ascii="Arial" w:hAnsi="Calibri" w:eastAsia="宋体" w:cs="Times New Roman"/>
                <w:color w:val="auto"/>
                <w:sz w:val="21"/>
              </w:rPr>
            </w:pPr>
          </w:p>
          <w:p w14:paraId="0C704EDF">
            <w:pPr>
              <w:autoSpaceDE w:val="0"/>
              <w:autoSpaceDN w:val="0"/>
              <w:spacing w:line="305" w:lineRule="auto"/>
              <w:rPr>
                <w:rFonts w:ascii="Arial" w:hAnsi="Calibri" w:eastAsia="宋体" w:cs="Times New Roman"/>
                <w:color w:val="auto"/>
                <w:sz w:val="21"/>
              </w:rPr>
            </w:pPr>
          </w:p>
          <w:p w14:paraId="7CECECCC">
            <w:pPr>
              <w:widowControl w:val="0"/>
              <w:autoSpaceDE w:val="0"/>
              <w:autoSpaceDN w:val="0"/>
              <w:spacing w:before="62" w:line="230" w:lineRule="auto"/>
              <w:ind w:left="494" w:leftChars="0"/>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签订合同</w:t>
            </w:r>
          </w:p>
        </w:tc>
        <w:tc>
          <w:tcPr>
            <w:tcW w:w="6054" w:type="dxa"/>
            <w:noWrap w:val="0"/>
            <w:vAlign w:val="top"/>
          </w:tcPr>
          <w:p w14:paraId="471A675F">
            <w:pPr>
              <w:widowControl/>
              <w:autoSpaceDE w:val="0"/>
              <w:autoSpaceDN w:val="0"/>
              <w:adjustRightInd w:val="0"/>
              <w:snapToGrid w:val="0"/>
              <w:spacing w:before="0" w:line="520" w:lineRule="exact"/>
              <w:ind w:left="0" w:leftChars="0" w:right="0" w:rightChars="0" w:firstLine="420" w:firstLineChars="200"/>
              <w:jc w:val="left"/>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0"/>
                <w:kern w:val="2"/>
                <w:sz w:val="21"/>
                <w:szCs w:val="21"/>
                <w:lang w:val="en-US" w:eastAsia="en-US" w:bidi="ar-SA"/>
              </w:rPr>
              <w:t>中标通知书发出之日起</w:t>
            </w:r>
            <w:r>
              <w:rPr>
                <w:rFonts w:hint="eastAsia" w:ascii="宋体" w:hAnsi="宋体" w:eastAsia="宋体" w:cs="宋体"/>
                <w:color w:val="auto"/>
                <w:spacing w:val="0"/>
                <w:kern w:val="2"/>
                <w:sz w:val="21"/>
                <w:szCs w:val="21"/>
                <w:u w:val="none" w:color="auto"/>
                <w:lang w:val="en-US" w:eastAsia="zh-CN" w:bidi="ar-SA"/>
              </w:rPr>
              <w:t xml:space="preserve"> 3 </w:t>
            </w:r>
            <w:r>
              <w:rPr>
                <w:rFonts w:hint="eastAsia" w:ascii="宋体" w:hAnsi="宋体" w:eastAsia="宋体" w:cs="宋体"/>
                <w:color w:val="auto"/>
                <w:spacing w:val="0"/>
                <w:kern w:val="2"/>
                <w:sz w:val="21"/>
                <w:szCs w:val="21"/>
                <w:lang w:val="en-US" w:eastAsia="en-US" w:bidi="ar-SA"/>
              </w:rPr>
              <w:t xml:space="preserve"> 日内，应委派代表与招标人联系并商讨</w:t>
            </w:r>
            <w:r>
              <w:rPr>
                <w:rFonts w:hint="eastAsia" w:ascii="宋体" w:hAnsi="宋体" w:eastAsia="宋体" w:cs="宋体"/>
                <w:color w:val="auto"/>
                <w:kern w:val="2"/>
                <w:sz w:val="21"/>
                <w:szCs w:val="21"/>
                <w:lang w:val="en-US" w:eastAsia="en-US" w:bidi="ar-SA"/>
              </w:rPr>
              <w:t xml:space="preserve"> </w:t>
            </w:r>
            <w:r>
              <w:rPr>
                <w:rFonts w:hint="eastAsia" w:ascii="宋体" w:hAnsi="宋体" w:eastAsia="宋体" w:cs="宋体"/>
                <w:color w:val="auto"/>
                <w:spacing w:val="0"/>
                <w:kern w:val="2"/>
                <w:sz w:val="21"/>
                <w:szCs w:val="21"/>
                <w:lang w:val="en-US" w:eastAsia="en-US" w:bidi="ar-SA"/>
              </w:rPr>
              <w:t>书面合同签订事宜。中标人和招标人应在投标有效期内以及中标</w:t>
            </w:r>
            <w:r>
              <w:rPr>
                <w:rFonts w:hint="eastAsia" w:ascii="宋体" w:hAnsi="宋体" w:eastAsia="宋体" w:cs="宋体"/>
                <w:color w:val="auto"/>
                <w:kern w:val="2"/>
                <w:sz w:val="21"/>
                <w:szCs w:val="21"/>
                <w:lang w:val="en-US" w:eastAsia="en-US" w:bidi="ar-SA"/>
              </w:rPr>
              <w:t xml:space="preserve"> </w:t>
            </w:r>
            <w:r>
              <w:rPr>
                <w:rFonts w:hint="eastAsia" w:ascii="宋体" w:hAnsi="宋体" w:eastAsia="宋体" w:cs="宋体"/>
                <w:color w:val="auto"/>
                <w:spacing w:val="0"/>
                <w:kern w:val="2"/>
                <w:sz w:val="21"/>
                <w:szCs w:val="21"/>
                <w:lang w:val="en-US" w:eastAsia="en-US" w:bidi="ar-SA"/>
              </w:rPr>
              <w:t>通知书发出之日起 30 日内，根据招标文件和中标人的投标文件订立书面合同。</w:t>
            </w:r>
          </w:p>
        </w:tc>
      </w:tr>
      <w:tr w14:paraId="45419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63" w:type="dxa"/>
            <w:gridSpan w:val="3"/>
            <w:noWrap w:val="0"/>
            <w:vAlign w:val="top"/>
          </w:tcPr>
          <w:p w14:paraId="62E21B13">
            <w:pPr>
              <w:widowControl w:val="0"/>
              <w:autoSpaceDE w:val="0"/>
              <w:autoSpaceDN w:val="0"/>
              <w:spacing w:before="124" w:line="228" w:lineRule="auto"/>
              <w:ind w:left="3296" w:leftChars="0"/>
              <w:jc w:val="both"/>
              <w:rPr>
                <w:rFonts w:ascii="Arial" w:hAnsi="宋体" w:eastAsia="宋体" w:cs="宋体"/>
                <w:color w:val="auto"/>
                <w:kern w:val="2"/>
                <w:sz w:val="21"/>
                <w:szCs w:val="19"/>
                <w:lang w:val="en-US" w:eastAsia="en-US" w:bidi="ar-SA"/>
              </w:rPr>
            </w:pPr>
            <w:r>
              <w:rPr>
                <w:rFonts w:ascii="宋体" w:hAnsi="宋体" w:eastAsia="宋体" w:cs="宋体"/>
                <w:b/>
                <w:bCs/>
                <w:color w:val="auto"/>
                <w:spacing w:val="3"/>
                <w:kern w:val="2"/>
                <w:sz w:val="19"/>
                <w:szCs w:val="19"/>
                <w:lang w:val="en-US" w:eastAsia="en-US" w:bidi="ar-SA"/>
              </w:rPr>
              <w:t>10.</w:t>
            </w:r>
            <w:r>
              <w:rPr>
                <w:rFonts w:ascii="宋体" w:hAnsi="宋体" w:eastAsia="宋体" w:cs="宋体"/>
                <w:color w:val="auto"/>
                <w:spacing w:val="31"/>
                <w:kern w:val="2"/>
                <w:sz w:val="19"/>
                <w:szCs w:val="19"/>
                <w:lang w:val="en-US" w:eastAsia="en-US" w:bidi="ar-SA"/>
              </w:rPr>
              <w:t xml:space="preserve"> </w:t>
            </w:r>
            <w:r>
              <w:rPr>
                <w:rFonts w:ascii="宋体" w:hAnsi="宋体" w:eastAsia="宋体" w:cs="宋体"/>
                <w:b/>
                <w:bCs/>
                <w:color w:val="auto"/>
                <w:spacing w:val="3"/>
                <w:kern w:val="2"/>
                <w:sz w:val="19"/>
                <w:szCs w:val="19"/>
                <w:lang w:val="en-US" w:eastAsia="en-US" w:bidi="ar-SA"/>
              </w:rPr>
              <w:t>需要补充的其他内容</w:t>
            </w:r>
          </w:p>
        </w:tc>
      </w:tr>
      <w:tr w14:paraId="2762D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63" w:type="dxa"/>
            <w:gridSpan w:val="3"/>
            <w:noWrap w:val="0"/>
            <w:vAlign w:val="top"/>
          </w:tcPr>
          <w:p w14:paraId="58D2F51D">
            <w:pPr>
              <w:widowControl w:val="0"/>
              <w:autoSpaceDE w:val="0"/>
              <w:autoSpaceDN w:val="0"/>
              <w:spacing w:before="123" w:line="228" w:lineRule="auto"/>
              <w:ind w:left="130" w:leftChars="0"/>
              <w:jc w:val="both"/>
              <w:rPr>
                <w:rFonts w:ascii="Arial" w:hAnsi="Arial" w:eastAsia="Arial" w:cs="Arial"/>
                <w:snapToGrid w:val="0"/>
                <w:color w:val="auto"/>
                <w:kern w:val="0"/>
                <w:sz w:val="21"/>
                <w:szCs w:val="21"/>
                <w:lang w:val="en-US" w:eastAsia="en-US" w:bidi="ar-SA"/>
              </w:rPr>
            </w:pPr>
            <w:r>
              <w:rPr>
                <w:rFonts w:ascii="宋体" w:hAnsi="宋体" w:eastAsia="宋体" w:cs="宋体"/>
                <w:color w:val="auto"/>
                <w:spacing w:val="6"/>
                <w:kern w:val="2"/>
                <w:sz w:val="19"/>
                <w:szCs w:val="19"/>
                <w:lang w:val="en-US" w:eastAsia="en-US" w:bidi="ar-SA"/>
              </w:rPr>
              <w:t>10.1 招标文件获取与通知</w:t>
            </w:r>
          </w:p>
        </w:tc>
      </w:tr>
      <w:tr w14:paraId="3EA7F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noWrap w:val="0"/>
            <w:vAlign w:val="center"/>
          </w:tcPr>
          <w:p w14:paraId="36AEDC44">
            <w:pPr>
              <w:keepNext w:val="0"/>
              <w:keepLines w:val="0"/>
              <w:pageBreakBefore w:val="0"/>
              <w:widowControl/>
              <w:kinsoku w:val="0"/>
              <w:wordWrap/>
              <w:overflowPunct/>
              <w:topLinePunct w:val="0"/>
              <w:autoSpaceDE w:val="0"/>
              <w:autoSpaceDN w:val="0"/>
              <w:bidi w:val="0"/>
              <w:adjustRightInd w:val="0"/>
              <w:snapToGrid w:val="0"/>
              <w:spacing w:line="190" w:lineRule="auto"/>
              <w:ind w:left="0" w:leftChars="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10.1.1</w:t>
            </w:r>
          </w:p>
        </w:tc>
        <w:tc>
          <w:tcPr>
            <w:tcW w:w="1779" w:type="dxa"/>
            <w:noWrap w:val="0"/>
            <w:vAlign w:val="center"/>
          </w:tcPr>
          <w:p w14:paraId="4CDC56F5">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5"/>
                <w:kern w:val="2"/>
                <w:sz w:val="19"/>
                <w:szCs w:val="19"/>
                <w:lang w:val="en-US" w:eastAsia="en-US" w:bidi="ar-SA"/>
              </w:rPr>
              <w:t>图纸获取说明</w:t>
            </w:r>
          </w:p>
        </w:tc>
        <w:tc>
          <w:tcPr>
            <w:tcW w:w="6054" w:type="dxa"/>
            <w:noWrap w:val="0"/>
            <w:vAlign w:val="center"/>
          </w:tcPr>
          <w:p w14:paraId="2061127A">
            <w:pPr>
              <w:keepNext w:val="0"/>
              <w:keepLines w:val="0"/>
              <w:pageBreakBefore w:val="0"/>
              <w:widowControl/>
              <w:kinsoku w:val="0"/>
              <w:wordWrap/>
              <w:overflowPunct/>
              <w:topLinePunct w:val="0"/>
              <w:autoSpaceDE w:val="0"/>
              <w:autoSpaceDN w:val="0"/>
              <w:bidi w:val="0"/>
              <w:adjustRightInd w:val="0"/>
              <w:snapToGrid w:val="0"/>
              <w:ind w:left="0"/>
              <w:jc w:val="left"/>
              <w:textAlignment w:val="baseline"/>
              <w:rPr>
                <w:rFonts w:ascii="Arial" w:hAnsi="Arial" w:eastAsia="Arial" w:cs="Arial"/>
                <w:snapToGrid w:val="0"/>
                <w:color w:val="auto"/>
                <w:kern w:val="0"/>
                <w:sz w:val="21"/>
                <w:szCs w:val="21"/>
                <w:lang w:val="en-US" w:eastAsia="en-US" w:bidi="ar-SA"/>
              </w:rPr>
            </w:pPr>
            <w:r>
              <w:rPr>
                <w:rFonts w:hint="eastAsia" w:ascii="宋体" w:hAnsi="宋体" w:eastAsia="宋体" w:cs="宋体"/>
                <w:color w:val="auto"/>
                <w:spacing w:val="8"/>
                <w:kern w:val="2"/>
                <w:sz w:val="19"/>
                <w:szCs w:val="19"/>
                <w:lang w:val="en-US" w:eastAsia="en-US" w:bidi="ar-SA"/>
              </w:rPr>
              <w:t>在阜阳市公共资源交易网上下载</w:t>
            </w:r>
          </w:p>
        </w:tc>
      </w:tr>
      <w:tr w14:paraId="197DF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noWrap w:val="0"/>
            <w:vAlign w:val="top"/>
          </w:tcPr>
          <w:p w14:paraId="2F5FE9AF">
            <w:pPr>
              <w:autoSpaceDE w:val="0"/>
              <w:autoSpaceDN w:val="0"/>
              <w:spacing w:line="284" w:lineRule="auto"/>
              <w:rPr>
                <w:rFonts w:ascii="Arial" w:hAnsi="Calibri" w:eastAsia="宋体" w:cs="Times New Roman"/>
                <w:color w:val="auto"/>
                <w:sz w:val="21"/>
              </w:rPr>
            </w:pPr>
          </w:p>
          <w:p w14:paraId="64C41915">
            <w:pPr>
              <w:autoSpaceDE w:val="0"/>
              <w:autoSpaceDN w:val="0"/>
              <w:spacing w:line="285" w:lineRule="auto"/>
              <w:rPr>
                <w:rFonts w:ascii="Arial" w:hAnsi="Calibri" w:eastAsia="宋体" w:cs="Times New Roman"/>
                <w:color w:val="auto"/>
                <w:sz w:val="21"/>
              </w:rPr>
            </w:pPr>
          </w:p>
          <w:p w14:paraId="1D17D307">
            <w:pPr>
              <w:widowControl w:val="0"/>
              <w:autoSpaceDE w:val="0"/>
              <w:autoSpaceDN w:val="0"/>
              <w:spacing w:before="62" w:line="190" w:lineRule="auto"/>
              <w:ind w:left="186"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10.1.2</w:t>
            </w:r>
          </w:p>
        </w:tc>
        <w:tc>
          <w:tcPr>
            <w:tcW w:w="1779" w:type="dxa"/>
            <w:noWrap w:val="0"/>
            <w:vAlign w:val="top"/>
          </w:tcPr>
          <w:p w14:paraId="4DD5B8CF">
            <w:pPr>
              <w:autoSpaceDE w:val="0"/>
              <w:autoSpaceDN w:val="0"/>
              <w:spacing w:line="269" w:lineRule="auto"/>
              <w:rPr>
                <w:rFonts w:ascii="Arial" w:hAnsi="Calibri" w:eastAsia="宋体" w:cs="Times New Roman"/>
                <w:color w:val="auto"/>
                <w:sz w:val="21"/>
              </w:rPr>
            </w:pPr>
          </w:p>
          <w:p w14:paraId="184D663D">
            <w:pPr>
              <w:autoSpaceDE w:val="0"/>
              <w:autoSpaceDN w:val="0"/>
              <w:spacing w:line="270" w:lineRule="auto"/>
              <w:rPr>
                <w:rFonts w:ascii="Arial" w:hAnsi="Calibri" w:eastAsia="宋体" w:cs="Times New Roman"/>
                <w:color w:val="auto"/>
                <w:sz w:val="21"/>
              </w:rPr>
            </w:pPr>
          </w:p>
          <w:p w14:paraId="00F5EC4B">
            <w:pPr>
              <w:widowControl w:val="0"/>
              <w:autoSpaceDE w:val="0"/>
              <w:autoSpaceDN w:val="0"/>
              <w:spacing w:before="62" w:line="228" w:lineRule="auto"/>
              <w:ind w:left="197"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获取与查看通知</w:t>
            </w:r>
          </w:p>
        </w:tc>
        <w:tc>
          <w:tcPr>
            <w:tcW w:w="6054" w:type="dxa"/>
            <w:noWrap w:val="0"/>
            <w:vAlign w:val="top"/>
          </w:tcPr>
          <w:p w14:paraId="0D712582">
            <w:pPr>
              <w:widowControl w:val="0"/>
              <w:autoSpaceDE w:val="0"/>
              <w:autoSpaceDN w:val="0"/>
              <w:spacing w:before="215" w:line="368" w:lineRule="auto"/>
              <w:ind w:left="111" w:leftChars="0" w:right="108" w:rightChars="0" w:firstLine="1" w:firstLine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1"/>
                <w:kern w:val="2"/>
                <w:sz w:val="19"/>
                <w:szCs w:val="19"/>
                <w:lang w:val="en-US" w:eastAsia="en-US" w:bidi="ar-SA"/>
              </w:rPr>
              <w:t>本项目的招标文件、工程量清单、最高投标限价、澄清及修</w:t>
            </w:r>
            <w:r>
              <w:rPr>
                <w:rFonts w:ascii="宋体" w:hAnsi="宋体" w:eastAsia="宋体" w:cs="宋体"/>
                <w:color w:val="auto"/>
                <w:spacing w:val="10"/>
                <w:kern w:val="2"/>
                <w:sz w:val="19"/>
                <w:szCs w:val="19"/>
                <w:lang w:val="en-US" w:eastAsia="en-US" w:bidi="ar-SA"/>
              </w:rPr>
              <w:t>改等相</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关资料均通过</w:t>
            </w:r>
            <w:r>
              <w:rPr>
                <w:rFonts w:ascii="宋体" w:hAnsi="宋体" w:eastAsia="宋体" w:cs="宋体"/>
                <w:color w:val="auto"/>
                <w:spacing w:val="6"/>
                <w:kern w:val="2"/>
                <w:sz w:val="19"/>
                <w:szCs w:val="19"/>
                <w:u w:val="single" w:color="auto"/>
                <w:lang w:val="en-US" w:eastAsia="en-US" w:bidi="ar-SA"/>
              </w:rPr>
              <w:t xml:space="preserve">  </w:t>
            </w:r>
            <w:r>
              <w:rPr>
                <w:rFonts w:hint="eastAsia" w:ascii="宋体" w:hAnsi="宋体" w:eastAsia="宋体" w:cs="宋体"/>
                <w:color w:val="auto"/>
                <w:spacing w:val="6"/>
                <w:kern w:val="2"/>
                <w:sz w:val="19"/>
                <w:szCs w:val="19"/>
                <w:u w:val="single" w:color="auto"/>
                <w:lang w:val="en-US" w:eastAsia="zh-CN" w:bidi="ar-SA"/>
              </w:rPr>
              <w:t>电子交易平台</w:t>
            </w:r>
            <w:r>
              <w:rPr>
                <w:rFonts w:ascii="宋体" w:hAnsi="宋体" w:eastAsia="宋体" w:cs="宋体"/>
                <w:color w:val="auto"/>
                <w:spacing w:val="6"/>
                <w:kern w:val="2"/>
                <w:sz w:val="19"/>
                <w:szCs w:val="19"/>
                <w:u w:val="single" w:color="auto"/>
                <w:lang w:val="en-US" w:eastAsia="en-US" w:bidi="ar-SA"/>
              </w:rPr>
              <w:t xml:space="preserve"> </w:t>
            </w:r>
            <w:r>
              <w:rPr>
                <w:rFonts w:ascii="宋体" w:hAnsi="宋体" w:eastAsia="宋体" w:cs="宋体"/>
                <w:color w:val="auto"/>
                <w:spacing w:val="6"/>
                <w:kern w:val="2"/>
                <w:sz w:val="19"/>
                <w:szCs w:val="19"/>
                <w:lang w:val="en-US" w:eastAsia="en-US" w:bidi="ar-SA"/>
              </w:rPr>
              <w:t>系统发布，投标人应自行下载。投标人应当</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及时登录</w:t>
            </w:r>
            <w:r>
              <w:rPr>
                <w:rFonts w:ascii="宋体" w:hAnsi="宋体" w:eastAsia="宋体" w:cs="宋体"/>
                <w:color w:val="auto"/>
                <w:spacing w:val="-89"/>
                <w:kern w:val="2"/>
                <w:sz w:val="19"/>
                <w:szCs w:val="19"/>
                <w:lang w:val="en-US" w:eastAsia="en-US" w:bidi="ar-SA"/>
              </w:rPr>
              <w:t xml:space="preserve"> </w:t>
            </w:r>
            <w:r>
              <w:rPr>
                <w:rFonts w:ascii="宋体" w:hAnsi="宋体" w:eastAsia="宋体" w:cs="宋体"/>
                <w:color w:val="auto"/>
                <w:spacing w:val="5"/>
                <w:kern w:val="2"/>
                <w:sz w:val="19"/>
                <w:szCs w:val="19"/>
                <w:u w:val="single" w:color="auto"/>
                <w:lang w:val="en-US" w:eastAsia="en-US" w:bidi="ar-SA"/>
              </w:rPr>
              <w:t xml:space="preserve">  </w:t>
            </w:r>
            <w:r>
              <w:rPr>
                <w:rFonts w:hint="eastAsia" w:ascii="宋体" w:hAnsi="宋体" w:eastAsia="宋体" w:cs="宋体"/>
                <w:color w:val="auto"/>
                <w:spacing w:val="6"/>
                <w:kern w:val="2"/>
                <w:sz w:val="19"/>
                <w:szCs w:val="19"/>
                <w:u w:val="single" w:color="auto"/>
                <w:lang w:val="en-US" w:eastAsia="zh-CN" w:bidi="ar-SA"/>
              </w:rPr>
              <w:t>电子交易平台</w:t>
            </w:r>
            <w:r>
              <w:rPr>
                <w:rFonts w:ascii="宋体" w:hAnsi="宋体" w:eastAsia="宋体" w:cs="宋体"/>
                <w:color w:val="auto"/>
                <w:spacing w:val="5"/>
                <w:kern w:val="2"/>
                <w:sz w:val="19"/>
                <w:szCs w:val="19"/>
                <w:u w:val="single" w:color="auto"/>
                <w:lang w:val="en-US" w:eastAsia="en-US" w:bidi="ar-SA"/>
              </w:rPr>
              <w:t xml:space="preserve">  </w:t>
            </w:r>
            <w:r>
              <w:rPr>
                <w:rFonts w:ascii="宋体" w:hAnsi="宋体" w:eastAsia="宋体" w:cs="宋体"/>
                <w:color w:val="auto"/>
                <w:spacing w:val="-83"/>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系统查看。</w:t>
            </w:r>
          </w:p>
        </w:tc>
      </w:tr>
      <w:tr w14:paraId="73FFA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noWrap w:val="0"/>
            <w:vAlign w:val="top"/>
          </w:tcPr>
          <w:p w14:paraId="47C575DE">
            <w:pPr>
              <w:widowControl w:val="0"/>
              <w:autoSpaceDE w:val="0"/>
              <w:autoSpaceDN w:val="0"/>
              <w:spacing w:before="218" w:line="190" w:lineRule="auto"/>
              <w:ind w:left="186"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10.1.3</w:t>
            </w:r>
          </w:p>
        </w:tc>
        <w:tc>
          <w:tcPr>
            <w:tcW w:w="1779" w:type="dxa"/>
            <w:noWrap w:val="0"/>
            <w:vAlign w:val="top"/>
          </w:tcPr>
          <w:p w14:paraId="0C0A1D65">
            <w:pPr>
              <w:widowControl w:val="0"/>
              <w:autoSpaceDE w:val="0"/>
              <w:autoSpaceDN w:val="0"/>
              <w:spacing w:before="187" w:line="229" w:lineRule="auto"/>
              <w:ind w:left="517"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电子招标</w:t>
            </w:r>
          </w:p>
        </w:tc>
        <w:tc>
          <w:tcPr>
            <w:tcW w:w="6054" w:type="dxa"/>
            <w:noWrap w:val="0"/>
            <w:vAlign w:val="top"/>
          </w:tcPr>
          <w:p w14:paraId="496517C7">
            <w:pPr>
              <w:widowControl w:val="0"/>
              <w:autoSpaceDE w:val="0"/>
              <w:autoSpaceDN w:val="0"/>
              <w:spacing w:before="188" w:line="227" w:lineRule="auto"/>
              <w:ind w:left="11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本项目采用电子招标投标方式。</w:t>
            </w:r>
          </w:p>
        </w:tc>
      </w:tr>
      <w:tr w14:paraId="563EC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763" w:type="dxa"/>
            <w:gridSpan w:val="3"/>
            <w:noWrap w:val="0"/>
            <w:vAlign w:val="top"/>
          </w:tcPr>
          <w:p w14:paraId="05922F34">
            <w:pPr>
              <w:widowControl w:val="0"/>
              <w:autoSpaceDE w:val="0"/>
              <w:autoSpaceDN w:val="0"/>
              <w:spacing w:before="35" w:line="228" w:lineRule="auto"/>
              <w:ind w:left="132"/>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10.3 投标文件的编制要求</w:t>
            </w:r>
          </w:p>
        </w:tc>
      </w:tr>
      <w:tr w14:paraId="6010E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trPr>
        <w:tc>
          <w:tcPr>
            <w:tcW w:w="930" w:type="dxa"/>
            <w:noWrap w:val="0"/>
            <w:vAlign w:val="top"/>
          </w:tcPr>
          <w:p w14:paraId="33AB2BB4">
            <w:pPr>
              <w:autoSpaceDE w:val="0"/>
              <w:autoSpaceDN w:val="0"/>
              <w:spacing w:line="270" w:lineRule="auto"/>
              <w:rPr>
                <w:rFonts w:ascii="Arial" w:hAnsi="Calibri" w:eastAsia="宋体" w:cs="Times New Roman"/>
                <w:color w:val="auto"/>
                <w:sz w:val="21"/>
              </w:rPr>
            </w:pPr>
          </w:p>
          <w:p w14:paraId="6512BCB7">
            <w:pPr>
              <w:autoSpaceDE w:val="0"/>
              <w:autoSpaceDN w:val="0"/>
              <w:spacing w:line="271" w:lineRule="auto"/>
              <w:rPr>
                <w:rFonts w:ascii="Arial" w:hAnsi="Calibri" w:eastAsia="宋体" w:cs="Times New Roman"/>
                <w:color w:val="auto"/>
                <w:sz w:val="21"/>
              </w:rPr>
            </w:pPr>
          </w:p>
          <w:p w14:paraId="76859FE1">
            <w:pPr>
              <w:autoSpaceDE w:val="0"/>
              <w:autoSpaceDN w:val="0"/>
              <w:spacing w:line="271" w:lineRule="auto"/>
              <w:rPr>
                <w:rFonts w:ascii="Arial" w:hAnsi="Calibri" w:eastAsia="宋体" w:cs="Times New Roman"/>
                <w:color w:val="auto"/>
                <w:sz w:val="21"/>
              </w:rPr>
            </w:pPr>
          </w:p>
          <w:p w14:paraId="2B8C1B20">
            <w:pPr>
              <w:autoSpaceDE w:val="0"/>
              <w:autoSpaceDN w:val="0"/>
              <w:spacing w:line="271" w:lineRule="auto"/>
              <w:rPr>
                <w:rFonts w:ascii="Arial" w:hAnsi="Calibri" w:eastAsia="宋体" w:cs="Times New Roman"/>
                <w:color w:val="auto"/>
                <w:sz w:val="21"/>
              </w:rPr>
            </w:pPr>
          </w:p>
          <w:p w14:paraId="54B6D66B">
            <w:pPr>
              <w:autoSpaceDE w:val="0"/>
              <w:autoSpaceDN w:val="0"/>
              <w:spacing w:line="271" w:lineRule="auto"/>
              <w:rPr>
                <w:rFonts w:ascii="Arial" w:hAnsi="Calibri" w:eastAsia="宋体" w:cs="Times New Roman"/>
                <w:color w:val="auto"/>
                <w:sz w:val="21"/>
              </w:rPr>
            </w:pPr>
          </w:p>
          <w:p w14:paraId="77AC894E">
            <w:pPr>
              <w:widowControl w:val="0"/>
              <w:autoSpaceDE w:val="0"/>
              <w:autoSpaceDN w:val="0"/>
              <w:spacing w:before="62" w:line="190" w:lineRule="auto"/>
              <w:ind w:left="186"/>
              <w:jc w:val="both"/>
              <w:rPr>
                <w:rFonts w:ascii="宋体" w:hAnsi="宋体" w:eastAsia="宋体" w:cs="宋体"/>
                <w:color w:val="auto"/>
                <w:kern w:val="2"/>
                <w:sz w:val="19"/>
                <w:szCs w:val="19"/>
                <w:lang w:val="en-US" w:eastAsia="en-US" w:bidi="ar-SA"/>
              </w:rPr>
            </w:pPr>
            <w:r>
              <w:rPr>
                <w:rFonts w:ascii="宋体" w:hAnsi="宋体" w:eastAsia="宋体" w:cs="宋体"/>
                <w:color w:val="auto"/>
                <w:spacing w:val="1"/>
                <w:kern w:val="2"/>
                <w:sz w:val="19"/>
                <w:szCs w:val="19"/>
                <w:lang w:val="en-US" w:eastAsia="en-US" w:bidi="ar-SA"/>
              </w:rPr>
              <w:t>10.3.1</w:t>
            </w:r>
          </w:p>
        </w:tc>
        <w:tc>
          <w:tcPr>
            <w:tcW w:w="1779" w:type="dxa"/>
            <w:noWrap w:val="0"/>
            <w:vAlign w:val="top"/>
          </w:tcPr>
          <w:p w14:paraId="470461FB">
            <w:pPr>
              <w:autoSpaceDE w:val="0"/>
              <w:autoSpaceDN w:val="0"/>
              <w:spacing w:line="282" w:lineRule="auto"/>
              <w:rPr>
                <w:rFonts w:ascii="Arial" w:hAnsi="Calibri" w:eastAsia="宋体" w:cs="Times New Roman"/>
                <w:color w:val="auto"/>
                <w:sz w:val="21"/>
              </w:rPr>
            </w:pPr>
          </w:p>
          <w:p w14:paraId="76BC61E5">
            <w:pPr>
              <w:autoSpaceDE w:val="0"/>
              <w:autoSpaceDN w:val="0"/>
              <w:spacing w:line="283" w:lineRule="auto"/>
              <w:rPr>
                <w:rFonts w:ascii="Arial" w:hAnsi="Calibri" w:eastAsia="宋体" w:cs="Times New Roman"/>
                <w:color w:val="auto"/>
                <w:sz w:val="21"/>
              </w:rPr>
            </w:pPr>
          </w:p>
          <w:p w14:paraId="6A7408BF">
            <w:pPr>
              <w:autoSpaceDE w:val="0"/>
              <w:autoSpaceDN w:val="0"/>
              <w:spacing w:line="283" w:lineRule="auto"/>
              <w:rPr>
                <w:rFonts w:ascii="Arial" w:hAnsi="Calibri" w:eastAsia="宋体" w:cs="Times New Roman"/>
                <w:color w:val="auto"/>
                <w:sz w:val="21"/>
              </w:rPr>
            </w:pPr>
          </w:p>
          <w:p w14:paraId="257BBF2D">
            <w:pPr>
              <w:autoSpaceDE w:val="0"/>
              <w:autoSpaceDN w:val="0"/>
              <w:spacing w:line="283" w:lineRule="auto"/>
              <w:rPr>
                <w:rFonts w:ascii="Arial" w:hAnsi="Calibri" w:eastAsia="宋体" w:cs="Times New Roman"/>
                <w:color w:val="auto"/>
                <w:sz w:val="21"/>
              </w:rPr>
            </w:pPr>
          </w:p>
          <w:p w14:paraId="2A95E65A">
            <w:pPr>
              <w:keepNext w:val="0"/>
              <w:keepLines w:val="0"/>
              <w:pageBreakBefore w:val="0"/>
              <w:widowControl/>
              <w:kinsoku w:val="0"/>
              <w:wordWrap/>
              <w:overflowPunct/>
              <w:topLinePunct w:val="0"/>
              <w:autoSpaceDE w:val="0"/>
              <w:autoSpaceDN w:val="0"/>
              <w:bidi w:val="0"/>
              <w:adjustRightInd w:val="0"/>
              <w:snapToGrid w:val="0"/>
              <w:spacing w:line="363" w:lineRule="auto"/>
              <w:ind w:left="198" w:right="0" w:hanging="198"/>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报价文件编</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制要求</w:t>
            </w:r>
          </w:p>
        </w:tc>
        <w:tc>
          <w:tcPr>
            <w:tcW w:w="6054" w:type="dxa"/>
            <w:noWrap w:val="0"/>
            <w:vAlign w:val="top"/>
          </w:tcPr>
          <w:p w14:paraId="6AD74B05">
            <w:pPr>
              <w:widowControl w:val="0"/>
              <w:autoSpaceDE w:val="0"/>
              <w:autoSpaceDN w:val="0"/>
              <w:spacing w:before="154" w:line="304" w:lineRule="auto"/>
              <w:ind w:left="134" w:right="108" w:hanging="13"/>
              <w:jc w:val="both"/>
              <w:rPr>
                <w:rFonts w:ascii="宋体" w:hAnsi="宋体" w:eastAsia="宋体" w:cs="宋体"/>
                <w:color w:val="auto"/>
                <w:kern w:val="2"/>
                <w:sz w:val="19"/>
                <w:szCs w:val="19"/>
                <w:lang w:val="en-US" w:eastAsia="en-US" w:bidi="ar-SA"/>
              </w:rPr>
            </w:pPr>
            <w:r>
              <w:rPr>
                <w:rFonts w:ascii="宋体" w:hAnsi="宋体" w:eastAsia="宋体" w:cs="宋体"/>
                <w:color w:val="auto"/>
                <w:spacing w:val="8"/>
                <w:kern w:val="2"/>
                <w:sz w:val="19"/>
                <w:szCs w:val="19"/>
                <w:lang w:val="en-US" w:eastAsia="en-US" w:bidi="ar-SA"/>
              </w:rPr>
              <w:t>（1）发布的工程量清单为</w:t>
            </w:r>
            <w:r>
              <w:rPr>
                <w:rFonts w:ascii="宋体" w:hAnsi="宋体" w:eastAsia="宋体" w:cs="宋体"/>
                <w:color w:val="auto"/>
                <w:spacing w:val="-92"/>
                <w:kern w:val="2"/>
                <w:sz w:val="19"/>
                <w:szCs w:val="19"/>
                <w:lang w:val="en-US" w:eastAsia="en-US" w:bidi="ar-SA"/>
              </w:rPr>
              <w:t xml:space="preserve"> </w:t>
            </w:r>
            <w:r>
              <w:rPr>
                <w:rFonts w:ascii="宋体" w:hAnsi="宋体" w:eastAsia="宋体" w:cs="宋体"/>
                <w:color w:val="auto"/>
                <w:spacing w:val="8"/>
                <w:kern w:val="2"/>
                <w:sz w:val="19"/>
                <w:szCs w:val="19"/>
                <w:u w:val="single" w:color="auto"/>
                <w:lang w:val="en-US" w:eastAsia="en-US" w:bidi="ar-SA"/>
              </w:rPr>
              <w:t xml:space="preserve">   /   </w:t>
            </w:r>
            <w:r>
              <w:rPr>
                <w:rFonts w:ascii="宋体" w:hAnsi="宋体" w:eastAsia="宋体" w:cs="宋体"/>
                <w:color w:val="auto"/>
                <w:spacing w:val="-87"/>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格式，投标人应及</w:t>
            </w:r>
            <w:r>
              <w:rPr>
                <w:rFonts w:ascii="宋体" w:hAnsi="宋体" w:eastAsia="宋体" w:cs="宋体"/>
                <w:color w:val="auto"/>
                <w:spacing w:val="7"/>
                <w:kern w:val="2"/>
                <w:sz w:val="19"/>
                <w:szCs w:val="19"/>
                <w:lang w:val="en-US" w:eastAsia="en-US" w:bidi="ar-SA"/>
              </w:rPr>
              <w:t>时升级造价软</w:t>
            </w:r>
            <w:r>
              <w:rPr>
                <w:rFonts w:ascii="宋体" w:hAnsi="宋体" w:eastAsia="宋体" w:cs="宋体"/>
                <w:color w:val="auto"/>
                <w:spacing w:val="8"/>
                <w:kern w:val="2"/>
                <w:sz w:val="19"/>
                <w:szCs w:val="19"/>
                <w:lang w:val="en-US" w:eastAsia="en-US" w:bidi="ar-SA"/>
              </w:rPr>
              <w:t>件，生成的已标价工程量清单文件后缀名须为</w:t>
            </w:r>
            <w:r>
              <w:rPr>
                <w:rFonts w:ascii="宋体" w:hAnsi="宋体" w:eastAsia="宋体" w:cs="宋体"/>
                <w:color w:val="auto"/>
                <w:spacing w:val="-91"/>
                <w:kern w:val="2"/>
                <w:sz w:val="19"/>
                <w:szCs w:val="19"/>
                <w:lang w:val="en-US" w:eastAsia="en-US" w:bidi="ar-SA"/>
              </w:rPr>
              <w:t xml:space="preserve"> </w:t>
            </w:r>
            <w:r>
              <w:rPr>
                <w:rFonts w:ascii="宋体" w:hAnsi="宋体" w:eastAsia="宋体" w:cs="宋体"/>
                <w:color w:val="auto"/>
                <w:spacing w:val="8"/>
                <w:kern w:val="2"/>
                <w:sz w:val="19"/>
                <w:szCs w:val="19"/>
                <w:u w:val="single" w:color="auto"/>
                <w:lang w:val="en-US" w:eastAsia="en-US" w:bidi="ar-SA"/>
              </w:rPr>
              <w:t xml:space="preserve">    /  </w:t>
            </w:r>
            <w:r>
              <w:rPr>
                <w:rFonts w:ascii="宋体" w:hAnsi="宋体" w:eastAsia="宋体" w:cs="宋体"/>
                <w:color w:val="auto"/>
                <w:spacing w:val="8"/>
                <w:kern w:val="2"/>
                <w:sz w:val="19"/>
                <w:szCs w:val="19"/>
                <w:lang w:val="en-US" w:eastAsia="en-US" w:bidi="ar-SA"/>
              </w:rPr>
              <w:t>。</w:t>
            </w:r>
          </w:p>
          <w:p w14:paraId="3D2AC413">
            <w:pPr>
              <w:widowControl w:val="0"/>
              <w:autoSpaceDE w:val="0"/>
              <w:autoSpaceDN w:val="0"/>
              <w:spacing w:before="154" w:line="304" w:lineRule="auto"/>
              <w:ind w:left="134" w:right="108" w:hanging="13"/>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（2）投标人制作投标文件前，必须及时升级电子投标文件制作软件</w:t>
            </w:r>
            <w:r>
              <w:rPr>
                <w:rFonts w:ascii="宋体" w:hAnsi="宋体" w:eastAsia="宋体" w:cs="宋体"/>
                <w:color w:val="auto"/>
                <w:spacing w:val="2"/>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至最新版本。投标人如未及时更新电子投标文件制作软件和造价软</w:t>
            </w:r>
            <w:r>
              <w:rPr>
                <w:rFonts w:ascii="宋体" w:hAnsi="宋体" w:eastAsia="宋体" w:cs="宋体"/>
                <w:color w:val="auto"/>
                <w:spacing w:val="18"/>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件，产生的一切后果由投标人自行承担。</w:t>
            </w:r>
          </w:p>
          <w:p w14:paraId="7742AF3E">
            <w:pPr>
              <w:autoSpaceDE w:val="0"/>
              <w:autoSpaceDN w:val="0"/>
              <w:rPr>
                <w:color w:val="auto"/>
              </w:rPr>
            </w:pPr>
            <w:r>
              <w:rPr>
                <w:rFonts w:ascii="宋体" w:hAnsi="宋体" w:eastAsia="宋体" w:cs="宋体"/>
                <w:color w:val="auto"/>
                <w:spacing w:val="6"/>
                <w:kern w:val="2"/>
                <w:sz w:val="19"/>
                <w:szCs w:val="19"/>
                <w:lang w:val="en-US" w:eastAsia="en-US" w:bidi="ar-SA"/>
              </w:rPr>
              <w:t>（3）在使用过程中如有技术问题，请致电</w:t>
            </w:r>
            <w:r>
              <w:rPr>
                <w:rFonts w:ascii="宋体" w:hAnsi="宋体" w:eastAsia="宋体" w:cs="宋体"/>
                <w:color w:val="auto"/>
                <w:spacing w:val="6"/>
                <w:kern w:val="2"/>
                <w:sz w:val="19"/>
                <w:szCs w:val="19"/>
                <w:u w:val="single" w:color="auto"/>
                <w:lang w:val="en-US" w:eastAsia="en-US" w:bidi="ar-SA"/>
              </w:rPr>
              <w:t xml:space="preserve"> 0558-23</w:t>
            </w:r>
            <w:r>
              <w:rPr>
                <w:rFonts w:ascii="宋体" w:hAnsi="宋体" w:eastAsia="宋体" w:cs="宋体"/>
                <w:color w:val="auto"/>
                <w:spacing w:val="5"/>
                <w:kern w:val="2"/>
                <w:sz w:val="19"/>
                <w:szCs w:val="19"/>
                <w:u w:val="single" w:color="auto"/>
                <w:lang w:val="en-US" w:eastAsia="en-US" w:bidi="ar-SA"/>
              </w:rPr>
              <w:t xml:space="preserve">90000 </w:t>
            </w:r>
            <w:r>
              <w:rPr>
                <w:rFonts w:ascii="宋体" w:hAnsi="宋体" w:eastAsia="宋体" w:cs="宋体"/>
                <w:color w:val="auto"/>
                <w:spacing w:val="5"/>
                <w:kern w:val="2"/>
                <w:sz w:val="19"/>
                <w:szCs w:val="19"/>
                <w:lang w:val="en-US" w:eastAsia="en-US" w:bidi="ar-SA"/>
              </w:rPr>
              <w:t>系统服务</w:t>
            </w:r>
            <w:r>
              <w:rPr>
                <w:rFonts w:ascii="宋体" w:hAnsi="宋体" w:eastAsia="宋体" w:cs="宋体"/>
                <w:color w:val="auto"/>
                <w:spacing w:val="-5"/>
                <w:kern w:val="2"/>
                <w:sz w:val="19"/>
                <w:szCs w:val="19"/>
                <w:lang w:val="en-US" w:eastAsia="en-US" w:bidi="ar-SA"/>
              </w:rPr>
              <w:t>电话。</w:t>
            </w:r>
          </w:p>
          <w:p w14:paraId="72E39BFA">
            <w:pPr>
              <w:widowControl w:val="0"/>
              <w:autoSpaceDE w:val="0"/>
              <w:autoSpaceDN w:val="0"/>
              <w:spacing w:before="154" w:line="304" w:lineRule="auto"/>
              <w:ind w:left="134" w:right="108" w:hanging="13"/>
              <w:jc w:val="both"/>
              <w:rPr>
                <w:rFonts w:ascii="宋体" w:hAnsi="宋体" w:eastAsia="宋体" w:cs="宋体"/>
                <w:color w:val="auto"/>
                <w:kern w:val="2"/>
                <w:sz w:val="19"/>
                <w:szCs w:val="19"/>
                <w:lang w:val="en-US" w:eastAsia="en-US" w:bidi="ar-SA"/>
              </w:rPr>
            </w:pPr>
          </w:p>
        </w:tc>
      </w:tr>
      <w:tr w14:paraId="2267A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930" w:type="dxa"/>
            <w:noWrap w:val="0"/>
            <w:vAlign w:val="top"/>
          </w:tcPr>
          <w:p w14:paraId="18914D6E">
            <w:pPr>
              <w:autoSpaceDE w:val="0"/>
              <w:autoSpaceDN w:val="0"/>
              <w:spacing w:line="243" w:lineRule="auto"/>
              <w:rPr>
                <w:rFonts w:ascii="Arial" w:hAnsi="Calibri" w:eastAsia="宋体" w:cs="Times New Roman"/>
                <w:color w:val="auto"/>
                <w:sz w:val="21"/>
              </w:rPr>
            </w:pPr>
          </w:p>
          <w:p w14:paraId="5D20C717">
            <w:pPr>
              <w:autoSpaceDE w:val="0"/>
              <w:autoSpaceDN w:val="0"/>
              <w:spacing w:line="244" w:lineRule="auto"/>
              <w:rPr>
                <w:rFonts w:ascii="Arial" w:hAnsi="Calibri" w:eastAsia="宋体" w:cs="Times New Roman"/>
                <w:color w:val="auto"/>
                <w:sz w:val="21"/>
              </w:rPr>
            </w:pPr>
          </w:p>
          <w:p w14:paraId="360C14EC">
            <w:pPr>
              <w:autoSpaceDE w:val="0"/>
              <w:autoSpaceDN w:val="0"/>
              <w:spacing w:line="244" w:lineRule="auto"/>
              <w:rPr>
                <w:rFonts w:ascii="Arial" w:hAnsi="Calibri" w:eastAsia="宋体" w:cs="Times New Roman"/>
                <w:color w:val="auto"/>
                <w:sz w:val="21"/>
              </w:rPr>
            </w:pPr>
          </w:p>
          <w:p w14:paraId="314FFB22">
            <w:pPr>
              <w:autoSpaceDE w:val="0"/>
              <w:autoSpaceDN w:val="0"/>
              <w:spacing w:line="244" w:lineRule="auto"/>
              <w:rPr>
                <w:rFonts w:ascii="Arial" w:hAnsi="Calibri" w:eastAsia="宋体" w:cs="Times New Roman"/>
                <w:color w:val="auto"/>
                <w:sz w:val="21"/>
              </w:rPr>
            </w:pPr>
          </w:p>
          <w:p w14:paraId="4609C028">
            <w:pPr>
              <w:autoSpaceDE w:val="0"/>
              <w:autoSpaceDN w:val="0"/>
              <w:spacing w:line="244" w:lineRule="auto"/>
              <w:rPr>
                <w:rFonts w:ascii="Arial" w:hAnsi="Calibri" w:eastAsia="宋体" w:cs="Times New Roman"/>
                <w:color w:val="auto"/>
                <w:sz w:val="21"/>
              </w:rPr>
            </w:pPr>
          </w:p>
          <w:p w14:paraId="517118E0">
            <w:pPr>
              <w:autoSpaceDE w:val="0"/>
              <w:autoSpaceDN w:val="0"/>
              <w:spacing w:line="244" w:lineRule="auto"/>
              <w:rPr>
                <w:rFonts w:ascii="Arial" w:hAnsi="Calibri" w:eastAsia="宋体" w:cs="Times New Roman"/>
                <w:color w:val="auto"/>
                <w:sz w:val="21"/>
              </w:rPr>
            </w:pPr>
          </w:p>
          <w:p w14:paraId="2BDFF0AB">
            <w:pPr>
              <w:autoSpaceDE w:val="0"/>
              <w:autoSpaceDN w:val="0"/>
              <w:spacing w:line="244" w:lineRule="auto"/>
              <w:rPr>
                <w:rFonts w:ascii="Arial" w:hAnsi="Calibri" w:eastAsia="宋体" w:cs="Times New Roman"/>
                <w:color w:val="auto"/>
                <w:sz w:val="21"/>
              </w:rPr>
            </w:pPr>
          </w:p>
          <w:p w14:paraId="60EBDEB0">
            <w:pPr>
              <w:autoSpaceDE w:val="0"/>
              <w:autoSpaceDN w:val="0"/>
              <w:spacing w:line="244" w:lineRule="auto"/>
              <w:rPr>
                <w:rFonts w:ascii="Arial" w:hAnsi="Calibri" w:eastAsia="宋体" w:cs="Times New Roman"/>
                <w:color w:val="auto"/>
                <w:sz w:val="21"/>
              </w:rPr>
            </w:pPr>
          </w:p>
          <w:p w14:paraId="5C30D053">
            <w:pPr>
              <w:autoSpaceDE w:val="0"/>
              <w:autoSpaceDN w:val="0"/>
              <w:spacing w:line="244" w:lineRule="auto"/>
              <w:rPr>
                <w:rFonts w:ascii="Arial" w:hAnsi="Calibri" w:eastAsia="宋体" w:cs="Times New Roman"/>
                <w:color w:val="auto"/>
                <w:sz w:val="21"/>
              </w:rPr>
            </w:pPr>
          </w:p>
          <w:p w14:paraId="3C190306">
            <w:pPr>
              <w:autoSpaceDE w:val="0"/>
              <w:autoSpaceDN w:val="0"/>
              <w:spacing w:line="244" w:lineRule="auto"/>
              <w:rPr>
                <w:rFonts w:ascii="Arial" w:hAnsi="Calibri" w:eastAsia="宋体" w:cs="Times New Roman"/>
                <w:color w:val="auto"/>
                <w:sz w:val="21"/>
              </w:rPr>
            </w:pPr>
          </w:p>
          <w:p w14:paraId="1BD4A54F">
            <w:pPr>
              <w:autoSpaceDE w:val="0"/>
              <w:autoSpaceDN w:val="0"/>
              <w:spacing w:line="244" w:lineRule="auto"/>
              <w:rPr>
                <w:rFonts w:ascii="Arial" w:hAnsi="Calibri" w:eastAsia="宋体" w:cs="Times New Roman"/>
                <w:color w:val="auto"/>
                <w:sz w:val="21"/>
              </w:rPr>
            </w:pPr>
          </w:p>
          <w:p w14:paraId="05EEB932">
            <w:pPr>
              <w:autoSpaceDE w:val="0"/>
              <w:autoSpaceDN w:val="0"/>
              <w:spacing w:line="244" w:lineRule="auto"/>
              <w:rPr>
                <w:rFonts w:ascii="Arial" w:hAnsi="Calibri" w:eastAsia="宋体" w:cs="Times New Roman"/>
                <w:color w:val="auto"/>
                <w:sz w:val="21"/>
              </w:rPr>
            </w:pPr>
          </w:p>
          <w:p w14:paraId="20EB5B66">
            <w:pPr>
              <w:autoSpaceDE w:val="0"/>
              <w:autoSpaceDN w:val="0"/>
              <w:spacing w:line="244" w:lineRule="auto"/>
              <w:rPr>
                <w:rFonts w:ascii="Arial" w:hAnsi="Calibri" w:eastAsia="宋体" w:cs="Times New Roman"/>
                <w:color w:val="auto"/>
                <w:sz w:val="21"/>
              </w:rPr>
            </w:pPr>
          </w:p>
          <w:p w14:paraId="1BA28F1C">
            <w:pPr>
              <w:autoSpaceDE w:val="0"/>
              <w:autoSpaceDN w:val="0"/>
              <w:spacing w:line="244" w:lineRule="auto"/>
              <w:rPr>
                <w:rFonts w:ascii="Arial" w:hAnsi="Calibri" w:eastAsia="宋体" w:cs="Times New Roman"/>
                <w:color w:val="auto"/>
                <w:sz w:val="21"/>
              </w:rPr>
            </w:pPr>
          </w:p>
          <w:p w14:paraId="3E09BC99">
            <w:pPr>
              <w:autoSpaceDE w:val="0"/>
              <w:autoSpaceDN w:val="0"/>
              <w:spacing w:line="244" w:lineRule="auto"/>
              <w:rPr>
                <w:rFonts w:ascii="Arial" w:hAnsi="Calibri" w:eastAsia="宋体" w:cs="Times New Roman"/>
                <w:color w:val="auto"/>
                <w:sz w:val="21"/>
              </w:rPr>
            </w:pPr>
          </w:p>
          <w:p w14:paraId="5293C445">
            <w:pPr>
              <w:autoSpaceDE w:val="0"/>
              <w:autoSpaceDN w:val="0"/>
              <w:spacing w:line="244" w:lineRule="auto"/>
              <w:rPr>
                <w:rFonts w:ascii="Arial" w:hAnsi="Calibri" w:eastAsia="宋体" w:cs="Times New Roman"/>
                <w:color w:val="auto"/>
                <w:sz w:val="21"/>
              </w:rPr>
            </w:pPr>
          </w:p>
          <w:p w14:paraId="10C7D168">
            <w:pPr>
              <w:autoSpaceDE w:val="0"/>
              <w:autoSpaceDN w:val="0"/>
              <w:spacing w:line="244" w:lineRule="auto"/>
              <w:rPr>
                <w:rFonts w:ascii="Arial" w:hAnsi="Calibri" w:eastAsia="宋体" w:cs="Times New Roman"/>
                <w:color w:val="auto"/>
                <w:sz w:val="21"/>
              </w:rPr>
            </w:pPr>
          </w:p>
          <w:p w14:paraId="235F12AF">
            <w:pPr>
              <w:widowControl w:val="0"/>
              <w:autoSpaceDE w:val="0"/>
              <w:autoSpaceDN w:val="0"/>
              <w:spacing w:before="62" w:line="190" w:lineRule="auto"/>
              <w:ind w:left="186"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10.3.2</w:t>
            </w:r>
          </w:p>
        </w:tc>
        <w:tc>
          <w:tcPr>
            <w:tcW w:w="1779" w:type="dxa"/>
            <w:noWrap w:val="0"/>
            <w:vAlign w:val="top"/>
          </w:tcPr>
          <w:p w14:paraId="18984A0D">
            <w:pPr>
              <w:autoSpaceDE w:val="0"/>
              <w:autoSpaceDN w:val="0"/>
              <w:spacing w:line="242" w:lineRule="auto"/>
              <w:rPr>
                <w:rFonts w:ascii="Arial" w:hAnsi="Calibri" w:eastAsia="宋体" w:cs="Times New Roman"/>
                <w:color w:val="auto"/>
                <w:sz w:val="21"/>
              </w:rPr>
            </w:pPr>
          </w:p>
          <w:p w14:paraId="57AE7D09">
            <w:pPr>
              <w:autoSpaceDE w:val="0"/>
              <w:autoSpaceDN w:val="0"/>
              <w:spacing w:line="242" w:lineRule="auto"/>
              <w:rPr>
                <w:rFonts w:ascii="Arial" w:hAnsi="Calibri" w:eastAsia="宋体" w:cs="Times New Roman"/>
                <w:color w:val="auto"/>
                <w:sz w:val="21"/>
              </w:rPr>
            </w:pPr>
          </w:p>
          <w:p w14:paraId="7AD41E0F">
            <w:pPr>
              <w:autoSpaceDE w:val="0"/>
              <w:autoSpaceDN w:val="0"/>
              <w:spacing w:line="242" w:lineRule="auto"/>
              <w:rPr>
                <w:rFonts w:ascii="Arial" w:hAnsi="Calibri" w:eastAsia="宋体" w:cs="Times New Roman"/>
                <w:color w:val="auto"/>
                <w:sz w:val="21"/>
              </w:rPr>
            </w:pPr>
          </w:p>
          <w:p w14:paraId="744561F7">
            <w:pPr>
              <w:autoSpaceDE w:val="0"/>
              <w:autoSpaceDN w:val="0"/>
              <w:spacing w:line="242" w:lineRule="auto"/>
              <w:rPr>
                <w:rFonts w:ascii="Arial" w:hAnsi="Calibri" w:eastAsia="宋体" w:cs="Times New Roman"/>
                <w:color w:val="auto"/>
                <w:sz w:val="21"/>
              </w:rPr>
            </w:pPr>
          </w:p>
          <w:p w14:paraId="200D8C70">
            <w:pPr>
              <w:autoSpaceDE w:val="0"/>
              <w:autoSpaceDN w:val="0"/>
              <w:spacing w:line="242" w:lineRule="auto"/>
              <w:rPr>
                <w:rFonts w:ascii="Arial" w:hAnsi="Calibri" w:eastAsia="宋体" w:cs="Times New Roman"/>
                <w:color w:val="auto"/>
                <w:sz w:val="21"/>
              </w:rPr>
            </w:pPr>
          </w:p>
          <w:p w14:paraId="685A031A">
            <w:pPr>
              <w:autoSpaceDE w:val="0"/>
              <w:autoSpaceDN w:val="0"/>
              <w:spacing w:line="242" w:lineRule="auto"/>
              <w:rPr>
                <w:rFonts w:ascii="Arial" w:hAnsi="Calibri" w:eastAsia="宋体" w:cs="Times New Roman"/>
                <w:color w:val="auto"/>
                <w:sz w:val="21"/>
              </w:rPr>
            </w:pPr>
          </w:p>
          <w:p w14:paraId="5530D6F5">
            <w:pPr>
              <w:autoSpaceDE w:val="0"/>
              <w:autoSpaceDN w:val="0"/>
              <w:spacing w:line="242" w:lineRule="auto"/>
              <w:rPr>
                <w:rFonts w:ascii="Arial" w:hAnsi="Calibri" w:eastAsia="宋体" w:cs="Times New Roman"/>
                <w:color w:val="auto"/>
                <w:sz w:val="21"/>
              </w:rPr>
            </w:pPr>
          </w:p>
          <w:p w14:paraId="6A92F47D">
            <w:pPr>
              <w:autoSpaceDE w:val="0"/>
              <w:autoSpaceDN w:val="0"/>
              <w:spacing w:line="242" w:lineRule="auto"/>
              <w:rPr>
                <w:rFonts w:ascii="Arial" w:hAnsi="Calibri" w:eastAsia="宋体" w:cs="Times New Roman"/>
                <w:color w:val="auto"/>
                <w:sz w:val="21"/>
              </w:rPr>
            </w:pPr>
          </w:p>
          <w:p w14:paraId="0B50E055">
            <w:pPr>
              <w:autoSpaceDE w:val="0"/>
              <w:autoSpaceDN w:val="0"/>
              <w:spacing w:line="242" w:lineRule="auto"/>
              <w:rPr>
                <w:rFonts w:ascii="Arial" w:hAnsi="Calibri" w:eastAsia="宋体" w:cs="Times New Roman"/>
                <w:color w:val="auto"/>
                <w:sz w:val="21"/>
              </w:rPr>
            </w:pPr>
          </w:p>
          <w:p w14:paraId="128C9B59">
            <w:pPr>
              <w:autoSpaceDE w:val="0"/>
              <w:autoSpaceDN w:val="0"/>
              <w:spacing w:line="242" w:lineRule="auto"/>
              <w:rPr>
                <w:rFonts w:ascii="Arial" w:hAnsi="Calibri" w:eastAsia="宋体" w:cs="Times New Roman"/>
                <w:color w:val="auto"/>
                <w:sz w:val="21"/>
              </w:rPr>
            </w:pPr>
          </w:p>
          <w:p w14:paraId="79BE7DD8">
            <w:pPr>
              <w:autoSpaceDE w:val="0"/>
              <w:autoSpaceDN w:val="0"/>
              <w:spacing w:line="242" w:lineRule="auto"/>
              <w:rPr>
                <w:rFonts w:ascii="Arial" w:hAnsi="Calibri" w:eastAsia="宋体" w:cs="Times New Roman"/>
                <w:color w:val="auto"/>
                <w:sz w:val="21"/>
              </w:rPr>
            </w:pPr>
          </w:p>
          <w:p w14:paraId="6430B571">
            <w:pPr>
              <w:autoSpaceDE w:val="0"/>
              <w:autoSpaceDN w:val="0"/>
              <w:spacing w:line="242" w:lineRule="auto"/>
              <w:rPr>
                <w:rFonts w:ascii="Arial" w:hAnsi="Calibri" w:eastAsia="宋体" w:cs="Times New Roman"/>
                <w:color w:val="auto"/>
                <w:sz w:val="21"/>
              </w:rPr>
            </w:pPr>
          </w:p>
          <w:p w14:paraId="6ED172D4">
            <w:pPr>
              <w:autoSpaceDE w:val="0"/>
              <w:autoSpaceDN w:val="0"/>
              <w:spacing w:line="242" w:lineRule="auto"/>
              <w:rPr>
                <w:rFonts w:ascii="Arial" w:hAnsi="Calibri" w:eastAsia="宋体" w:cs="Times New Roman"/>
                <w:color w:val="auto"/>
                <w:sz w:val="21"/>
              </w:rPr>
            </w:pPr>
          </w:p>
          <w:p w14:paraId="7F79E2BF">
            <w:pPr>
              <w:autoSpaceDE w:val="0"/>
              <w:autoSpaceDN w:val="0"/>
              <w:spacing w:line="242" w:lineRule="auto"/>
              <w:rPr>
                <w:rFonts w:ascii="Arial" w:hAnsi="Calibri" w:eastAsia="宋体" w:cs="Times New Roman"/>
                <w:color w:val="auto"/>
                <w:sz w:val="21"/>
              </w:rPr>
            </w:pPr>
          </w:p>
          <w:p w14:paraId="2CB3A937">
            <w:pPr>
              <w:autoSpaceDE w:val="0"/>
              <w:autoSpaceDN w:val="0"/>
              <w:spacing w:line="243" w:lineRule="auto"/>
              <w:rPr>
                <w:rFonts w:ascii="Arial" w:hAnsi="Calibri" w:eastAsia="宋体" w:cs="Times New Roman"/>
                <w:color w:val="auto"/>
                <w:sz w:val="21"/>
              </w:rPr>
            </w:pPr>
          </w:p>
          <w:p w14:paraId="5BA190CD">
            <w:pPr>
              <w:autoSpaceDE w:val="0"/>
              <w:autoSpaceDN w:val="0"/>
              <w:spacing w:line="243" w:lineRule="auto"/>
              <w:rPr>
                <w:rFonts w:ascii="Arial" w:hAnsi="Calibri" w:eastAsia="宋体" w:cs="Times New Roman"/>
                <w:color w:val="auto"/>
                <w:sz w:val="21"/>
              </w:rPr>
            </w:pPr>
          </w:p>
          <w:p w14:paraId="287FCEED">
            <w:pPr>
              <w:autoSpaceDE w:val="0"/>
              <w:autoSpaceDN w:val="0"/>
              <w:spacing w:line="243" w:lineRule="auto"/>
              <w:rPr>
                <w:rFonts w:ascii="Arial" w:hAnsi="Calibri" w:eastAsia="宋体" w:cs="Times New Roman"/>
                <w:color w:val="auto"/>
                <w:sz w:val="21"/>
              </w:rPr>
            </w:pPr>
          </w:p>
          <w:p w14:paraId="13F1A9C8">
            <w:pPr>
              <w:widowControl w:val="0"/>
              <w:autoSpaceDE w:val="0"/>
              <w:autoSpaceDN w:val="0"/>
              <w:spacing w:before="61" w:line="229" w:lineRule="auto"/>
              <w:ind w:left="292"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8"/>
                <w:kern w:val="2"/>
                <w:sz w:val="19"/>
                <w:szCs w:val="19"/>
                <w:lang w:val="en-US" w:eastAsia="en-US" w:bidi="ar-SA"/>
              </w:rPr>
              <w:t>相关政策要求</w:t>
            </w:r>
          </w:p>
        </w:tc>
        <w:tc>
          <w:tcPr>
            <w:tcW w:w="6054" w:type="dxa"/>
            <w:noWrap w:val="0"/>
            <w:vAlign w:val="top"/>
          </w:tcPr>
          <w:p w14:paraId="65FC9900">
            <w:pPr>
              <w:widowControl w:val="0"/>
              <w:autoSpaceDE w:val="0"/>
              <w:autoSpaceDN w:val="0"/>
              <w:spacing w:before="153" w:line="330" w:lineRule="auto"/>
              <w:ind w:right="108"/>
              <w:jc w:val="both"/>
              <w:rPr>
                <w:rFonts w:ascii="宋体" w:hAnsi="宋体" w:eastAsia="宋体" w:cs="宋体"/>
                <w:color w:val="auto"/>
                <w:spacing w:val="7"/>
                <w:kern w:val="2"/>
                <w:sz w:val="19"/>
                <w:szCs w:val="19"/>
                <w:lang w:val="en-US" w:eastAsia="en-US" w:bidi="ar-SA"/>
              </w:rPr>
            </w:pPr>
            <w:r>
              <w:rPr>
                <w:rFonts w:ascii="宋体" w:hAnsi="宋体" w:eastAsia="宋体" w:cs="宋体"/>
                <w:color w:val="auto"/>
                <w:spacing w:val="7"/>
                <w:kern w:val="2"/>
                <w:sz w:val="19"/>
                <w:szCs w:val="19"/>
                <w:lang w:val="en-US" w:eastAsia="en-US" w:bidi="ar-SA"/>
              </w:rPr>
              <w:t>（1）承包人在工程实施过程中的用工行为，必须严格按照《保障农 民工工资支付条例》（国务院令 第 724 号）、《安徽省人民政府办 公厅关于全面治理拖欠农民工工资问题的实施意见》（皖政办〔2016〕22号）以及等文件精神的有关规定，依法与招用的农民工签订劳动 合同，并按规定及时足额支付工资。</w:t>
            </w:r>
          </w:p>
          <w:p w14:paraId="5C5FA9B0">
            <w:pPr>
              <w:widowControl w:val="0"/>
              <w:autoSpaceDE w:val="0"/>
              <w:autoSpaceDN w:val="0"/>
              <w:spacing w:before="153" w:line="330" w:lineRule="auto"/>
              <w:ind w:right="108"/>
              <w:jc w:val="both"/>
              <w:rPr>
                <w:rFonts w:ascii="宋体" w:hAnsi="宋体" w:eastAsia="宋体" w:cs="宋体"/>
                <w:color w:val="auto"/>
                <w:spacing w:val="7"/>
                <w:kern w:val="2"/>
                <w:sz w:val="19"/>
                <w:szCs w:val="19"/>
                <w:lang w:val="en-US" w:eastAsia="en-US" w:bidi="ar-SA"/>
              </w:rPr>
            </w:pPr>
            <w:r>
              <w:rPr>
                <w:rFonts w:ascii="宋体" w:hAnsi="宋体" w:eastAsia="宋体" w:cs="宋体"/>
                <w:color w:val="auto"/>
                <w:spacing w:val="7"/>
                <w:kern w:val="2"/>
                <w:sz w:val="19"/>
                <w:szCs w:val="19"/>
                <w:lang w:val="en-US" w:eastAsia="en-US" w:bidi="ar-SA"/>
              </w:rPr>
              <w:t>（2）省外建设工程企业按照《关于进一步规范进皖建设工程企业信息登记有关工作的通知》（建市函〔2019〕1706 号）进行相关信息 登记。</w:t>
            </w:r>
          </w:p>
          <w:p w14:paraId="1533BAC2">
            <w:pPr>
              <w:widowControl w:val="0"/>
              <w:autoSpaceDE w:val="0"/>
              <w:autoSpaceDN w:val="0"/>
              <w:spacing w:before="153" w:line="330" w:lineRule="auto"/>
              <w:ind w:right="108"/>
              <w:jc w:val="both"/>
              <w:rPr>
                <w:rFonts w:ascii="宋体" w:hAnsi="宋体" w:eastAsia="宋体" w:cs="宋体"/>
                <w:color w:val="auto"/>
                <w:spacing w:val="7"/>
                <w:kern w:val="2"/>
                <w:sz w:val="19"/>
                <w:szCs w:val="19"/>
                <w:lang w:val="en-US" w:eastAsia="en-US" w:bidi="ar-SA"/>
              </w:rPr>
            </w:pPr>
            <w:r>
              <w:rPr>
                <w:rFonts w:ascii="宋体" w:hAnsi="宋体" w:eastAsia="宋体" w:cs="宋体"/>
                <w:color w:val="auto"/>
                <w:spacing w:val="7"/>
                <w:kern w:val="2"/>
                <w:sz w:val="19"/>
                <w:szCs w:val="19"/>
                <w:lang w:val="en-US" w:eastAsia="en-US" w:bidi="ar-SA"/>
              </w:rPr>
              <w:t>（3）关于投标保证金、履约保证金、工程质量保证金、农民工工资 保证金执行《关于加快推进房屋建筑和市政基础设施工程实行工程 担保制度的通知》（建市[2020]84 号文件）。</w:t>
            </w:r>
          </w:p>
          <w:p w14:paraId="0B637756">
            <w:pPr>
              <w:widowControl w:val="0"/>
              <w:autoSpaceDE w:val="0"/>
              <w:autoSpaceDN w:val="0"/>
              <w:spacing w:before="153" w:line="330" w:lineRule="auto"/>
              <w:ind w:right="108"/>
              <w:jc w:val="both"/>
              <w:rPr>
                <w:rFonts w:ascii="宋体" w:hAnsi="宋体" w:eastAsia="宋体" w:cs="宋体"/>
                <w:color w:val="auto"/>
                <w:spacing w:val="7"/>
                <w:kern w:val="2"/>
                <w:sz w:val="19"/>
                <w:szCs w:val="19"/>
                <w:lang w:val="en-US" w:eastAsia="en-US" w:bidi="ar-SA"/>
              </w:rPr>
            </w:pPr>
            <w:r>
              <w:rPr>
                <w:rFonts w:ascii="宋体" w:hAnsi="宋体" w:eastAsia="宋体" w:cs="宋体"/>
                <w:color w:val="auto"/>
                <w:spacing w:val="7"/>
                <w:kern w:val="2"/>
                <w:sz w:val="19"/>
                <w:szCs w:val="19"/>
                <w:lang w:val="en-US" w:eastAsia="en-US" w:bidi="ar-SA"/>
              </w:rPr>
              <w:t>（4）保证保险产品应按《中国银保监会办公厅关于进一步加强和改 进财产保险公司产品监管有关问题的通知》执行。</w:t>
            </w:r>
          </w:p>
          <w:p w14:paraId="4DBBE8E8">
            <w:pPr>
              <w:widowControl w:val="0"/>
              <w:autoSpaceDE w:val="0"/>
              <w:autoSpaceDN w:val="0"/>
              <w:spacing w:before="153" w:line="330" w:lineRule="auto"/>
              <w:ind w:right="108"/>
              <w:jc w:val="both"/>
              <w:rPr>
                <w:rFonts w:ascii="宋体" w:hAnsi="宋体" w:eastAsia="宋体" w:cs="宋体"/>
                <w:color w:val="auto"/>
                <w:spacing w:val="7"/>
                <w:kern w:val="2"/>
                <w:sz w:val="19"/>
                <w:szCs w:val="19"/>
                <w:lang w:val="en-US" w:eastAsia="en-US" w:bidi="ar-SA"/>
              </w:rPr>
            </w:pPr>
            <w:r>
              <w:rPr>
                <w:rFonts w:ascii="宋体" w:hAnsi="宋体" w:eastAsia="宋体" w:cs="宋体"/>
                <w:color w:val="auto"/>
                <w:spacing w:val="7"/>
                <w:kern w:val="2"/>
                <w:sz w:val="19"/>
                <w:szCs w:val="19"/>
                <w:lang w:val="en-US" w:eastAsia="en-US" w:bidi="ar-SA"/>
              </w:rPr>
              <w:t>（5）本项目按照《关于加强房屋建筑和市政基础设施工程建设  领域工程款支付担保管理工作的通知》（建市〔2022〕54 号）和 《阜阳市工程建设领域工程款支付担保管理办法》（阜人社秘  〔2021〕180 号）要求，在招标文件专用合同条款中承诺提供工 程款支付担保，载明担保额度、提供期限及其他事项。</w:t>
            </w:r>
          </w:p>
          <w:p w14:paraId="32CFDD32">
            <w:pPr>
              <w:widowControl w:val="0"/>
              <w:autoSpaceDE w:val="0"/>
              <w:autoSpaceDN w:val="0"/>
              <w:spacing w:before="153" w:line="330" w:lineRule="auto"/>
              <w:ind w:right="108"/>
              <w:jc w:val="both"/>
              <w:rPr>
                <w:rFonts w:ascii="宋体" w:hAnsi="宋体" w:eastAsia="宋体" w:cs="宋体"/>
                <w:color w:val="auto"/>
                <w:spacing w:val="9"/>
                <w:kern w:val="2"/>
                <w:sz w:val="19"/>
                <w:szCs w:val="19"/>
                <w:lang w:val="en-US" w:eastAsia="en-US" w:bidi="ar-SA"/>
              </w:rPr>
            </w:pPr>
            <w:r>
              <w:rPr>
                <w:rFonts w:ascii="宋体" w:hAnsi="宋体" w:eastAsia="宋体" w:cs="宋体"/>
                <w:color w:val="auto"/>
                <w:spacing w:val="7"/>
                <w:kern w:val="2"/>
                <w:sz w:val="19"/>
                <w:szCs w:val="19"/>
                <w:lang w:val="en-US" w:eastAsia="en-US" w:bidi="ar-SA"/>
              </w:rPr>
              <w:t>（6）本项目参照《阜阳市绿色建材产业发展实施方案（2019-2021）》（阜政办〔2019〕6 号）和《阜阳市进一步推进 装配式建筑高质量发展的若干措施 (试行)》（阜政办〔2022〕1 号）要求，在招标文件专用合同条款中明确具体要求。</w:t>
            </w:r>
          </w:p>
        </w:tc>
      </w:tr>
      <w:tr w14:paraId="0A1E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930" w:type="dxa"/>
            <w:noWrap w:val="0"/>
            <w:vAlign w:val="top"/>
          </w:tcPr>
          <w:p w14:paraId="4301ED20">
            <w:pPr>
              <w:autoSpaceDE w:val="0"/>
              <w:autoSpaceDN w:val="0"/>
              <w:spacing w:line="303" w:lineRule="auto"/>
              <w:rPr>
                <w:rFonts w:ascii="Arial" w:hAnsi="Calibri" w:eastAsia="宋体" w:cs="Times New Roman"/>
                <w:color w:val="auto"/>
                <w:sz w:val="21"/>
              </w:rPr>
            </w:pPr>
          </w:p>
          <w:p w14:paraId="617A9772">
            <w:pPr>
              <w:autoSpaceDE w:val="0"/>
              <w:autoSpaceDN w:val="0"/>
              <w:spacing w:line="304" w:lineRule="auto"/>
              <w:rPr>
                <w:rFonts w:ascii="Arial" w:hAnsi="Calibri" w:eastAsia="宋体" w:cs="Times New Roman"/>
                <w:color w:val="auto"/>
                <w:sz w:val="21"/>
              </w:rPr>
            </w:pPr>
          </w:p>
          <w:p w14:paraId="1E9FA65D">
            <w:pPr>
              <w:widowControl w:val="0"/>
              <w:autoSpaceDE w:val="0"/>
              <w:autoSpaceDN w:val="0"/>
              <w:spacing w:before="62" w:line="190" w:lineRule="auto"/>
              <w:ind w:left="284"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10.4</w:t>
            </w:r>
          </w:p>
        </w:tc>
        <w:tc>
          <w:tcPr>
            <w:tcW w:w="1779" w:type="dxa"/>
            <w:noWrap w:val="0"/>
            <w:vAlign w:val="top"/>
          </w:tcPr>
          <w:p w14:paraId="47BFE8C6">
            <w:pPr>
              <w:keepNext w:val="0"/>
              <w:keepLines w:val="0"/>
              <w:pageBreakBefore w:val="0"/>
              <w:widowControl/>
              <w:kinsoku w:val="0"/>
              <w:wordWrap/>
              <w:overflowPunct/>
              <w:topLinePunct w:val="0"/>
              <w:autoSpaceDE w:val="0"/>
              <w:autoSpaceDN w:val="0"/>
              <w:bidi w:val="0"/>
              <w:adjustRightInd w:val="0"/>
              <w:snapToGrid w:val="0"/>
              <w:spacing w:line="362" w:lineRule="auto"/>
              <w:ind w:left="0"/>
              <w:textAlignment w:val="baseline"/>
              <w:rPr>
                <w:rFonts w:ascii="Arial" w:hAnsi="Calibri" w:eastAsia="宋体" w:cs="Times New Roman"/>
                <w:color w:val="auto"/>
                <w:sz w:val="21"/>
              </w:rPr>
            </w:pPr>
          </w:p>
          <w:p w14:paraId="28E86B0C">
            <w:pPr>
              <w:keepNext w:val="0"/>
              <w:keepLines w:val="0"/>
              <w:pageBreakBefore w:val="0"/>
              <w:widowControl/>
              <w:kinsoku w:val="0"/>
              <w:wordWrap/>
              <w:overflowPunct/>
              <w:topLinePunct w:val="0"/>
              <w:autoSpaceDE w:val="0"/>
              <w:autoSpaceDN w:val="0"/>
              <w:bidi w:val="0"/>
              <w:adjustRightInd w:val="0"/>
              <w:snapToGrid w:val="0"/>
              <w:spacing w:line="362" w:lineRule="auto"/>
              <w:ind w:left="0" w:leftChars="0" w:right="154" w:rightChars="0"/>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color w:val="auto"/>
                <w:spacing w:val="8"/>
                <w:kern w:val="2"/>
                <w:sz w:val="20"/>
                <w:szCs w:val="20"/>
                <w:lang w:val="en-US" w:eastAsia="en-US" w:bidi="ar-SA"/>
              </w:rPr>
              <w:t>评标过程中的澄</w:t>
            </w:r>
            <w:r>
              <w:rPr>
                <w:rFonts w:ascii="宋体" w:hAnsi="宋体" w:eastAsia="宋体" w:cs="宋体"/>
                <w:color w:val="auto"/>
                <w:spacing w:val="4"/>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清、说明或补正</w:t>
            </w:r>
          </w:p>
        </w:tc>
        <w:tc>
          <w:tcPr>
            <w:tcW w:w="6054" w:type="dxa"/>
            <w:noWrap w:val="0"/>
            <w:vAlign w:val="top"/>
          </w:tcPr>
          <w:p w14:paraId="476EE74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36" w:lineRule="auto"/>
              <w:textAlignment w:val="baseline"/>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snapToGrid w:val="0"/>
                <w:color w:val="auto"/>
                <w:kern w:val="0"/>
                <w:sz w:val="20"/>
                <w:szCs w:val="20"/>
                <w:lang w:val="en-US" w:eastAsia="en-US" w:bidi="ar-SA"/>
              </w:rPr>
              <w:t>评标委员会通过电子交易系统将需要澄清、说明或补正的 内容以询标函的形式发送给投标人，投标人应安排专人登录电子 交易系统并保持在线状态，以便及时接收评标委员会可能发出的 询标函。</w:t>
            </w:r>
          </w:p>
          <w:p w14:paraId="5DEFFC2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36" w:lineRule="auto"/>
              <w:textAlignment w:val="baseline"/>
              <w:rPr>
                <w:rFonts w:ascii="Arial" w:hAnsi="Arial" w:eastAsia="Arial" w:cs="Arial"/>
                <w:snapToGrid w:val="0"/>
                <w:color w:val="auto"/>
                <w:kern w:val="0"/>
                <w:sz w:val="21"/>
                <w:szCs w:val="21"/>
                <w:lang w:val="en-US" w:eastAsia="en-US" w:bidi="ar-SA"/>
              </w:rPr>
            </w:pPr>
            <w:r>
              <w:rPr>
                <w:rFonts w:hint="eastAsia" w:ascii="宋体" w:hAnsi="宋体" w:eastAsia="宋体" w:cs="宋体"/>
                <w:snapToGrid w:val="0"/>
                <w:color w:val="auto"/>
                <w:kern w:val="0"/>
                <w:sz w:val="20"/>
                <w:szCs w:val="20"/>
                <w:lang w:val="en-US" w:eastAsia="en-US" w:bidi="ar-SA"/>
              </w:rPr>
              <w:t>因投标人未登录电子交易系统导致无法及时接收询标函(远程网上询标）或未在规定时间（60分钟）内按照</w:t>
            </w:r>
            <w:r>
              <w:rPr>
                <w:rFonts w:hint="eastAsia" w:ascii="宋体" w:hAnsi="宋体" w:eastAsia="宋体" w:cs="宋体"/>
                <w:snapToGrid w:val="0"/>
                <w:color w:val="auto"/>
                <w:spacing w:val="7"/>
                <w:kern w:val="0"/>
                <w:sz w:val="20"/>
                <w:szCs w:val="20"/>
                <w:lang w:val="en-US" w:eastAsia="en-US" w:bidi="ar-SA"/>
              </w:rPr>
              <w:t>评标</w:t>
            </w:r>
            <w:r>
              <w:rPr>
                <w:rFonts w:hint="eastAsia" w:ascii="宋体" w:hAnsi="宋体" w:eastAsia="宋体" w:cs="宋体"/>
                <w:snapToGrid w:val="0"/>
                <w:color w:val="auto"/>
                <w:kern w:val="0"/>
                <w:sz w:val="20"/>
                <w:szCs w:val="20"/>
                <w:lang w:val="en-US" w:eastAsia="en-US" w:bidi="ar-SA"/>
              </w:rPr>
              <w:t>委员会要求进行澄清、说明或补正内容的，视同投标人放弃澄清、说明或补正内容的权利，评标委员会可按照对投标人不利的解释进行判定。</w:t>
            </w:r>
          </w:p>
        </w:tc>
      </w:tr>
      <w:tr w14:paraId="21022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6" w:hRule="atLeast"/>
        </w:trPr>
        <w:tc>
          <w:tcPr>
            <w:tcW w:w="930" w:type="dxa"/>
            <w:noWrap w:val="0"/>
            <w:vAlign w:val="top"/>
          </w:tcPr>
          <w:p w14:paraId="659B5F43">
            <w:pPr>
              <w:autoSpaceDE w:val="0"/>
              <w:autoSpaceDN w:val="0"/>
              <w:spacing w:line="328" w:lineRule="auto"/>
              <w:rPr>
                <w:rFonts w:ascii="Arial" w:hAnsi="Calibri" w:eastAsia="宋体" w:cs="Times New Roman"/>
                <w:color w:val="auto"/>
                <w:sz w:val="21"/>
              </w:rPr>
            </w:pPr>
          </w:p>
          <w:p w14:paraId="01C6BFF3">
            <w:pPr>
              <w:autoSpaceDE w:val="0"/>
              <w:autoSpaceDN w:val="0"/>
              <w:spacing w:line="329" w:lineRule="auto"/>
              <w:rPr>
                <w:rFonts w:ascii="Arial" w:hAnsi="Calibri" w:eastAsia="宋体" w:cs="Times New Roman"/>
                <w:color w:val="auto"/>
                <w:sz w:val="21"/>
              </w:rPr>
            </w:pPr>
          </w:p>
          <w:p w14:paraId="1F61794A">
            <w:pPr>
              <w:widowControl w:val="0"/>
              <w:autoSpaceDE w:val="0"/>
              <w:autoSpaceDN w:val="0"/>
              <w:spacing w:before="62" w:line="190" w:lineRule="auto"/>
              <w:ind w:left="284"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10.5</w:t>
            </w:r>
          </w:p>
        </w:tc>
        <w:tc>
          <w:tcPr>
            <w:tcW w:w="1779" w:type="dxa"/>
            <w:noWrap w:val="0"/>
            <w:vAlign w:val="center"/>
          </w:tcPr>
          <w:p w14:paraId="75D97590">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招标代理服务费</w:t>
            </w:r>
          </w:p>
          <w:p w14:paraId="11EE8987">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及工程量清单和</w:t>
            </w:r>
          </w:p>
          <w:p w14:paraId="40DB9A7A">
            <w:pPr>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最高投标限价</w:t>
            </w:r>
          </w:p>
          <w:p w14:paraId="509AF71D">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color w:val="auto"/>
                <w:spacing w:val="6"/>
                <w:kern w:val="2"/>
                <w:sz w:val="20"/>
                <w:szCs w:val="20"/>
                <w:lang w:val="en-US" w:eastAsia="en-US" w:bidi="ar-SA"/>
              </w:rPr>
              <w:t>编制费</w:t>
            </w:r>
          </w:p>
        </w:tc>
        <w:tc>
          <w:tcPr>
            <w:tcW w:w="6054" w:type="dxa"/>
            <w:noWrap w:val="0"/>
            <w:vAlign w:val="top"/>
          </w:tcPr>
          <w:p w14:paraId="1EA26722">
            <w:pPr>
              <w:autoSpaceDE w:val="0"/>
              <w:autoSpaceDN w:val="0"/>
              <w:spacing w:line="246" w:lineRule="auto"/>
              <w:rPr>
                <w:rFonts w:ascii="Arial" w:hAnsi="Calibri" w:eastAsia="宋体" w:cs="Times New Roman"/>
                <w:color w:val="auto"/>
                <w:sz w:val="21"/>
              </w:rPr>
            </w:pPr>
          </w:p>
          <w:p w14:paraId="2B9E470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□本项目不收取投标人、中标人任何费用</w:t>
            </w:r>
          </w:p>
          <w:p w14:paraId="70627B25">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kern w:val="2"/>
                <w:sz w:val="20"/>
                <w:szCs w:val="20"/>
                <w:lang w:val="en-US" w:eastAsia="en-US" w:bidi="ar-SA"/>
              </w:rPr>
            </w:pPr>
            <w:r>
              <w:rPr>
                <w:rFonts w:hint="eastAsia" w:ascii="宋体" w:hAnsi="宋体" w:eastAsia="宋体" w:cs="宋体"/>
                <w:color w:val="auto"/>
                <w:spacing w:val="7"/>
                <w:kern w:val="2"/>
                <w:sz w:val="20"/>
                <w:szCs w:val="20"/>
                <w:lang w:val="en-US" w:eastAsia="zh-CN" w:bidi="ar-SA"/>
              </w:rPr>
              <w:t>■</w:t>
            </w:r>
            <w:r>
              <w:rPr>
                <w:rFonts w:ascii="宋体" w:hAnsi="宋体" w:eastAsia="宋体" w:cs="宋体"/>
                <w:color w:val="auto"/>
                <w:spacing w:val="7"/>
                <w:kern w:val="2"/>
                <w:sz w:val="20"/>
                <w:szCs w:val="20"/>
                <w:lang w:val="en-US" w:eastAsia="en-US" w:bidi="ar-SA"/>
              </w:rPr>
              <w:t xml:space="preserve"> 本项目的下列费用由中标人支付。</w:t>
            </w:r>
          </w:p>
          <w:p w14:paraId="5AE425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5"/>
              <w:jc w:val="both"/>
              <w:textAlignment w:val="baseline"/>
              <w:rPr>
                <w:rFonts w:hint="eastAsia" w:ascii="宋体" w:hAnsi="宋体" w:eastAsia="宋体" w:cs="宋体"/>
                <w:color w:val="auto"/>
                <w:spacing w:val="11"/>
                <w:kern w:val="2"/>
                <w:sz w:val="19"/>
                <w:szCs w:val="19"/>
                <w:lang w:val="en-US" w:eastAsia="zh-CN" w:bidi="ar-SA"/>
              </w:rPr>
            </w:pPr>
            <w:r>
              <w:rPr>
                <w:rFonts w:hint="eastAsia" w:ascii="宋体" w:hAnsi="宋体" w:eastAsia="宋体" w:cs="宋体"/>
                <w:color w:val="auto"/>
                <w:spacing w:val="11"/>
                <w:kern w:val="2"/>
                <w:sz w:val="19"/>
                <w:szCs w:val="19"/>
                <w:lang w:val="en-US" w:eastAsia="en-US" w:bidi="ar-SA"/>
              </w:rPr>
              <w:t>1、招标代理服务费：</w:t>
            </w:r>
            <w:r>
              <w:rPr>
                <w:rFonts w:hint="eastAsia" w:ascii="宋体" w:hAnsi="宋体" w:cs="宋体"/>
                <w:color w:val="auto"/>
                <w:spacing w:val="11"/>
                <w:kern w:val="2"/>
                <w:sz w:val="19"/>
                <w:szCs w:val="19"/>
                <w:lang w:val="en-US" w:eastAsia="zh-CN" w:bidi="ar-SA"/>
              </w:rPr>
              <w:t>36951</w:t>
            </w:r>
            <w:r>
              <w:rPr>
                <w:rFonts w:hint="eastAsia" w:ascii="宋体" w:hAnsi="宋体" w:eastAsia="宋体" w:cs="宋体"/>
                <w:color w:val="auto"/>
                <w:spacing w:val="11"/>
                <w:kern w:val="2"/>
                <w:sz w:val="19"/>
                <w:szCs w:val="19"/>
                <w:lang w:val="en-US" w:eastAsia="en-US" w:bidi="ar-SA"/>
              </w:rPr>
              <w:t>元（大写：</w:t>
            </w:r>
            <w:r>
              <w:rPr>
                <w:rFonts w:hint="eastAsia" w:ascii="宋体" w:hAnsi="宋体" w:cs="宋体"/>
                <w:color w:val="auto"/>
                <w:spacing w:val="11"/>
                <w:kern w:val="2"/>
                <w:sz w:val="19"/>
                <w:szCs w:val="19"/>
                <w:lang w:val="en-US" w:eastAsia="zh-CN" w:bidi="ar-SA"/>
              </w:rPr>
              <w:t>叁万陆仟玖佰伍拾壹元</w:t>
            </w:r>
            <w:r>
              <w:rPr>
                <w:rFonts w:hint="eastAsia" w:ascii="宋体" w:hAnsi="宋体" w:eastAsia="宋体" w:cs="宋体"/>
                <w:color w:val="auto"/>
                <w:spacing w:val="11"/>
                <w:kern w:val="2"/>
                <w:sz w:val="19"/>
                <w:szCs w:val="19"/>
                <w:lang w:val="en-US" w:eastAsia="zh-CN" w:bidi="ar-SA"/>
              </w:rPr>
              <w:t>整</w:t>
            </w:r>
            <w:r>
              <w:rPr>
                <w:rFonts w:hint="eastAsia" w:ascii="宋体" w:hAnsi="宋体" w:eastAsia="宋体" w:cs="宋体"/>
                <w:color w:val="auto"/>
                <w:spacing w:val="11"/>
                <w:kern w:val="2"/>
                <w:sz w:val="19"/>
                <w:szCs w:val="19"/>
                <w:lang w:val="en-US" w:eastAsia="en-US" w:bidi="ar-SA"/>
              </w:rPr>
              <w:t>）</w:t>
            </w:r>
            <w:r>
              <w:rPr>
                <w:rFonts w:hint="eastAsia" w:ascii="宋体" w:hAnsi="宋体" w:eastAsia="宋体" w:cs="宋体"/>
                <w:color w:val="auto"/>
                <w:spacing w:val="11"/>
                <w:kern w:val="2"/>
                <w:sz w:val="19"/>
                <w:szCs w:val="19"/>
                <w:lang w:val="en-US" w:eastAsia="zh-CN" w:bidi="ar-SA"/>
              </w:rPr>
              <w:t>。</w:t>
            </w:r>
          </w:p>
          <w:p w14:paraId="6F3B13AF">
            <w:pPr>
              <w:autoSpaceDE w:val="0"/>
              <w:autoSpaceDN w:val="0"/>
              <w:rPr>
                <w:color w:val="auto"/>
              </w:rPr>
            </w:pPr>
          </w:p>
          <w:p w14:paraId="025F61B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kern w:val="2"/>
                <w:sz w:val="20"/>
                <w:szCs w:val="20"/>
                <w:lang w:val="en-US" w:eastAsia="en-US" w:bidi="ar-SA"/>
              </w:rPr>
              <w:t>注：</w:t>
            </w:r>
          </w:p>
          <w:p w14:paraId="72DC259B">
            <w:pPr>
              <w:keepNext w:val="0"/>
              <w:keepLines w:val="0"/>
              <w:pageBreakBefore w:val="0"/>
              <w:widowControl/>
              <w:kinsoku w:val="0"/>
              <w:wordWrap/>
              <w:overflowPunct/>
              <w:topLinePunct w:val="0"/>
              <w:autoSpaceDE w:val="0"/>
              <w:autoSpaceDN w:val="0"/>
              <w:bidi w:val="0"/>
              <w:adjustRightInd w:val="0"/>
              <w:snapToGrid w:val="0"/>
              <w:spacing w:line="360" w:lineRule="auto"/>
              <w:ind w:left="0" w:right="110" w:firstLine="16"/>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1.招标人（代理机构）在发布招标文件时应当填写支付费用的具</w:t>
            </w:r>
            <w:r>
              <w:rPr>
                <w:rFonts w:ascii="宋体" w:hAnsi="宋体" w:eastAsia="宋体" w:cs="宋体"/>
                <w:color w:val="auto"/>
                <w:spacing w:val="6"/>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体金额（不得约定费率、计算公式和计算标准等</w:t>
            </w:r>
            <w:r>
              <w:rPr>
                <w:rFonts w:ascii="宋体" w:hAnsi="宋体" w:eastAsia="宋体" w:cs="宋体"/>
                <w:color w:val="auto"/>
                <w:spacing w:val="10"/>
                <w:kern w:val="2"/>
                <w:sz w:val="20"/>
                <w:szCs w:val="20"/>
                <w:lang w:val="en-US" w:eastAsia="en-US" w:bidi="ar-SA"/>
              </w:rPr>
              <w:t>），</w:t>
            </w:r>
            <w:r>
              <w:rPr>
                <w:rFonts w:ascii="宋体" w:hAnsi="宋体" w:eastAsia="宋体" w:cs="宋体"/>
                <w:color w:val="auto"/>
                <w:spacing w:val="8"/>
                <w:kern w:val="2"/>
                <w:sz w:val="20"/>
                <w:szCs w:val="20"/>
                <w:lang w:val="en-US" w:eastAsia="en-US" w:bidi="ar-SA"/>
              </w:rPr>
              <w:t>否则，</w:t>
            </w:r>
            <w:r>
              <w:rPr>
                <w:rFonts w:ascii="宋体" w:hAnsi="宋体" w:eastAsia="宋体" w:cs="宋体"/>
                <w:color w:val="auto"/>
                <w:spacing w:val="7"/>
                <w:kern w:val="2"/>
                <w:sz w:val="20"/>
                <w:szCs w:val="20"/>
                <w:lang w:val="en-US" w:eastAsia="en-US" w:bidi="ar-SA"/>
              </w:rPr>
              <w:t>中标</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人有权拒绝支付。约定由中标人支付的费用，同一个项目只能收</w:t>
            </w:r>
            <w:r>
              <w:rPr>
                <w:rFonts w:ascii="宋体" w:hAnsi="宋体" w:eastAsia="宋体" w:cs="宋体"/>
                <w:color w:val="auto"/>
                <w:spacing w:val="2"/>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取一次，中标人变动的，由新的中标人支付，已收取的费用应退</w:t>
            </w:r>
            <w:r>
              <w:rPr>
                <w:rFonts w:ascii="宋体" w:hAnsi="宋体" w:eastAsia="宋体" w:cs="宋体"/>
                <w:color w:val="auto"/>
                <w:spacing w:val="2"/>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还原中标人。</w:t>
            </w:r>
          </w:p>
          <w:p w14:paraId="08FF47F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2.如无相关支付费用，本栏目相关内容填写</w:t>
            </w:r>
            <w:r>
              <w:rPr>
                <w:rFonts w:ascii="宋体" w:hAnsi="宋体" w:eastAsia="宋体" w:cs="宋体"/>
                <w:color w:val="auto"/>
                <w:spacing w:val="-38"/>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0</w:t>
            </w:r>
            <w:r>
              <w:rPr>
                <w:rFonts w:ascii="宋体" w:hAnsi="宋体" w:eastAsia="宋体" w:cs="宋体"/>
                <w:color w:val="auto"/>
                <w:spacing w:val="-35"/>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或用“</w:t>
            </w:r>
            <w:r>
              <w:rPr>
                <w:rFonts w:ascii="宋体" w:hAnsi="宋体" w:eastAsia="宋体" w:cs="宋体"/>
                <w:color w:val="auto"/>
                <w:spacing w:val="6"/>
                <w:kern w:val="2"/>
                <w:sz w:val="20"/>
                <w:szCs w:val="20"/>
                <w:lang w:val="en-US" w:eastAsia="en-US" w:bidi="ar-SA"/>
              </w:rPr>
              <w:t>/</w:t>
            </w:r>
            <w:r>
              <w:rPr>
                <w:rFonts w:ascii="宋体" w:hAnsi="宋体" w:eastAsia="宋体" w:cs="宋体"/>
                <w:color w:val="auto"/>
                <w:spacing w:val="-74"/>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”标注。</w:t>
            </w:r>
          </w:p>
          <w:p w14:paraId="411CA9B4">
            <w:pPr>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2"/>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11"/>
                <w:kern w:val="2"/>
                <w:sz w:val="20"/>
                <w:szCs w:val="20"/>
                <w:lang w:val="en-US" w:eastAsia="en-US" w:bidi="ar-SA"/>
              </w:rPr>
              <w:t>3、投标人在投标报价时应不加修改的按照招标文件规定的金额</w:t>
            </w:r>
            <w:r>
              <w:rPr>
                <w:rFonts w:ascii="宋体" w:hAnsi="宋体" w:eastAsia="宋体" w:cs="宋体"/>
                <w:color w:val="auto"/>
                <w:spacing w:val="15"/>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填写并综合考虑到报价让利中。</w:t>
            </w:r>
          </w:p>
          <w:p w14:paraId="73FDE702">
            <w:pPr>
              <w:keepNext w:val="0"/>
              <w:keepLines w:val="0"/>
              <w:pageBreakBefore w:val="0"/>
              <w:widowControl/>
              <w:kinsoku w:val="0"/>
              <w:wordWrap/>
              <w:overflowPunct/>
              <w:topLinePunct w:val="0"/>
              <w:autoSpaceDE w:val="0"/>
              <w:autoSpaceDN w:val="0"/>
              <w:bidi w:val="0"/>
              <w:adjustRightInd w:val="0"/>
              <w:snapToGrid w:val="0"/>
              <w:spacing w:line="360" w:lineRule="auto"/>
              <w:ind w:left="0" w:right="107" w:hanging="1"/>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10"/>
                <w:kern w:val="2"/>
                <w:sz w:val="20"/>
                <w:szCs w:val="20"/>
                <w:lang w:val="en-US" w:eastAsia="en-US" w:bidi="ar-SA"/>
              </w:rPr>
              <w:t>4、中标人在中标通知书办理前，</w:t>
            </w:r>
            <w:r>
              <w:rPr>
                <w:rFonts w:ascii="宋体" w:hAnsi="宋体" w:eastAsia="宋体" w:cs="宋体"/>
                <w:color w:val="auto"/>
                <w:spacing w:val="-52"/>
                <w:kern w:val="2"/>
                <w:sz w:val="20"/>
                <w:szCs w:val="20"/>
                <w:lang w:val="en-US" w:eastAsia="en-US" w:bidi="ar-SA"/>
              </w:rPr>
              <w:t xml:space="preserve"> </w:t>
            </w:r>
            <w:r>
              <w:rPr>
                <w:rFonts w:ascii="宋体" w:hAnsi="宋体" w:eastAsia="宋体" w:cs="宋体"/>
                <w:color w:val="auto"/>
                <w:spacing w:val="10"/>
                <w:kern w:val="2"/>
                <w:sz w:val="20"/>
                <w:szCs w:val="20"/>
                <w:lang w:val="en-US" w:eastAsia="en-US" w:bidi="ar-SA"/>
              </w:rPr>
              <w:t>由其单位账户转至项目交易地</w:t>
            </w:r>
            <w:r>
              <w:rPr>
                <w:rFonts w:ascii="宋体" w:hAnsi="宋体" w:eastAsia="宋体" w:cs="宋体"/>
                <w:color w:val="auto"/>
                <w:spacing w:val="4"/>
                <w:kern w:val="2"/>
                <w:sz w:val="20"/>
                <w:szCs w:val="20"/>
                <w:lang w:val="en-US" w:eastAsia="en-US" w:bidi="ar-SA"/>
              </w:rPr>
              <w:t>交易中心设立的中介服务费（代收代管）专户，并备注“</w:t>
            </w:r>
            <w:r>
              <w:rPr>
                <w:rFonts w:ascii="宋体" w:hAnsi="宋体" w:eastAsia="宋体" w:cs="宋体"/>
                <w:color w:val="auto"/>
                <w:spacing w:val="-60"/>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w:t>
            </w:r>
            <w:r>
              <w:rPr>
                <w:rFonts w:ascii="宋体" w:hAnsi="宋体" w:eastAsia="宋体" w:cs="宋体"/>
                <w:color w:val="auto"/>
                <w:spacing w:val="-62"/>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w:t>
            </w:r>
            <w:r>
              <w:rPr>
                <w:rFonts w:ascii="宋体" w:hAnsi="宋体" w:eastAsia="宋体" w:cs="宋体"/>
                <w:color w:val="auto"/>
                <w:spacing w:val="-61"/>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×项目招标代理服务费</w:t>
            </w:r>
            <w:r>
              <w:rPr>
                <w:rFonts w:ascii="宋体" w:hAnsi="宋体" w:eastAsia="宋体" w:cs="宋体"/>
                <w:color w:val="auto"/>
                <w:spacing w:val="-56"/>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”或“</w:t>
            </w:r>
            <w:r>
              <w:rPr>
                <w:rFonts w:ascii="宋体" w:hAnsi="宋体" w:eastAsia="宋体" w:cs="宋体"/>
                <w:color w:val="auto"/>
                <w:spacing w:val="-60"/>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w:t>
            </w:r>
            <w:r>
              <w:rPr>
                <w:rFonts w:ascii="宋体" w:hAnsi="宋体" w:eastAsia="宋体" w:cs="宋体"/>
                <w:color w:val="auto"/>
                <w:spacing w:val="-63"/>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w:t>
            </w:r>
            <w:r>
              <w:rPr>
                <w:rFonts w:ascii="宋体" w:hAnsi="宋体" w:eastAsia="宋体" w:cs="宋体"/>
                <w:color w:val="auto"/>
                <w:spacing w:val="-60"/>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w:t>
            </w:r>
            <w:r>
              <w:rPr>
                <w:rFonts w:ascii="宋体" w:hAnsi="宋体" w:eastAsia="宋体" w:cs="宋体"/>
                <w:color w:val="auto"/>
                <w:spacing w:val="-63"/>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×项目工程量清单及最高投</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标限价编制费</w:t>
            </w:r>
            <w:r>
              <w:rPr>
                <w:rFonts w:ascii="宋体" w:hAnsi="宋体" w:eastAsia="宋体" w:cs="宋体"/>
                <w:color w:val="auto"/>
                <w:spacing w:val="-70"/>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”。合同公示后由中介服务机构提交申请，经招标</w:t>
            </w:r>
            <w:r>
              <w:rPr>
                <w:rFonts w:ascii="宋体" w:hAnsi="宋体" w:eastAsia="宋体" w:cs="宋体"/>
                <w:color w:val="auto"/>
                <w:spacing w:val="9"/>
                <w:kern w:val="2"/>
                <w:sz w:val="20"/>
                <w:szCs w:val="20"/>
                <w:lang w:val="en-US" w:eastAsia="en-US" w:bidi="ar-SA"/>
              </w:rPr>
              <w:t>人同意并加盖公章后，相关费用转至中介服务机构账户。</w:t>
            </w:r>
          </w:p>
          <w:p w14:paraId="798C5EC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交易中心设立的中介服务费（代收代管）专户</w:t>
            </w:r>
            <w:r>
              <w:rPr>
                <w:rFonts w:ascii="宋体" w:hAnsi="宋体" w:eastAsia="宋体" w:cs="宋体"/>
                <w:color w:val="auto"/>
                <w:spacing w:val="8"/>
                <w:kern w:val="2"/>
                <w:sz w:val="20"/>
                <w:szCs w:val="20"/>
                <w:lang w:val="en-US" w:eastAsia="en-US" w:bidi="ar-SA"/>
              </w:rPr>
              <w:t>信息：</w:t>
            </w:r>
          </w:p>
          <w:p w14:paraId="7F6F178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jc w:val="both"/>
              <w:textAlignment w:val="baseline"/>
              <w:rPr>
                <w:rFonts w:ascii="Arial" w:hAnsi="宋体" w:eastAsia="宋体" w:cs="宋体"/>
                <w:color w:val="auto"/>
                <w:kern w:val="2"/>
                <w:sz w:val="21"/>
                <w:szCs w:val="19"/>
                <w:lang w:val="en-US" w:eastAsia="en-US" w:bidi="ar-SA"/>
              </w:rPr>
            </w:pPr>
            <w:r>
              <w:rPr>
                <w:rFonts w:hint="eastAsia" w:ascii="微软雅黑" w:hAnsi="微软雅黑" w:eastAsia="微软雅黑" w:cs="微软雅黑"/>
                <w:color w:val="auto"/>
                <w:spacing w:val="11"/>
                <w:kern w:val="2"/>
                <w:sz w:val="20"/>
                <w:szCs w:val="20"/>
                <w:lang w:val="en-US" w:eastAsia="zh-CN" w:bidi="ar-SA"/>
              </w:rPr>
              <w:t>■</w:t>
            </w:r>
            <w:r>
              <w:rPr>
                <w:rFonts w:ascii="宋体" w:hAnsi="宋体" w:eastAsia="宋体" w:cs="宋体"/>
                <w:color w:val="auto"/>
                <w:spacing w:val="11"/>
                <w:kern w:val="2"/>
                <w:sz w:val="20"/>
                <w:szCs w:val="20"/>
                <w:lang w:val="en-US" w:eastAsia="en-US" w:bidi="ar-SA"/>
              </w:rPr>
              <w:t>市交易中心中介服务费专户信息</w:t>
            </w:r>
          </w:p>
          <w:p w14:paraId="62F9728A">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both"/>
              <w:textAlignment w:val="baseline"/>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账户名称：</w:t>
            </w:r>
            <w:r>
              <w:rPr>
                <w:rFonts w:ascii="宋体" w:hAnsi="宋体" w:eastAsia="宋体" w:cs="宋体"/>
                <w:color w:val="auto"/>
                <w:spacing w:val="9"/>
                <w:kern w:val="2"/>
                <w:sz w:val="20"/>
                <w:szCs w:val="20"/>
                <w:u w:val="single" w:color="auto"/>
                <w:lang w:val="en-US" w:eastAsia="en-US" w:bidi="ar-SA"/>
              </w:rPr>
              <w:t>阜阳市公共资源交易中心中介服务费资金专户</w:t>
            </w:r>
          </w:p>
          <w:p w14:paraId="525D137B">
            <w:pPr>
              <w:keepNext w:val="0"/>
              <w:keepLines w:val="0"/>
              <w:pageBreakBefore w:val="0"/>
              <w:widowControl/>
              <w:kinsoku w:val="0"/>
              <w:wordWrap/>
              <w:overflowPunct/>
              <w:topLinePunct w:val="0"/>
              <w:autoSpaceDE w:val="0"/>
              <w:autoSpaceDN w:val="0"/>
              <w:bidi w:val="0"/>
              <w:adjustRightInd w:val="0"/>
              <w:snapToGrid w:val="0"/>
              <w:spacing w:line="360" w:lineRule="auto"/>
              <w:ind w:left="399" w:leftChars="190" w:right="2693" w:firstLine="0" w:firstLineChars="0"/>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color w:val="auto"/>
                <w:spacing w:val="5"/>
                <w:kern w:val="2"/>
                <w:sz w:val="20"/>
                <w:szCs w:val="20"/>
                <w:lang w:val="en-US" w:eastAsia="en-US" w:bidi="ar-SA"/>
              </w:rPr>
              <w:t>账户账号：</w:t>
            </w:r>
            <w:r>
              <w:rPr>
                <w:rFonts w:ascii="宋体" w:hAnsi="宋体" w:eastAsia="宋体" w:cs="宋体"/>
                <w:color w:val="auto"/>
                <w:spacing w:val="5"/>
                <w:kern w:val="2"/>
                <w:sz w:val="20"/>
                <w:szCs w:val="20"/>
                <w:u w:val="single" w:color="auto"/>
                <w:lang w:val="en-US" w:eastAsia="en-US" w:bidi="ar-SA"/>
              </w:rPr>
              <w:t xml:space="preserve">15912311450019  </w:t>
            </w:r>
            <w:r>
              <w:rPr>
                <w:rFonts w:ascii="宋体" w:hAnsi="宋体" w:eastAsia="宋体" w:cs="宋体"/>
                <w:color w:val="auto"/>
                <w:spacing w:val="6"/>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开户银行：</w:t>
            </w:r>
            <w:r>
              <w:rPr>
                <w:rFonts w:ascii="宋体" w:hAnsi="宋体" w:eastAsia="宋体" w:cs="宋体"/>
                <w:color w:val="auto"/>
                <w:spacing w:val="9"/>
                <w:kern w:val="2"/>
                <w:sz w:val="20"/>
                <w:szCs w:val="20"/>
                <w:u w:val="single" w:color="auto"/>
                <w:lang w:val="en-US" w:eastAsia="en-US" w:bidi="ar-SA"/>
              </w:rPr>
              <w:t>平安银行阜阳分行</w:t>
            </w:r>
            <w:r>
              <w:rPr>
                <w:rFonts w:ascii="宋体" w:hAnsi="宋体" w:eastAsia="宋体" w:cs="宋体"/>
                <w:color w:val="auto"/>
                <w:kern w:val="2"/>
                <w:sz w:val="20"/>
                <w:szCs w:val="20"/>
                <w:u w:val="single" w:color="auto"/>
                <w:lang w:val="en-US" w:eastAsia="en-US" w:bidi="ar-SA"/>
              </w:rPr>
              <w:t xml:space="preserve">  </w:t>
            </w:r>
          </w:p>
        </w:tc>
      </w:tr>
    </w:tbl>
    <w:p w14:paraId="58FC9E52">
      <w:pPr>
        <w:widowControl w:val="0"/>
        <w:spacing w:after="120" w:line="203" w:lineRule="exact"/>
        <w:jc w:val="both"/>
        <w:rPr>
          <w:rFonts w:ascii="Calibri" w:hAnsi="Calibri" w:eastAsia="宋体" w:cs="Times New Roman"/>
          <w:color w:val="auto"/>
          <w:kern w:val="2"/>
          <w:sz w:val="17"/>
          <w:szCs w:val="22"/>
          <w:lang w:val="en-US" w:eastAsia="zh-CN" w:bidi="ar-SA"/>
        </w:rPr>
      </w:pPr>
    </w:p>
    <w:p w14:paraId="6580551E">
      <w:pPr>
        <w:spacing w:line="203" w:lineRule="exact"/>
        <w:rPr>
          <w:color w:val="auto"/>
          <w:sz w:val="17"/>
          <w:szCs w:val="17"/>
        </w:rPr>
        <w:sectPr>
          <w:footerReference r:id="rId4" w:type="default"/>
          <w:pgSz w:w="11906" w:h="16839"/>
          <w:pgMar w:top="1431" w:right="1441" w:bottom="1254" w:left="1696" w:header="0" w:footer="1092" w:gutter="0"/>
          <w:cols w:space="720" w:num="1"/>
        </w:sectPr>
      </w:pPr>
    </w:p>
    <w:p w14:paraId="7ADE95B2">
      <w:pPr>
        <w:spacing w:line="156" w:lineRule="exact"/>
        <w:rPr>
          <w:rFonts w:ascii="Calibri" w:hAnsi="Calibri" w:eastAsia="宋体" w:cs="Times New Roman"/>
          <w:color w:val="auto"/>
        </w:rPr>
      </w:pPr>
    </w:p>
    <w:tbl>
      <w:tblPr>
        <w:tblStyle w:val="9"/>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779"/>
        <w:gridCol w:w="6054"/>
      </w:tblGrid>
      <w:tr w14:paraId="0033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8" w:hRule="atLeast"/>
        </w:trPr>
        <w:tc>
          <w:tcPr>
            <w:tcW w:w="930" w:type="dxa"/>
            <w:noWrap w:val="0"/>
            <w:vAlign w:val="top"/>
          </w:tcPr>
          <w:p w14:paraId="3C4AF3A0">
            <w:pPr>
              <w:autoSpaceDE w:val="0"/>
              <w:autoSpaceDN w:val="0"/>
              <w:spacing w:line="290" w:lineRule="auto"/>
              <w:rPr>
                <w:rFonts w:ascii="Arial" w:hAnsi="Calibri" w:eastAsia="宋体" w:cs="Times New Roman"/>
                <w:color w:val="auto"/>
                <w:sz w:val="21"/>
              </w:rPr>
            </w:pPr>
          </w:p>
          <w:p w14:paraId="761B3BCF">
            <w:pPr>
              <w:autoSpaceDE w:val="0"/>
              <w:autoSpaceDN w:val="0"/>
              <w:spacing w:line="290" w:lineRule="auto"/>
              <w:rPr>
                <w:rFonts w:ascii="Arial" w:hAnsi="Calibri" w:eastAsia="宋体" w:cs="Times New Roman"/>
                <w:color w:val="auto"/>
                <w:sz w:val="21"/>
              </w:rPr>
            </w:pPr>
          </w:p>
          <w:p w14:paraId="7B6C8C14">
            <w:pPr>
              <w:autoSpaceDE w:val="0"/>
              <w:autoSpaceDN w:val="0"/>
              <w:spacing w:line="290" w:lineRule="auto"/>
              <w:rPr>
                <w:rFonts w:ascii="Arial" w:hAnsi="Calibri" w:eastAsia="宋体" w:cs="Times New Roman"/>
                <w:color w:val="auto"/>
                <w:sz w:val="21"/>
              </w:rPr>
            </w:pPr>
          </w:p>
          <w:p w14:paraId="57983B48">
            <w:pPr>
              <w:autoSpaceDE w:val="0"/>
              <w:autoSpaceDN w:val="0"/>
              <w:spacing w:line="291" w:lineRule="auto"/>
              <w:rPr>
                <w:rFonts w:ascii="Arial" w:hAnsi="Calibri" w:eastAsia="宋体" w:cs="Times New Roman"/>
                <w:color w:val="auto"/>
                <w:sz w:val="21"/>
              </w:rPr>
            </w:pPr>
          </w:p>
          <w:p w14:paraId="20BA3BC4">
            <w:pPr>
              <w:widowControl w:val="0"/>
              <w:autoSpaceDE w:val="0"/>
              <w:autoSpaceDN w:val="0"/>
              <w:spacing w:before="62" w:line="190" w:lineRule="auto"/>
              <w:ind w:left="284" w:leftChars="0"/>
              <w:jc w:val="both"/>
              <w:rPr>
                <w:rFonts w:ascii="Arial" w:hAnsi="宋体" w:eastAsia="宋体" w:cs="宋体"/>
                <w:color w:val="auto"/>
                <w:kern w:val="2"/>
                <w:sz w:val="21"/>
                <w:szCs w:val="19"/>
                <w:lang w:val="en-US" w:eastAsia="en-US" w:bidi="ar-SA"/>
              </w:rPr>
            </w:pPr>
            <w:r>
              <w:rPr>
                <w:rFonts w:ascii="宋体" w:hAnsi="宋体" w:eastAsia="宋体" w:cs="宋体"/>
                <w:color w:val="auto"/>
                <w:spacing w:val="-1"/>
                <w:kern w:val="2"/>
                <w:sz w:val="19"/>
                <w:szCs w:val="19"/>
                <w:lang w:val="en-US" w:eastAsia="en-US" w:bidi="ar-SA"/>
              </w:rPr>
              <w:t>10.6</w:t>
            </w:r>
          </w:p>
        </w:tc>
        <w:tc>
          <w:tcPr>
            <w:tcW w:w="1779" w:type="dxa"/>
            <w:noWrap w:val="0"/>
            <w:vAlign w:val="top"/>
          </w:tcPr>
          <w:p w14:paraId="51512295">
            <w:pPr>
              <w:autoSpaceDE w:val="0"/>
              <w:autoSpaceDN w:val="0"/>
              <w:spacing w:line="282" w:lineRule="auto"/>
              <w:rPr>
                <w:rFonts w:ascii="Arial" w:hAnsi="Calibri" w:eastAsia="宋体" w:cs="Times New Roman"/>
                <w:color w:val="auto"/>
                <w:sz w:val="21"/>
              </w:rPr>
            </w:pPr>
          </w:p>
          <w:p w14:paraId="005C46EA">
            <w:pPr>
              <w:autoSpaceDE w:val="0"/>
              <w:autoSpaceDN w:val="0"/>
              <w:spacing w:line="283" w:lineRule="auto"/>
              <w:rPr>
                <w:rFonts w:ascii="Arial" w:hAnsi="Calibri" w:eastAsia="宋体" w:cs="Times New Roman"/>
                <w:color w:val="auto"/>
                <w:sz w:val="21"/>
              </w:rPr>
            </w:pPr>
          </w:p>
          <w:p w14:paraId="00600A3D">
            <w:pPr>
              <w:autoSpaceDE w:val="0"/>
              <w:autoSpaceDN w:val="0"/>
              <w:spacing w:line="283" w:lineRule="auto"/>
              <w:rPr>
                <w:rFonts w:ascii="Arial" w:hAnsi="Calibri" w:eastAsia="宋体" w:cs="Times New Roman"/>
                <w:color w:val="auto"/>
                <w:sz w:val="21"/>
              </w:rPr>
            </w:pPr>
          </w:p>
          <w:p w14:paraId="059E0863">
            <w:pPr>
              <w:autoSpaceDE w:val="0"/>
              <w:autoSpaceDN w:val="0"/>
              <w:spacing w:line="283" w:lineRule="auto"/>
              <w:rPr>
                <w:rFonts w:ascii="Arial" w:hAnsi="Calibri" w:eastAsia="宋体" w:cs="Times New Roman"/>
                <w:color w:val="auto"/>
                <w:sz w:val="21"/>
              </w:rPr>
            </w:pPr>
          </w:p>
          <w:p w14:paraId="73A62CBC">
            <w:pPr>
              <w:widowControl w:val="0"/>
              <w:autoSpaceDE w:val="0"/>
              <w:autoSpaceDN w:val="0"/>
              <w:spacing w:before="62" w:line="229" w:lineRule="auto"/>
              <w:ind w:left="694" w:leftChars="0"/>
              <w:jc w:val="both"/>
              <w:rPr>
                <w:rFonts w:ascii="Arial" w:hAnsi="宋体" w:eastAsia="宋体" w:cs="宋体"/>
                <w:color w:val="auto"/>
                <w:kern w:val="2"/>
                <w:sz w:val="21"/>
                <w:szCs w:val="19"/>
                <w:lang w:val="en-US" w:eastAsia="en-US" w:bidi="ar-SA"/>
              </w:rPr>
            </w:pPr>
            <w:r>
              <w:rPr>
                <w:rFonts w:ascii="宋体" w:hAnsi="宋体" w:eastAsia="宋体" w:cs="宋体"/>
                <w:color w:val="auto"/>
                <w:spacing w:val="4"/>
                <w:kern w:val="2"/>
                <w:sz w:val="19"/>
                <w:szCs w:val="19"/>
                <w:lang w:val="en-US" w:eastAsia="en-US" w:bidi="ar-SA"/>
              </w:rPr>
              <w:t>其他</w:t>
            </w:r>
          </w:p>
        </w:tc>
        <w:tc>
          <w:tcPr>
            <w:tcW w:w="6054" w:type="dxa"/>
            <w:noWrap w:val="0"/>
            <w:vAlign w:val="top"/>
          </w:tcPr>
          <w:p w14:paraId="3B9AA42A">
            <w:pPr>
              <w:widowControl w:val="0"/>
              <w:autoSpaceDE w:val="0"/>
              <w:autoSpaceDN w:val="0"/>
              <w:spacing w:before="33" w:line="304" w:lineRule="auto"/>
              <w:ind w:left="112" w:right="108" w:firstLine="9"/>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（1）</w:t>
            </w:r>
            <w:r>
              <w:rPr>
                <w:rFonts w:hint="eastAsia" w:ascii="宋体" w:hAnsi="宋体" w:eastAsia="宋体" w:cs="宋体"/>
                <w:color w:val="auto"/>
                <w:spacing w:val="7"/>
                <w:kern w:val="2"/>
                <w:sz w:val="19"/>
                <w:szCs w:val="19"/>
                <w:lang w:val="en-US" w:eastAsia="en-US" w:bidi="ar-SA"/>
              </w:rPr>
              <w:t>项目总监</w:t>
            </w:r>
            <w:r>
              <w:rPr>
                <w:rFonts w:ascii="宋体" w:hAnsi="宋体" w:eastAsia="宋体" w:cs="宋体"/>
                <w:color w:val="auto"/>
                <w:spacing w:val="7"/>
                <w:kern w:val="2"/>
                <w:sz w:val="19"/>
                <w:szCs w:val="19"/>
                <w:lang w:val="en-US" w:eastAsia="en-US" w:bidi="ar-SA"/>
              </w:rPr>
              <w:t>必须是投标人本单位工作人员，提供虚假资料谋取中</w:t>
            </w:r>
            <w:r>
              <w:rPr>
                <w:rFonts w:ascii="宋体" w:hAnsi="宋体" w:eastAsia="宋体" w:cs="宋体"/>
                <w:color w:val="auto"/>
                <w:spacing w:val="2"/>
                <w:kern w:val="2"/>
                <w:sz w:val="19"/>
                <w:szCs w:val="19"/>
                <w:lang w:val="en-US" w:eastAsia="en-US" w:bidi="ar-SA"/>
              </w:rPr>
              <w:t xml:space="preserve"> </w:t>
            </w:r>
            <w:r>
              <w:rPr>
                <w:rFonts w:ascii="宋体" w:hAnsi="宋体" w:eastAsia="宋体" w:cs="宋体"/>
                <w:color w:val="auto"/>
                <w:spacing w:val="7"/>
                <w:kern w:val="2"/>
                <w:sz w:val="19"/>
                <w:szCs w:val="19"/>
                <w:lang w:val="en-US" w:eastAsia="en-US" w:bidi="ar-SA"/>
              </w:rPr>
              <w:t>标将被依法处罚。</w:t>
            </w:r>
          </w:p>
          <w:p w14:paraId="49ED83CF">
            <w:pPr>
              <w:widowControl w:val="0"/>
              <w:autoSpaceDE w:val="0"/>
              <w:autoSpaceDN w:val="0"/>
              <w:spacing w:before="154" w:line="303" w:lineRule="auto"/>
              <w:ind w:left="110" w:right="108" w:firstLine="11"/>
              <w:jc w:val="both"/>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（2）如本项目招标文件中出现特定性、唯一性品牌的表述，该品牌</w:t>
            </w:r>
            <w:r>
              <w:rPr>
                <w:rFonts w:ascii="宋体" w:hAnsi="宋体" w:eastAsia="宋体" w:cs="宋体"/>
                <w:color w:val="auto"/>
                <w:spacing w:val="2"/>
                <w:kern w:val="2"/>
                <w:sz w:val="19"/>
                <w:szCs w:val="19"/>
                <w:lang w:val="en-US" w:eastAsia="en-US" w:bidi="ar-SA"/>
              </w:rPr>
              <w:t xml:space="preserve"> </w:t>
            </w:r>
            <w:r>
              <w:rPr>
                <w:rFonts w:ascii="宋体" w:hAnsi="宋体" w:eastAsia="宋体" w:cs="宋体"/>
                <w:color w:val="auto"/>
                <w:spacing w:val="8"/>
                <w:kern w:val="2"/>
                <w:sz w:val="19"/>
                <w:szCs w:val="19"/>
                <w:lang w:val="en-US" w:eastAsia="en-US" w:bidi="ar-SA"/>
              </w:rPr>
              <w:t>仅作为参考，施工过程中不具有限定性。</w:t>
            </w:r>
          </w:p>
          <w:p w14:paraId="70B47906">
            <w:pPr>
              <w:widowControl w:val="0"/>
              <w:autoSpaceDE w:val="0"/>
              <w:autoSpaceDN w:val="0"/>
              <w:spacing w:before="152" w:line="328" w:lineRule="auto"/>
              <w:ind w:left="111" w:leftChars="0" w:right="108" w:rightChars="0" w:firstLine="9" w:firstLineChars="0"/>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19"/>
                <w:szCs w:val="19"/>
                <w:lang w:val="en-US" w:eastAsia="en-US" w:bidi="ar-SA"/>
              </w:rPr>
              <w:t>（3）投标人对所提交的投标人或拟派</w:t>
            </w:r>
            <w:r>
              <w:rPr>
                <w:rFonts w:hint="eastAsia" w:ascii="宋体" w:hAnsi="宋体" w:eastAsia="宋体" w:cs="宋体"/>
                <w:color w:val="auto"/>
                <w:spacing w:val="7"/>
                <w:kern w:val="2"/>
                <w:sz w:val="19"/>
                <w:szCs w:val="19"/>
                <w:lang w:val="en-US" w:eastAsia="en-US" w:bidi="ar-SA"/>
              </w:rPr>
              <w:t>项目总监</w:t>
            </w:r>
            <w:r>
              <w:rPr>
                <w:rFonts w:ascii="宋体" w:hAnsi="宋体" w:eastAsia="宋体" w:cs="宋体"/>
                <w:color w:val="auto"/>
                <w:spacing w:val="7"/>
                <w:kern w:val="2"/>
                <w:sz w:val="19"/>
                <w:szCs w:val="19"/>
                <w:lang w:val="en-US" w:eastAsia="en-US" w:bidi="ar-SA"/>
              </w:rPr>
              <w:t>业绩、投标人资质等</w:t>
            </w:r>
            <w:r>
              <w:rPr>
                <w:rFonts w:ascii="宋体" w:hAnsi="宋体" w:eastAsia="宋体" w:cs="宋体"/>
                <w:color w:val="auto"/>
                <w:spacing w:val="2"/>
                <w:kern w:val="2"/>
                <w:sz w:val="19"/>
                <w:szCs w:val="19"/>
                <w:lang w:val="en-US" w:eastAsia="en-US" w:bidi="ar-SA"/>
              </w:rPr>
              <w:t xml:space="preserve"> </w:t>
            </w:r>
            <w:r>
              <w:rPr>
                <w:rFonts w:ascii="宋体" w:hAnsi="宋体" w:eastAsia="宋体" w:cs="宋体"/>
                <w:color w:val="auto"/>
                <w:spacing w:val="11"/>
                <w:kern w:val="2"/>
                <w:sz w:val="19"/>
                <w:szCs w:val="19"/>
                <w:lang w:val="en-US" w:eastAsia="en-US" w:bidi="ar-SA"/>
              </w:rPr>
              <w:t>证明资料承担缔约过失责任和法律责任。若投诉人或举报人对</w:t>
            </w:r>
            <w:r>
              <w:rPr>
                <w:rFonts w:ascii="宋体" w:hAnsi="宋体" w:eastAsia="宋体" w:cs="宋体"/>
                <w:color w:val="auto"/>
                <w:spacing w:val="10"/>
                <w:kern w:val="2"/>
                <w:sz w:val="19"/>
                <w:szCs w:val="19"/>
                <w:lang w:val="en-US" w:eastAsia="en-US" w:bidi="ar-SA"/>
              </w:rPr>
              <w:t>前述</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11"/>
                <w:kern w:val="2"/>
                <w:sz w:val="19"/>
                <w:szCs w:val="19"/>
                <w:lang w:val="en-US" w:eastAsia="en-US" w:bidi="ar-SA"/>
              </w:rPr>
              <w:t>资料或证明资料存在争议，进行有效投诉或举报，被投诉人、</w:t>
            </w:r>
            <w:r>
              <w:rPr>
                <w:rFonts w:ascii="宋体" w:hAnsi="宋体" w:eastAsia="宋体" w:cs="宋体"/>
                <w:color w:val="auto"/>
                <w:spacing w:val="10"/>
                <w:kern w:val="2"/>
                <w:sz w:val="19"/>
                <w:szCs w:val="19"/>
                <w:lang w:val="en-US" w:eastAsia="en-US" w:bidi="ar-SA"/>
              </w:rPr>
              <w:t>被举</w:t>
            </w:r>
            <w:r>
              <w:rPr>
                <w:rFonts w:ascii="宋体" w:hAnsi="宋体" w:eastAsia="宋体" w:cs="宋体"/>
                <w:color w:val="auto"/>
                <w:spacing w:val="11"/>
                <w:kern w:val="2"/>
                <w:sz w:val="19"/>
                <w:szCs w:val="19"/>
                <w:lang w:val="en-US" w:eastAsia="en-US" w:bidi="ar-SA"/>
              </w:rPr>
              <w:t>报人应当主动配合执法机关调查，并在规定的期限内举证，提供有</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11"/>
                <w:kern w:val="2"/>
                <w:sz w:val="19"/>
                <w:szCs w:val="19"/>
                <w:lang w:val="en-US" w:eastAsia="en-US" w:bidi="ar-SA"/>
              </w:rPr>
              <w:t>关证明资料的原件；拒不配合执法机构调查，且未在规定期限</w:t>
            </w:r>
            <w:r>
              <w:rPr>
                <w:rFonts w:ascii="宋体" w:hAnsi="宋体" w:eastAsia="宋体" w:cs="宋体"/>
                <w:color w:val="auto"/>
                <w:spacing w:val="10"/>
                <w:kern w:val="2"/>
                <w:sz w:val="19"/>
                <w:szCs w:val="19"/>
                <w:lang w:val="en-US" w:eastAsia="en-US" w:bidi="ar-SA"/>
              </w:rPr>
              <w:t>内举</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证、提供证明资料原件的，执法机构依法处理。</w:t>
            </w:r>
          </w:p>
        </w:tc>
      </w:tr>
      <w:tr w14:paraId="2203B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930" w:type="dxa"/>
            <w:noWrap w:val="0"/>
            <w:vAlign w:val="top"/>
          </w:tcPr>
          <w:p w14:paraId="537088B8">
            <w:pPr>
              <w:autoSpaceDE w:val="0"/>
              <w:autoSpaceDN w:val="0"/>
              <w:spacing w:line="316" w:lineRule="auto"/>
              <w:rPr>
                <w:rFonts w:ascii="Arial" w:hAnsi="Calibri" w:eastAsia="宋体" w:cs="Times New Roman"/>
                <w:color w:val="auto"/>
                <w:sz w:val="21"/>
              </w:rPr>
            </w:pPr>
          </w:p>
          <w:p w14:paraId="55E5A768">
            <w:pPr>
              <w:autoSpaceDE w:val="0"/>
              <w:autoSpaceDN w:val="0"/>
              <w:spacing w:line="316" w:lineRule="auto"/>
              <w:rPr>
                <w:rFonts w:ascii="Arial" w:hAnsi="Calibri" w:eastAsia="宋体" w:cs="Times New Roman"/>
                <w:color w:val="auto"/>
                <w:sz w:val="21"/>
              </w:rPr>
            </w:pPr>
          </w:p>
          <w:p w14:paraId="3AFEFC36">
            <w:pPr>
              <w:widowControl w:val="0"/>
              <w:autoSpaceDE w:val="0"/>
              <w:autoSpaceDN w:val="0"/>
              <w:spacing w:before="62" w:line="190" w:lineRule="auto"/>
              <w:ind w:left="284"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10.7</w:t>
            </w:r>
          </w:p>
        </w:tc>
        <w:tc>
          <w:tcPr>
            <w:tcW w:w="1779" w:type="dxa"/>
            <w:noWrap w:val="0"/>
            <w:vAlign w:val="top"/>
          </w:tcPr>
          <w:p w14:paraId="0CB15239">
            <w:pPr>
              <w:autoSpaceDE w:val="0"/>
              <w:autoSpaceDN w:val="0"/>
              <w:spacing w:line="300" w:lineRule="auto"/>
              <w:rPr>
                <w:rFonts w:ascii="Arial" w:hAnsi="Calibri" w:eastAsia="宋体" w:cs="Times New Roman"/>
                <w:color w:val="auto"/>
                <w:sz w:val="21"/>
              </w:rPr>
            </w:pPr>
          </w:p>
          <w:p w14:paraId="417BC06F">
            <w:pPr>
              <w:autoSpaceDE w:val="0"/>
              <w:autoSpaceDN w:val="0"/>
              <w:spacing w:line="301" w:lineRule="auto"/>
              <w:rPr>
                <w:rFonts w:ascii="Arial" w:hAnsi="Calibri" w:eastAsia="宋体" w:cs="Times New Roman"/>
                <w:color w:val="auto"/>
                <w:sz w:val="21"/>
              </w:rPr>
            </w:pPr>
          </w:p>
          <w:p w14:paraId="6EC84600">
            <w:pPr>
              <w:widowControl w:val="0"/>
              <w:autoSpaceDE w:val="0"/>
              <w:autoSpaceDN w:val="0"/>
              <w:spacing w:before="62" w:line="229" w:lineRule="auto"/>
              <w:ind w:left="513"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2"/>
                <w:kern w:val="2"/>
                <w:sz w:val="19"/>
                <w:szCs w:val="19"/>
                <w:lang w:val="en-US" w:eastAsia="en-US" w:bidi="ar-SA"/>
              </w:rPr>
              <w:t>同义词语</w:t>
            </w:r>
          </w:p>
        </w:tc>
        <w:tc>
          <w:tcPr>
            <w:tcW w:w="6054" w:type="dxa"/>
            <w:noWrap w:val="0"/>
            <w:vAlign w:val="top"/>
          </w:tcPr>
          <w:p w14:paraId="5FA65C32">
            <w:pPr>
              <w:widowControl w:val="0"/>
              <w:autoSpaceDE w:val="0"/>
              <w:autoSpaceDN w:val="0"/>
              <w:spacing w:before="278" w:line="368" w:lineRule="auto"/>
              <w:ind w:left="102" w:leftChars="0" w:right="79" w:rightChars="0" w:firstLine="11" w:firstLine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9"/>
                <w:kern w:val="2"/>
                <w:sz w:val="19"/>
                <w:szCs w:val="19"/>
                <w:lang w:val="en-US" w:eastAsia="en-US" w:bidi="ar-SA"/>
              </w:rPr>
              <w:t>构成招标文件组成部分的“通用合同条款</w:t>
            </w:r>
            <w:r>
              <w:rPr>
                <w:rFonts w:ascii="宋体" w:hAnsi="宋体" w:eastAsia="宋体" w:cs="宋体"/>
                <w:color w:val="auto"/>
                <w:spacing w:val="-60"/>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”、“专用合同条款</w:t>
            </w:r>
            <w:r>
              <w:rPr>
                <w:rFonts w:ascii="宋体" w:hAnsi="宋体" w:eastAsia="宋体" w:cs="宋体"/>
                <w:color w:val="auto"/>
                <w:spacing w:val="-63"/>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“技术标准和要求</w:t>
            </w:r>
            <w:r>
              <w:rPr>
                <w:rFonts w:ascii="宋体" w:hAnsi="宋体" w:eastAsia="宋体" w:cs="宋体"/>
                <w:color w:val="auto"/>
                <w:spacing w:val="-69"/>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”和“工程量清单</w:t>
            </w:r>
            <w:r>
              <w:rPr>
                <w:rFonts w:ascii="宋体" w:hAnsi="宋体" w:eastAsia="宋体" w:cs="宋体"/>
                <w:color w:val="auto"/>
                <w:spacing w:val="-66"/>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”等章节中 “发包人</w:t>
            </w:r>
            <w:r>
              <w:rPr>
                <w:rFonts w:ascii="宋体" w:hAnsi="宋体" w:eastAsia="宋体" w:cs="宋体"/>
                <w:color w:val="auto"/>
                <w:spacing w:val="-68"/>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”和“承</w:t>
            </w:r>
            <w:r>
              <w:rPr>
                <w:rFonts w:ascii="宋体" w:hAnsi="宋体" w:eastAsia="宋体" w:cs="宋体"/>
                <w:color w:val="auto"/>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包人</w:t>
            </w:r>
            <w:r>
              <w:rPr>
                <w:rFonts w:ascii="宋体" w:hAnsi="宋体" w:eastAsia="宋体" w:cs="宋体"/>
                <w:color w:val="auto"/>
                <w:spacing w:val="-66"/>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”，等同于招标投标阶段的“招标人</w:t>
            </w:r>
            <w:r>
              <w:rPr>
                <w:rFonts w:ascii="宋体" w:hAnsi="宋体" w:eastAsia="宋体" w:cs="宋体"/>
                <w:color w:val="auto"/>
                <w:spacing w:val="-68"/>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”和“投标人/中标人</w:t>
            </w:r>
            <w:r>
              <w:rPr>
                <w:rFonts w:ascii="宋体" w:hAnsi="宋体" w:eastAsia="宋体" w:cs="宋体"/>
                <w:color w:val="auto"/>
                <w:spacing w:val="-68"/>
                <w:kern w:val="2"/>
                <w:sz w:val="19"/>
                <w:szCs w:val="19"/>
                <w:lang w:val="en-US" w:eastAsia="en-US" w:bidi="ar-SA"/>
              </w:rPr>
              <w:t xml:space="preserve"> </w:t>
            </w:r>
            <w:r>
              <w:rPr>
                <w:rFonts w:ascii="宋体" w:hAnsi="宋体" w:eastAsia="宋体" w:cs="宋体"/>
                <w:color w:val="auto"/>
                <w:spacing w:val="5"/>
                <w:kern w:val="2"/>
                <w:sz w:val="19"/>
                <w:szCs w:val="19"/>
                <w:lang w:val="en-US" w:eastAsia="en-US" w:bidi="ar-SA"/>
              </w:rPr>
              <w:t>”。</w:t>
            </w:r>
          </w:p>
        </w:tc>
      </w:tr>
      <w:tr w14:paraId="379D6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930" w:type="dxa"/>
            <w:noWrap w:val="0"/>
            <w:vAlign w:val="top"/>
          </w:tcPr>
          <w:p w14:paraId="76BF1397">
            <w:pPr>
              <w:autoSpaceDE w:val="0"/>
              <w:autoSpaceDN w:val="0"/>
              <w:spacing w:line="286" w:lineRule="auto"/>
              <w:rPr>
                <w:rFonts w:ascii="Arial" w:hAnsi="Calibri" w:eastAsia="宋体" w:cs="Times New Roman"/>
                <w:color w:val="auto"/>
                <w:sz w:val="21"/>
              </w:rPr>
            </w:pPr>
          </w:p>
          <w:p w14:paraId="6644B86B">
            <w:pPr>
              <w:autoSpaceDE w:val="0"/>
              <w:autoSpaceDN w:val="0"/>
              <w:spacing w:line="286" w:lineRule="auto"/>
              <w:rPr>
                <w:rFonts w:ascii="Arial" w:hAnsi="Calibri" w:eastAsia="宋体" w:cs="Times New Roman"/>
                <w:color w:val="auto"/>
                <w:sz w:val="21"/>
              </w:rPr>
            </w:pPr>
          </w:p>
          <w:p w14:paraId="271576EF">
            <w:pPr>
              <w:autoSpaceDE w:val="0"/>
              <w:autoSpaceDN w:val="0"/>
              <w:spacing w:line="287" w:lineRule="auto"/>
              <w:rPr>
                <w:rFonts w:ascii="Arial" w:hAnsi="Calibri" w:eastAsia="宋体" w:cs="Times New Roman"/>
                <w:color w:val="auto"/>
                <w:sz w:val="21"/>
              </w:rPr>
            </w:pPr>
          </w:p>
          <w:p w14:paraId="2DE01FD5">
            <w:pPr>
              <w:autoSpaceDE w:val="0"/>
              <w:autoSpaceDN w:val="0"/>
              <w:spacing w:line="287" w:lineRule="auto"/>
              <w:rPr>
                <w:rFonts w:ascii="Arial" w:hAnsi="Calibri" w:eastAsia="宋体" w:cs="Times New Roman"/>
                <w:color w:val="auto"/>
                <w:sz w:val="21"/>
              </w:rPr>
            </w:pPr>
          </w:p>
          <w:p w14:paraId="01981343">
            <w:pPr>
              <w:autoSpaceDE w:val="0"/>
              <w:autoSpaceDN w:val="0"/>
              <w:spacing w:line="287" w:lineRule="auto"/>
              <w:rPr>
                <w:rFonts w:ascii="Arial" w:hAnsi="Calibri" w:eastAsia="宋体" w:cs="Times New Roman"/>
                <w:color w:val="auto"/>
                <w:sz w:val="21"/>
              </w:rPr>
            </w:pPr>
          </w:p>
          <w:p w14:paraId="1E2CEC51">
            <w:pPr>
              <w:widowControl w:val="0"/>
              <w:autoSpaceDE w:val="0"/>
              <w:autoSpaceDN w:val="0"/>
              <w:spacing w:before="62" w:line="190" w:lineRule="auto"/>
              <w:ind w:left="284"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1"/>
                <w:kern w:val="2"/>
                <w:sz w:val="19"/>
                <w:szCs w:val="19"/>
                <w:lang w:val="en-US" w:eastAsia="en-US" w:bidi="ar-SA"/>
              </w:rPr>
              <w:t>10.9</w:t>
            </w:r>
          </w:p>
        </w:tc>
        <w:tc>
          <w:tcPr>
            <w:tcW w:w="1779" w:type="dxa"/>
            <w:noWrap w:val="0"/>
            <w:vAlign w:val="top"/>
          </w:tcPr>
          <w:p w14:paraId="50930B5D">
            <w:pPr>
              <w:autoSpaceDE w:val="0"/>
              <w:autoSpaceDN w:val="0"/>
              <w:spacing w:line="280" w:lineRule="auto"/>
              <w:rPr>
                <w:rFonts w:ascii="Arial" w:hAnsi="Calibri" w:eastAsia="宋体" w:cs="Times New Roman"/>
                <w:color w:val="auto"/>
                <w:sz w:val="21"/>
              </w:rPr>
            </w:pPr>
          </w:p>
          <w:p w14:paraId="419B876C">
            <w:pPr>
              <w:autoSpaceDE w:val="0"/>
              <w:autoSpaceDN w:val="0"/>
              <w:spacing w:line="280" w:lineRule="auto"/>
              <w:rPr>
                <w:rFonts w:ascii="Arial" w:hAnsi="Calibri" w:eastAsia="宋体" w:cs="Times New Roman"/>
                <w:color w:val="auto"/>
                <w:sz w:val="21"/>
              </w:rPr>
            </w:pPr>
          </w:p>
          <w:p w14:paraId="7BDF7B3C">
            <w:pPr>
              <w:autoSpaceDE w:val="0"/>
              <w:autoSpaceDN w:val="0"/>
              <w:spacing w:line="281" w:lineRule="auto"/>
              <w:rPr>
                <w:rFonts w:ascii="Arial" w:hAnsi="Calibri" w:eastAsia="宋体" w:cs="Times New Roman"/>
                <w:color w:val="auto"/>
                <w:sz w:val="21"/>
              </w:rPr>
            </w:pPr>
          </w:p>
          <w:p w14:paraId="278A8F32">
            <w:pPr>
              <w:autoSpaceDE w:val="0"/>
              <w:autoSpaceDN w:val="0"/>
              <w:spacing w:line="281" w:lineRule="auto"/>
              <w:rPr>
                <w:rFonts w:ascii="Arial" w:hAnsi="Calibri" w:eastAsia="宋体" w:cs="Times New Roman"/>
                <w:color w:val="auto"/>
                <w:sz w:val="21"/>
              </w:rPr>
            </w:pPr>
          </w:p>
          <w:p w14:paraId="3F9A11B5">
            <w:pPr>
              <w:autoSpaceDE w:val="0"/>
              <w:autoSpaceDN w:val="0"/>
              <w:spacing w:line="281" w:lineRule="auto"/>
              <w:rPr>
                <w:rFonts w:ascii="Arial" w:hAnsi="Calibri" w:eastAsia="宋体" w:cs="Times New Roman"/>
                <w:color w:val="auto"/>
                <w:sz w:val="21"/>
              </w:rPr>
            </w:pPr>
          </w:p>
          <w:p w14:paraId="2E65AA5B">
            <w:pPr>
              <w:widowControl w:val="0"/>
              <w:autoSpaceDE w:val="0"/>
              <w:autoSpaceDN w:val="0"/>
              <w:spacing w:before="62" w:line="228" w:lineRule="auto"/>
              <w:ind w:left="591" w:leftChars="0"/>
              <w:jc w:val="both"/>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7"/>
                <w:kern w:val="2"/>
                <w:sz w:val="19"/>
                <w:szCs w:val="19"/>
                <w:lang w:val="en-US" w:eastAsia="en-US" w:bidi="ar-SA"/>
              </w:rPr>
              <w:t>解释权</w:t>
            </w:r>
          </w:p>
        </w:tc>
        <w:tc>
          <w:tcPr>
            <w:tcW w:w="6054" w:type="dxa"/>
            <w:noWrap w:val="0"/>
            <w:vAlign w:val="top"/>
          </w:tcPr>
          <w:p w14:paraId="61C1625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7"/>
                <w:kern w:val="2"/>
                <w:sz w:val="19"/>
                <w:szCs w:val="19"/>
                <w:lang w:val="en-US" w:eastAsia="en-US" w:bidi="ar-SA"/>
              </w:rPr>
              <w:t>(1)构成本招标文件的各个组成文件应互为解释，互为说明；</w:t>
            </w:r>
          </w:p>
          <w:p w14:paraId="2F90969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35"/>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(2)同一组成文件中就同一事项的规定或约定不一致的，以编排顺序</w:t>
            </w:r>
            <w:r>
              <w:rPr>
                <w:rFonts w:ascii="宋体" w:hAnsi="宋体" w:eastAsia="宋体" w:cs="宋体"/>
                <w:color w:val="auto"/>
                <w:spacing w:val="1"/>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在后者为准；</w:t>
            </w:r>
          </w:p>
          <w:p w14:paraId="48FF965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30"/>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(3)如有不明确或不一致，构成合同文件组成内容的，以合同文件约</w:t>
            </w:r>
            <w:r>
              <w:rPr>
                <w:rFonts w:ascii="宋体" w:hAnsi="宋体" w:eastAsia="宋体" w:cs="宋体"/>
                <w:color w:val="auto"/>
                <w:spacing w:val="1"/>
                <w:kern w:val="2"/>
                <w:sz w:val="19"/>
                <w:szCs w:val="19"/>
                <w:lang w:val="en-US" w:eastAsia="en-US" w:bidi="ar-SA"/>
              </w:rPr>
              <w:t xml:space="preserve"> </w:t>
            </w:r>
            <w:r>
              <w:rPr>
                <w:rFonts w:ascii="宋体" w:hAnsi="宋体" w:eastAsia="宋体" w:cs="宋体"/>
                <w:color w:val="auto"/>
                <w:spacing w:val="9"/>
                <w:kern w:val="2"/>
                <w:sz w:val="19"/>
                <w:szCs w:val="19"/>
                <w:lang w:val="en-US" w:eastAsia="en-US" w:bidi="ar-SA"/>
              </w:rPr>
              <w:t>定内容为准，且以专用合同条款约定的合同文件优先顺序解释；</w:t>
            </w:r>
          </w:p>
          <w:p w14:paraId="2781EE0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34"/>
              <w:jc w:val="both"/>
              <w:textAlignment w:val="baseline"/>
              <w:rPr>
                <w:rFonts w:ascii="宋体" w:hAnsi="宋体" w:eastAsia="宋体" w:cs="宋体"/>
                <w:color w:val="auto"/>
                <w:kern w:val="2"/>
                <w:sz w:val="19"/>
                <w:szCs w:val="19"/>
                <w:lang w:val="en-US" w:eastAsia="en-US" w:bidi="ar-SA"/>
              </w:rPr>
            </w:pPr>
            <w:r>
              <w:rPr>
                <w:rFonts w:ascii="宋体" w:hAnsi="宋体" w:eastAsia="宋体" w:cs="宋体"/>
                <w:color w:val="auto"/>
                <w:spacing w:val="6"/>
                <w:kern w:val="2"/>
                <w:sz w:val="19"/>
                <w:szCs w:val="19"/>
                <w:lang w:val="en-US" w:eastAsia="en-US" w:bidi="ar-SA"/>
              </w:rPr>
              <w:t>(4)除招标文件中有特别规定外，仅适用于招标投标阶段的规定，按</w:t>
            </w:r>
            <w:r>
              <w:rPr>
                <w:rFonts w:ascii="宋体" w:hAnsi="宋体" w:eastAsia="宋体" w:cs="宋体"/>
                <w:color w:val="auto"/>
                <w:spacing w:val="1"/>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招标公告、投标人须知、评标办法、投标文件格式的先后顺</w:t>
            </w:r>
            <w:r>
              <w:rPr>
                <w:rFonts w:ascii="宋体" w:hAnsi="宋体" w:eastAsia="宋体" w:cs="宋体"/>
                <w:color w:val="auto"/>
                <w:spacing w:val="5"/>
                <w:kern w:val="2"/>
                <w:sz w:val="19"/>
                <w:szCs w:val="19"/>
                <w:lang w:val="en-US" w:eastAsia="en-US" w:bidi="ar-SA"/>
              </w:rPr>
              <w:t>序解释；</w:t>
            </w:r>
          </w:p>
          <w:p w14:paraId="2054DB19">
            <w:pPr>
              <w:widowControl/>
              <w:kinsoku w:val="0"/>
              <w:autoSpaceDE w:val="0"/>
              <w:autoSpaceDN w:val="0"/>
              <w:adjustRightInd w:val="0"/>
              <w:snapToGrid w:val="0"/>
              <w:spacing w:before="0" w:line="480" w:lineRule="auto"/>
              <w:ind w:left="0" w:firstLine="0"/>
              <w:jc w:val="both"/>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color w:val="auto"/>
                <w:spacing w:val="6"/>
                <w:kern w:val="2"/>
                <w:sz w:val="19"/>
                <w:szCs w:val="19"/>
                <w:lang w:val="en-US" w:eastAsia="en-US" w:bidi="ar-SA"/>
              </w:rPr>
              <w:t>(5)按本款前述规定仍不能形成结论的，</w:t>
            </w:r>
            <w:r>
              <w:rPr>
                <w:rFonts w:ascii="宋体" w:hAnsi="宋体" w:eastAsia="宋体" w:cs="宋体"/>
                <w:color w:val="auto"/>
                <w:spacing w:val="-53"/>
                <w:kern w:val="2"/>
                <w:sz w:val="19"/>
                <w:szCs w:val="19"/>
                <w:lang w:val="en-US" w:eastAsia="en-US" w:bidi="ar-SA"/>
              </w:rPr>
              <w:t xml:space="preserve"> </w:t>
            </w:r>
            <w:r>
              <w:rPr>
                <w:rFonts w:ascii="宋体" w:hAnsi="宋体" w:eastAsia="宋体" w:cs="宋体"/>
                <w:color w:val="auto"/>
                <w:spacing w:val="6"/>
                <w:kern w:val="2"/>
                <w:sz w:val="19"/>
                <w:szCs w:val="19"/>
                <w:lang w:val="en-US" w:eastAsia="en-US" w:bidi="ar-SA"/>
              </w:rPr>
              <w:t>由招标人负责解释。</w:t>
            </w:r>
          </w:p>
        </w:tc>
      </w:tr>
    </w:tbl>
    <w:p w14:paraId="0554B126">
      <w:pPr>
        <w:rPr>
          <w:color w:val="auto"/>
        </w:rPr>
      </w:pPr>
    </w:p>
    <w:p w14:paraId="05DD13F3">
      <w:pPr>
        <w:widowControl w:val="0"/>
        <w:spacing w:after="120"/>
        <w:jc w:val="both"/>
        <w:rPr>
          <w:rFonts w:ascii="Calibri" w:hAnsi="Calibri" w:eastAsia="宋体" w:cs="Times New Roman"/>
          <w:color w:val="auto"/>
          <w:kern w:val="2"/>
          <w:sz w:val="21"/>
          <w:szCs w:val="22"/>
          <w:lang w:val="en-US" w:eastAsia="zh-CN" w:bidi="ar-SA"/>
        </w:rPr>
      </w:pPr>
    </w:p>
    <w:p w14:paraId="23668B14">
      <w:pPr>
        <w:rPr>
          <w:color w:val="auto"/>
        </w:rPr>
        <w:sectPr>
          <w:footerReference r:id="rId5" w:type="default"/>
          <w:pgSz w:w="11906" w:h="16839"/>
          <w:pgMar w:top="1431" w:right="1441" w:bottom="1254" w:left="1696" w:header="0" w:footer="1092" w:gutter="0"/>
          <w:cols w:space="720" w:num="1"/>
        </w:sectPr>
      </w:pPr>
    </w:p>
    <w:p w14:paraId="5F222A1B">
      <w:pPr>
        <w:spacing w:line="156" w:lineRule="exact"/>
        <w:rPr>
          <w:rFonts w:ascii="Calibri" w:hAnsi="Calibri" w:eastAsia="宋体" w:cs="Times New Roman"/>
          <w:color w:val="auto"/>
        </w:rPr>
      </w:pPr>
    </w:p>
    <w:tbl>
      <w:tblPr>
        <w:tblStyle w:val="9"/>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779"/>
        <w:gridCol w:w="6054"/>
      </w:tblGrid>
      <w:tr w14:paraId="2F06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2" w:hRule="atLeast"/>
        </w:trPr>
        <w:tc>
          <w:tcPr>
            <w:tcW w:w="930" w:type="dxa"/>
            <w:noWrap w:val="0"/>
            <w:vAlign w:val="top"/>
          </w:tcPr>
          <w:p w14:paraId="141D61B4">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4A0D36EC">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5B4AC9ED">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14A4A7C6">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50D3A803">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6A589892">
            <w:pPr>
              <w:widowControl/>
              <w:kinsoku w:val="0"/>
              <w:autoSpaceDE w:val="0"/>
              <w:autoSpaceDN w:val="0"/>
              <w:adjustRightInd w:val="0"/>
              <w:snapToGrid w:val="0"/>
              <w:spacing w:before="0" w:line="480" w:lineRule="auto"/>
              <w:ind w:left="0" w:leftChars="0" w:firstLine="35"/>
              <w:jc w:val="both"/>
              <w:textAlignment w:val="baseline"/>
              <w:rPr>
                <w:rFonts w:ascii="宋体" w:hAnsi="宋体" w:eastAsia="宋体" w:cs="宋体"/>
                <w:snapToGrid/>
                <w:color w:val="auto"/>
                <w:spacing w:val="6"/>
                <w:kern w:val="2"/>
                <w:sz w:val="19"/>
                <w:szCs w:val="19"/>
                <w:lang w:val="en-US" w:eastAsia="en-US" w:bidi="ar-SA"/>
              </w:rPr>
            </w:pPr>
            <w:r>
              <w:rPr>
                <w:rFonts w:ascii="宋体" w:hAnsi="宋体" w:eastAsia="宋体" w:cs="宋体"/>
                <w:color w:val="auto"/>
                <w:spacing w:val="6"/>
                <w:kern w:val="2"/>
                <w:sz w:val="19"/>
                <w:szCs w:val="19"/>
                <w:lang w:val="en-US" w:eastAsia="en-US" w:bidi="ar-SA"/>
              </w:rPr>
              <w:t>10.11</w:t>
            </w:r>
          </w:p>
        </w:tc>
        <w:tc>
          <w:tcPr>
            <w:tcW w:w="1779" w:type="dxa"/>
            <w:noWrap w:val="0"/>
            <w:vAlign w:val="top"/>
          </w:tcPr>
          <w:p w14:paraId="35E7ADAF">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6F379A92">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3A376B1D">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12D8DC9F">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63691928">
            <w:pPr>
              <w:widowControl/>
              <w:kinsoku w:val="0"/>
              <w:autoSpaceDE w:val="0"/>
              <w:autoSpaceDN w:val="0"/>
              <w:adjustRightInd w:val="0"/>
              <w:snapToGrid w:val="0"/>
              <w:spacing w:line="480" w:lineRule="auto"/>
              <w:ind w:firstLine="35"/>
              <w:textAlignment w:val="baseline"/>
              <w:rPr>
                <w:rFonts w:ascii="宋体" w:hAnsi="宋体" w:eastAsia="宋体" w:cs="宋体"/>
                <w:color w:val="auto"/>
                <w:spacing w:val="6"/>
                <w:sz w:val="19"/>
                <w:szCs w:val="19"/>
                <w:lang w:eastAsia="en-US"/>
              </w:rPr>
            </w:pPr>
          </w:p>
          <w:p w14:paraId="35FF1DB9">
            <w:pPr>
              <w:widowControl/>
              <w:kinsoku w:val="0"/>
              <w:autoSpaceDE w:val="0"/>
              <w:autoSpaceDN w:val="0"/>
              <w:adjustRightInd w:val="0"/>
              <w:snapToGrid w:val="0"/>
              <w:spacing w:before="0" w:line="480" w:lineRule="auto"/>
              <w:ind w:left="0" w:leftChars="0" w:firstLine="35"/>
              <w:jc w:val="both"/>
              <w:textAlignment w:val="baseline"/>
              <w:rPr>
                <w:rFonts w:ascii="宋体" w:hAnsi="宋体" w:eastAsia="宋体" w:cs="宋体"/>
                <w:snapToGrid/>
                <w:color w:val="auto"/>
                <w:spacing w:val="6"/>
                <w:kern w:val="2"/>
                <w:sz w:val="19"/>
                <w:szCs w:val="19"/>
                <w:lang w:val="en-US" w:eastAsia="en-US" w:bidi="ar-SA"/>
              </w:rPr>
            </w:pPr>
            <w:r>
              <w:rPr>
                <w:rFonts w:ascii="宋体" w:hAnsi="宋体" w:eastAsia="宋体" w:cs="宋体"/>
                <w:color w:val="auto"/>
                <w:spacing w:val="6"/>
                <w:kern w:val="2"/>
                <w:sz w:val="19"/>
                <w:szCs w:val="19"/>
                <w:lang w:val="en-US" w:eastAsia="en-US" w:bidi="ar-SA"/>
              </w:rPr>
              <w:t>特别提醒</w:t>
            </w:r>
          </w:p>
        </w:tc>
        <w:tc>
          <w:tcPr>
            <w:tcW w:w="6054" w:type="dxa"/>
            <w:noWrap w:val="0"/>
            <w:vAlign w:val="top"/>
          </w:tcPr>
          <w:p w14:paraId="7139639D">
            <w:pPr>
              <w:widowControl/>
              <w:kinsoku w:val="0"/>
              <w:autoSpaceDE w:val="0"/>
              <w:autoSpaceDN w:val="0"/>
              <w:adjustRightInd w:val="0"/>
              <w:snapToGrid w:val="0"/>
              <w:spacing w:before="0" w:line="480" w:lineRule="auto"/>
              <w:ind w:left="0" w:right="0" w:firstLine="35"/>
              <w:jc w:val="both"/>
              <w:textAlignment w:val="baseline"/>
              <w:rPr>
                <w:rFonts w:ascii="宋体" w:hAnsi="宋体" w:eastAsia="宋体" w:cs="宋体"/>
                <w:color w:val="auto"/>
                <w:spacing w:val="6"/>
                <w:kern w:val="2"/>
                <w:sz w:val="19"/>
                <w:szCs w:val="19"/>
                <w:lang w:val="en-US" w:eastAsia="en-US" w:bidi="ar-SA"/>
              </w:rPr>
            </w:pPr>
            <w:r>
              <w:rPr>
                <w:rFonts w:ascii="宋体" w:hAnsi="宋体" w:eastAsia="宋体" w:cs="宋体"/>
                <w:color w:val="auto"/>
                <w:spacing w:val="6"/>
                <w:kern w:val="2"/>
                <w:sz w:val="19"/>
                <w:szCs w:val="19"/>
                <w:lang w:val="en-US" w:eastAsia="en-US" w:bidi="ar-SA"/>
              </w:rPr>
              <w:t>1.对于投标人明知本单位资质资格条件不符合招标文件要求，或者 存在故意不提供投标所需人员、业绩、奖项材料等不以中标为目的 但可能改变评标结果的相关情形，招投标监督管理部门可采取提示 预警、约谈教育、通报曝光等方式，依法依规予以处理。</w:t>
            </w:r>
          </w:p>
          <w:p w14:paraId="2DB77BFD">
            <w:pPr>
              <w:widowControl/>
              <w:kinsoku w:val="0"/>
              <w:autoSpaceDE w:val="0"/>
              <w:autoSpaceDN w:val="0"/>
              <w:adjustRightInd w:val="0"/>
              <w:snapToGrid w:val="0"/>
              <w:spacing w:before="0" w:line="480" w:lineRule="auto"/>
              <w:ind w:left="0" w:right="0" w:firstLine="35"/>
              <w:jc w:val="both"/>
              <w:textAlignment w:val="baseline"/>
              <w:rPr>
                <w:rFonts w:ascii="宋体" w:hAnsi="宋体" w:eastAsia="宋体" w:cs="宋体"/>
                <w:snapToGrid/>
                <w:color w:val="auto"/>
                <w:spacing w:val="6"/>
                <w:kern w:val="2"/>
                <w:sz w:val="19"/>
                <w:szCs w:val="19"/>
                <w:lang w:val="en-US" w:eastAsia="en-US" w:bidi="ar-SA"/>
              </w:rPr>
            </w:pPr>
            <w:r>
              <w:rPr>
                <w:rFonts w:ascii="宋体" w:hAnsi="宋体" w:eastAsia="宋体" w:cs="宋体"/>
                <w:color w:val="auto"/>
                <w:spacing w:val="6"/>
                <w:kern w:val="2"/>
                <w:sz w:val="19"/>
                <w:szCs w:val="19"/>
                <w:lang w:val="en-US" w:eastAsia="en-US" w:bidi="ar-SA"/>
              </w:rPr>
              <w:t>2.投标人特别是中标候选人的企业资质或从业人员资格异常，不符合招标文件明确的资格条件或法律法规要求，或者影响其履约能力的，招标人及其组建的资格审查委员会、评标委员会、定标委员会对其投标可以不予认可。</w:t>
            </w:r>
          </w:p>
        </w:tc>
      </w:tr>
      <w:tr w14:paraId="1BB31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9" w:hRule="atLeast"/>
        </w:trPr>
        <w:tc>
          <w:tcPr>
            <w:tcW w:w="930" w:type="dxa"/>
            <w:noWrap w:val="0"/>
            <w:vAlign w:val="top"/>
          </w:tcPr>
          <w:p w14:paraId="4EAF86F6">
            <w:pPr>
              <w:widowControl/>
              <w:kinsoku w:val="0"/>
              <w:autoSpaceDE w:val="0"/>
              <w:autoSpaceDN w:val="0"/>
              <w:adjustRightInd w:val="0"/>
              <w:snapToGrid w:val="0"/>
              <w:spacing w:line="480" w:lineRule="auto"/>
              <w:ind w:firstLine="35"/>
              <w:textAlignment w:val="baseline"/>
              <w:rPr>
                <w:rFonts w:hint="default" w:ascii="宋体" w:hAnsi="宋体" w:eastAsia="宋体" w:cs="宋体"/>
                <w:color w:val="auto"/>
                <w:spacing w:val="6"/>
                <w:sz w:val="19"/>
                <w:szCs w:val="19"/>
                <w:lang w:val="en-US" w:eastAsia="en-US"/>
              </w:rPr>
            </w:pPr>
            <w:r>
              <w:rPr>
                <w:rFonts w:hint="default" w:ascii="宋体" w:hAnsi="宋体" w:eastAsia="宋体" w:cs="宋体"/>
                <w:color w:val="auto"/>
                <w:spacing w:val="6"/>
                <w:sz w:val="19"/>
                <w:szCs w:val="19"/>
                <w:lang w:val="en-US" w:eastAsia="en-US"/>
              </w:rPr>
              <w:t>10.12</w:t>
            </w:r>
          </w:p>
        </w:tc>
        <w:tc>
          <w:tcPr>
            <w:tcW w:w="1779" w:type="dxa"/>
            <w:noWrap w:val="0"/>
            <w:vAlign w:val="top"/>
          </w:tcPr>
          <w:p w14:paraId="5608EDF4">
            <w:pPr>
              <w:widowControl/>
              <w:kinsoku w:val="0"/>
              <w:autoSpaceDE w:val="0"/>
              <w:autoSpaceDN w:val="0"/>
              <w:adjustRightInd w:val="0"/>
              <w:snapToGrid w:val="0"/>
              <w:spacing w:line="480" w:lineRule="auto"/>
              <w:ind w:firstLine="35"/>
              <w:textAlignment w:val="baseline"/>
              <w:rPr>
                <w:rFonts w:hint="default" w:ascii="宋体" w:hAnsi="宋体" w:eastAsia="宋体" w:cs="宋体"/>
                <w:color w:val="auto"/>
                <w:spacing w:val="6"/>
                <w:sz w:val="19"/>
                <w:szCs w:val="19"/>
                <w:lang w:val="en-US" w:eastAsia="en-US"/>
              </w:rPr>
            </w:pPr>
            <w:r>
              <w:rPr>
                <w:rFonts w:hint="default" w:ascii="宋体" w:hAnsi="宋体" w:eastAsia="宋体" w:cs="宋体"/>
                <w:color w:val="auto"/>
                <w:spacing w:val="6"/>
                <w:sz w:val="19"/>
                <w:szCs w:val="19"/>
                <w:lang w:val="en-US" w:eastAsia="en-US"/>
              </w:rPr>
              <w:t>其他</w:t>
            </w:r>
          </w:p>
        </w:tc>
        <w:tc>
          <w:tcPr>
            <w:tcW w:w="6054" w:type="dxa"/>
            <w:noWrap w:val="0"/>
            <w:vAlign w:val="top"/>
          </w:tcPr>
          <w:p w14:paraId="51848E32">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1、中标人出现下列情形，招标人有权单方面立即终止合同。</w:t>
            </w:r>
          </w:p>
          <w:p w14:paraId="35532DFD">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1) 合同履行期间违法转包、非法分包的；</w:t>
            </w:r>
          </w:p>
          <w:p w14:paraId="72618010">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2) 未按期限签订监理合同的；</w:t>
            </w:r>
          </w:p>
          <w:p w14:paraId="565F3128">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3) 未按约定按时足额缴纳履约担保的；</w:t>
            </w:r>
          </w:p>
          <w:p w14:paraId="3969443E">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4) 未按合同备案人员派驻监理机构人员</w:t>
            </w:r>
          </w:p>
          <w:p w14:paraId="56CA7C36">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5) 未按约定期限完成开工前期准备工作；</w:t>
            </w:r>
          </w:p>
          <w:p w14:paraId="1DE5FDF6">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6) 因监理人造成的工期严重滞后以至无法按期完成合同工期的；</w:t>
            </w:r>
          </w:p>
          <w:p w14:paraId="6F8844E6">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7) 出现严重工程质量事故的；</w:t>
            </w:r>
          </w:p>
          <w:p w14:paraId="13C804F9">
            <w:pPr>
              <w:autoSpaceDE w:val="0"/>
              <w:autoSpaceDN w:val="0"/>
              <w:rPr>
                <w:color w:val="auto"/>
              </w:rPr>
            </w:pPr>
            <w:r>
              <w:rPr>
                <w:rFonts w:hint="default" w:ascii="宋体" w:hAnsi="宋体" w:eastAsia="宋体" w:cs="宋体"/>
                <w:snapToGrid/>
                <w:color w:val="auto"/>
                <w:spacing w:val="6"/>
                <w:kern w:val="2"/>
                <w:sz w:val="19"/>
                <w:szCs w:val="19"/>
                <w:lang w:val="en-US" w:eastAsia="en-US" w:bidi="ar-SA"/>
              </w:rPr>
              <w:t>8) 发生重大、特大生产安全事故（“重大、特大”的程</w:t>
            </w:r>
          </w:p>
          <w:p w14:paraId="511AAC90">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度按照国家有关法律规定界定）；</w:t>
            </w:r>
          </w:p>
          <w:p w14:paraId="0BDFE590">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9) 管理混乱、擅自变更主要管理人员、未到岗履职的；</w:t>
            </w:r>
          </w:p>
          <w:p w14:paraId="2D931FE0">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10) 承包人与第三方发生法律纠纷、严重影响项目进展的；</w:t>
            </w:r>
          </w:p>
          <w:p w14:paraId="2903650B">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11) 根据中国法律被吊销营业执照、清算或破产的；</w:t>
            </w:r>
          </w:p>
          <w:p w14:paraId="70995208">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12) 法律、法规规定的其他情形。</w:t>
            </w:r>
          </w:p>
          <w:p w14:paraId="7779F8ED">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default" w:ascii="宋体" w:hAnsi="宋体" w:eastAsia="宋体" w:cs="宋体"/>
                <w:snapToGrid/>
                <w:color w:val="auto"/>
                <w:spacing w:val="6"/>
                <w:kern w:val="2"/>
                <w:sz w:val="19"/>
                <w:szCs w:val="19"/>
                <w:lang w:val="en-US" w:eastAsia="en-US" w:bidi="ar-SA"/>
              </w:rPr>
              <w:t>2、招标人有权组织约谈，约谈时间为评标结果公示结束后，中标通知书发放前。招标人将对中标人进行约谈，约谈对象以招标人发出的约谈通知书上人员为准，包括但不限于企业法人或总经理及投标文件承诺的项目负责人等相关人员，中标人应积极配合。</w:t>
            </w:r>
          </w:p>
          <w:p w14:paraId="3F670928">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eastAsia" w:ascii="宋体" w:hAnsi="宋体" w:cs="宋体"/>
                <w:snapToGrid/>
                <w:color w:val="auto"/>
                <w:spacing w:val="6"/>
                <w:kern w:val="2"/>
                <w:sz w:val="19"/>
                <w:szCs w:val="19"/>
                <w:lang w:val="en-US" w:eastAsia="zh-CN" w:bidi="ar-SA"/>
              </w:rPr>
              <w:t>3</w:t>
            </w:r>
            <w:r>
              <w:rPr>
                <w:rFonts w:hint="default" w:ascii="宋体" w:hAnsi="宋体" w:eastAsia="宋体" w:cs="宋体"/>
                <w:snapToGrid/>
                <w:color w:val="auto"/>
                <w:spacing w:val="6"/>
                <w:kern w:val="2"/>
                <w:sz w:val="19"/>
                <w:szCs w:val="19"/>
                <w:lang w:val="en-US" w:eastAsia="en-US" w:bidi="ar-SA"/>
              </w:rPr>
              <w:t>、本项目所有单位应对投标文件提供的奖项、业绩的真实性负责，投标人如有弄虚作假、业绩不实情况，将取消其中标候选人资格并不予退还投标保证金，并上报主管部门记不良记录档案一次。</w:t>
            </w:r>
          </w:p>
          <w:p w14:paraId="1851258E">
            <w:pPr>
              <w:widowControl/>
              <w:kinsoku w:val="0"/>
              <w:autoSpaceDE w:val="0"/>
              <w:autoSpaceDN w:val="0"/>
              <w:adjustRightInd w:val="0"/>
              <w:snapToGrid w:val="0"/>
              <w:spacing w:line="480" w:lineRule="auto"/>
              <w:ind w:firstLine="35" w:firstLineChars="0"/>
              <w:jc w:val="both"/>
              <w:textAlignment w:val="baseline"/>
              <w:rPr>
                <w:rFonts w:hint="default" w:ascii="宋体" w:hAnsi="宋体" w:eastAsia="宋体" w:cs="宋体"/>
                <w:snapToGrid/>
                <w:color w:val="auto"/>
                <w:spacing w:val="6"/>
                <w:kern w:val="2"/>
                <w:sz w:val="19"/>
                <w:szCs w:val="19"/>
                <w:lang w:val="en-US" w:eastAsia="en-US" w:bidi="ar-SA"/>
              </w:rPr>
            </w:pPr>
            <w:r>
              <w:rPr>
                <w:rFonts w:hint="eastAsia" w:ascii="宋体" w:hAnsi="宋体" w:cs="宋体"/>
                <w:snapToGrid/>
                <w:color w:val="auto"/>
                <w:spacing w:val="6"/>
                <w:kern w:val="2"/>
                <w:sz w:val="19"/>
                <w:szCs w:val="19"/>
                <w:lang w:val="en-US" w:eastAsia="zh-CN" w:bidi="ar-SA"/>
              </w:rPr>
              <w:t>4</w:t>
            </w:r>
            <w:r>
              <w:rPr>
                <w:rFonts w:hint="default" w:ascii="宋体" w:hAnsi="宋体" w:eastAsia="宋体" w:cs="宋体"/>
                <w:snapToGrid/>
                <w:color w:val="auto"/>
                <w:spacing w:val="6"/>
                <w:kern w:val="2"/>
                <w:sz w:val="19"/>
                <w:szCs w:val="19"/>
                <w:lang w:val="en-US" w:eastAsia="en-US" w:bidi="ar-SA"/>
              </w:rPr>
              <w:t>、人员配备满足国家相关法律法规及招标人要求。</w:t>
            </w:r>
          </w:p>
        </w:tc>
      </w:tr>
    </w:tbl>
    <w:p w14:paraId="7141C70E">
      <w:pPr>
        <w:spacing w:line="156" w:lineRule="exact"/>
        <w:rPr>
          <w:rFonts w:ascii="Calibri" w:hAnsi="Calibri" w:eastAsia="宋体" w:cs="Times New Roman"/>
          <w:color w:val="auto"/>
        </w:rPr>
      </w:pPr>
    </w:p>
    <w:p w14:paraId="4F867FDD">
      <w:pPr>
        <w:bidi w:val="0"/>
        <w:rPr>
          <w:rFonts w:ascii="Calibri" w:hAnsi="Calibri" w:eastAsia="宋体" w:cs="Times New Roman"/>
          <w:color w:val="auto"/>
        </w:rPr>
      </w:pPr>
    </w:p>
    <w:p w14:paraId="5EBE4316">
      <w:pPr>
        <w:rPr>
          <w:rFonts w:ascii="Calibri" w:hAnsi="Calibri" w:eastAsia="宋体" w:cs="Times New Roman"/>
          <w:color w:val="auto"/>
        </w:rPr>
      </w:pPr>
    </w:p>
    <w:p w14:paraId="2CF77A49">
      <w:pPr>
        <w:rPr>
          <w:rFonts w:ascii="Calibri" w:hAnsi="Calibri" w:eastAsia="宋体" w:cs="Times New Roman"/>
          <w:color w:val="auto"/>
        </w:rPr>
      </w:pPr>
    </w:p>
    <w:p w14:paraId="6E1E22C0">
      <w:pPr>
        <w:rPr>
          <w:rFonts w:ascii="Calibri" w:hAnsi="Calibri" w:eastAsia="宋体" w:cs="Times New Roman"/>
          <w:color w:val="auto"/>
        </w:rPr>
      </w:pPr>
    </w:p>
    <w:p w14:paraId="5E6C87C1">
      <w:pPr>
        <w:rPr>
          <w:rFonts w:ascii="Calibri" w:hAnsi="Calibri" w:eastAsia="宋体" w:cs="Times New Roman"/>
          <w:color w:val="auto"/>
        </w:rPr>
      </w:pPr>
    </w:p>
    <w:p w14:paraId="13E0BF89">
      <w:pPr>
        <w:rPr>
          <w:rFonts w:ascii="Calibri" w:hAnsi="Calibri" w:eastAsia="宋体" w:cs="Times New Roman"/>
          <w:color w:val="auto"/>
        </w:rPr>
      </w:pPr>
    </w:p>
    <w:p w14:paraId="62E4C14D">
      <w:pPr>
        <w:rPr>
          <w:rFonts w:ascii="Calibri" w:hAnsi="Calibri" w:eastAsia="宋体" w:cs="Times New Roman"/>
          <w:color w:val="auto"/>
        </w:rPr>
      </w:pPr>
    </w:p>
    <w:p w14:paraId="0E2D4283">
      <w:pPr>
        <w:rPr>
          <w:rFonts w:ascii="Calibri" w:hAnsi="Calibri" w:eastAsia="宋体" w:cs="Times New Roman"/>
          <w:color w:val="auto"/>
        </w:rPr>
      </w:pPr>
    </w:p>
    <w:p w14:paraId="330C82D7">
      <w:pPr>
        <w:rPr>
          <w:rFonts w:ascii="Calibri" w:hAnsi="Calibri" w:eastAsia="宋体" w:cs="Times New Roman"/>
          <w:color w:val="auto"/>
        </w:rPr>
      </w:pPr>
    </w:p>
    <w:p w14:paraId="3A5E38DA">
      <w:pPr>
        <w:rPr>
          <w:rFonts w:ascii="Calibri" w:hAnsi="Calibri" w:eastAsia="宋体" w:cs="Times New Roman"/>
          <w:color w:val="auto"/>
        </w:rPr>
      </w:pPr>
    </w:p>
    <w:p w14:paraId="564C328F">
      <w:pPr>
        <w:rPr>
          <w:rFonts w:ascii="Calibri" w:hAnsi="Calibri" w:eastAsia="宋体" w:cs="Times New Roman"/>
          <w:color w:val="auto"/>
        </w:rPr>
      </w:pPr>
    </w:p>
    <w:p w14:paraId="7C55689E">
      <w:pPr>
        <w:rPr>
          <w:rFonts w:ascii="Calibri" w:hAnsi="Calibri" w:eastAsia="宋体" w:cs="Times New Roman"/>
          <w:color w:val="auto"/>
        </w:rPr>
      </w:pPr>
    </w:p>
    <w:p w14:paraId="789FE175">
      <w:pPr>
        <w:rPr>
          <w:rFonts w:ascii="Calibri" w:hAnsi="Calibri" w:eastAsia="宋体" w:cs="Times New Roman"/>
          <w:color w:val="auto"/>
        </w:rPr>
      </w:pPr>
    </w:p>
    <w:p w14:paraId="7E6C2932">
      <w:pPr>
        <w:rPr>
          <w:rFonts w:ascii="Calibri" w:hAnsi="Calibri" w:eastAsia="宋体" w:cs="Times New Roman"/>
          <w:color w:val="auto"/>
        </w:rPr>
      </w:pPr>
    </w:p>
    <w:p w14:paraId="3C8D99BE">
      <w:pPr>
        <w:rPr>
          <w:rFonts w:ascii="Calibri" w:hAnsi="Calibri" w:eastAsia="宋体" w:cs="Times New Roman"/>
          <w:color w:val="auto"/>
        </w:rPr>
      </w:pPr>
    </w:p>
    <w:p w14:paraId="3D54576C">
      <w:pPr>
        <w:rPr>
          <w:rFonts w:ascii="Calibri" w:hAnsi="Calibri" w:eastAsia="宋体" w:cs="Times New Roman"/>
          <w:color w:val="auto"/>
        </w:rPr>
      </w:pPr>
    </w:p>
    <w:p w14:paraId="70F945F2">
      <w:pPr>
        <w:rPr>
          <w:rFonts w:ascii="Calibri" w:hAnsi="Calibri" w:eastAsia="宋体" w:cs="Times New Roman"/>
          <w:color w:val="auto"/>
        </w:rPr>
      </w:pPr>
    </w:p>
    <w:p w14:paraId="3F38335E">
      <w:pPr>
        <w:rPr>
          <w:rFonts w:ascii="Calibri" w:hAnsi="Calibri" w:eastAsia="宋体" w:cs="Times New Roman"/>
          <w:color w:val="auto"/>
        </w:rPr>
      </w:pPr>
    </w:p>
    <w:p w14:paraId="06AA4B46">
      <w:pPr>
        <w:rPr>
          <w:rFonts w:ascii="Calibri" w:hAnsi="Calibri" w:eastAsia="宋体" w:cs="Times New Roman"/>
          <w:color w:val="auto"/>
        </w:rPr>
      </w:pPr>
    </w:p>
    <w:p w14:paraId="0352E9E4">
      <w:pPr>
        <w:rPr>
          <w:rFonts w:ascii="Calibri" w:hAnsi="Calibri" w:eastAsia="宋体" w:cs="Times New Roman"/>
          <w:color w:val="auto"/>
        </w:rPr>
      </w:pPr>
    </w:p>
    <w:p w14:paraId="5D4085E6">
      <w:pPr>
        <w:rPr>
          <w:rFonts w:ascii="Calibri" w:hAnsi="Calibri" w:eastAsia="宋体" w:cs="Times New Roman"/>
          <w:color w:val="auto"/>
        </w:rPr>
      </w:pPr>
    </w:p>
    <w:p w14:paraId="7A1527FC">
      <w:pPr>
        <w:rPr>
          <w:rFonts w:ascii="Calibri" w:hAnsi="Calibri" w:eastAsia="宋体" w:cs="Times New Roman"/>
          <w:color w:val="auto"/>
        </w:rPr>
      </w:pPr>
    </w:p>
    <w:p w14:paraId="1546C366">
      <w:pPr>
        <w:rPr>
          <w:rFonts w:ascii="Calibri" w:hAnsi="Calibri" w:eastAsia="宋体" w:cs="Times New Roman"/>
          <w:color w:val="auto"/>
        </w:rPr>
      </w:pPr>
    </w:p>
    <w:p w14:paraId="5D3848E6">
      <w:pPr>
        <w:rPr>
          <w:rFonts w:ascii="Calibri" w:hAnsi="Calibri" w:eastAsia="宋体" w:cs="Times New Roman"/>
          <w:color w:val="auto"/>
        </w:rPr>
      </w:pPr>
    </w:p>
    <w:p w14:paraId="151BAB5B">
      <w:pPr>
        <w:rPr>
          <w:rFonts w:ascii="Calibri" w:hAnsi="Calibri" w:eastAsia="宋体" w:cs="Times New Roman"/>
          <w:color w:val="auto"/>
        </w:rPr>
      </w:pPr>
    </w:p>
    <w:p w14:paraId="44ECA6C3">
      <w:pPr>
        <w:rPr>
          <w:rFonts w:ascii="Calibri" w:hAnsi="Calibri" w:eastAsia="宋体" w:cs="Times New Roman"/>
          <w:color w:val="auto"/>
        </w:rPr>
      </w:pPr>
    </w:p>
    <w:p w14:paraId="5F17F1A0">
      <w:pPr>
        <w:spacing w:before="100" w:line="224" w:lineRule="auto"/>
        <w:ind w:left="1525"/>
        <w:outlineLvl w:val="1"/>
        <w:rPr>
          <w:rFonts w:ascii="宋体" w:hAnsi="宋体" w:eastAsia="宋体" w:cs="宋体"/>
          <w:color w:val="auto"/>
          <w:sz w:val="31"/>
          <w:szCs w:val="31"/>
        </w:rPr>
      </w:pPr>
      <w:r>
        <w:rPr>
          <w:rFonts w:ascii="宋体" w:hAnsi="宋体" w:eastAsia="宋体" w:cs="宋体"/>
          <w:color w:val="auto"/>
          <w:spacing w:val="4"/>
          <w:sz w:val="31"/>
          <w:szCs w:val="31"/>
        </w:rPr>
        <w:t>附录</w:t>
      </w:r>
      <w:r>
        <w:rPr>
          <w:rFonts w:ascii="宋体" w:hAnsi="宋体" w:eastAsia="宋体" w:cs="宋体"/>
          <w:color w:val="auto"/>
          <w:spacing w:val="-27"/>
          <w:sz w:val="31"/>
          <w:szCs w:val="31"/>
        </w:rPr>
        <w:t xml:space="preserve"> </w:t>
      </w:r>
      <w:r>
        <w:rPr>
          <w:rFonts w:ascii="宋体" w:hAnsi="宋体" w:eastAsia="宋体" w:cs="宋体"/>
          <w:color w:val="auto"/>
          <w:spacing w:val="4"/>
          <w:sz w:val="31"/>
          <w:szCs w:val="31"/>
        </w:rPr>
        <w:t>1  资格审查条件(资质最低条件)</w:t>
      </w:r>
    </w:p>
    <w:p w14:paraId="7822C4C3">
      <w:pPr>
        <w:spacing w:before="112"/>
        <w:rPr>
          <w:rFonts w:ascii="Calibri" w:hAnsi="Calibri" w:eastAsia="宋体" w:cs="Times New Roman"/>
          <w:color w:val="auto"/>
        </w:rPr>
      </w:pPr>
    </w:p>
    <w:tbl>
      <w:tblPr>
        <w:tblStyle w:val="9"/>
        <w:tblW w:w="8290"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0"/>
      </w:tblGrid>
      <w:tr w14:paraId="30F0B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290" w:type="dxa"/>
            <w:noWrap w:val="0"/>
            <w:vAlign w:val="top"/>
          </w:tcPr>
          <w:p w14:paraId="4477E787">
            <w:pPr>
              <w:widowControl w:val="0"/>
              <w:autoSpaceDE w:val="0"/>
              <w:autoSpaceDN w:val="0"/>
              <w:spacing w:before="168" w:line="227" w:lineRule="auto"/>
              <w:ind w:left="3210"/>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资质证书及其他要求</w:t>
            </w:r>
          </w:p>
        </w:tc>
      </w:tr>
      <w:tr w14:paraId="5F34D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3" w:hRule="atLeast"/>
        </w:trPr>
        <w:tc>
          <w:tcPr>
            <w:tcW w:w="8290" w:type="dxa"/>
            <w:noWrap w:val="0"/>
            <w:vAlign w:val="top"/>
          </w:tcPr>
          <w:p w14:paraId="19E1BAA5">
            <w:pPr>
              <w:widowControl w:val="0"/>
              <w:autoSpaceDE w:val="0"/>
              <w:autoSpaceDN w:val="0"/>
              <w:spacing w:before="188" w:line="228" w:lineRule="auto"/>
              <w:ind w:left="551"/>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1. 具备有效的营业执照。</w:t>
            </w:r>
          </w:p>
          <w:p w14:paraId="5AE2A59D">
            <w:pPr>
              <w:widowControl w:val="0"/>
              <w:autoSpaceDE w:val="0"/>
              <w:autoSpaceDN w:val="0"/>
              <w:spacing w:before="161" w:line="226" w:lineRule="auto"/>
              <w:ind w:left="538"/>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2. 具备有效的资质证书（见招标公告要求）</w:t>
            </w:r>
            <w:r>
              <w:rPr>
                <w:rFonts w:ascii="宋体" w:hAnsi="宋体" w:eastAsia="宋体" w:cs="宋体"/>
                <w:color w:val="auto"/>
                <w:spacing w:val="8"/>
                <w:kern w:val="2"/>
                <w:sz w:val="20"/>
                <w:szCs w:val="20"/>
                <w:lang w:val="en-US" w:eastAsia="en-US" w:bidi="ar-SA"/>
              </w:rPr>
              <w:t>。</w:t>
            </w:r>
          </w:p>
        </w:tc>
      </w:tr>
    </w:tbl>
    <w:p w14:paraId="5F81E73F">
      <w:pPr>
        <w:spacing w:before="60" w:line="227" w:lineRule="auto"/>
        <w:ind w:left="132"/>
        <w:rPr>
          <w:rFonts w:ascii="宋体" w:hAnsi="宋体" w:eastAsia="宋体" w:cs="宋体"/>
          <w:color w:val="auto"/>
          <w:sz w:val="20"/>
          <w:szCs w:val="20"/>
        </w:rPr>
      </w:pPr>
      <w:r>
        <w:rPr>
          <w:rFonts w:ascii="宋体" w:hAnsi="宋体" w:eastAsia="宋体" w:cs="宋体"/>
          <w:color w:val="auto"/>
          <w:spacing w:val="9"/>
          <w:sz w:val="20"/>
          <w:szCs w:val="20"/>
        </w:rPr>
        <w:t>注：投标人应提供营业执照、资质证书。</w:t>
      </w:r>
    </w:p>
    <w:p w14:paraId="24B68C18">
      <w:pPr>
        <w:spacing w:line="227" w:lineRule="auto"/>
        <w:rPr>
          <w:rFonts w:ascii="宋体" w:hAnsi="宋体" w:eastAsia="宋体" w:cs="宋体"/>
          <w:color w:val="auto"/>
          <w:sz w:val="20"/>
          <w:szCs w:val="20"/>
        </w:rPr>
        <w:sectPr>
          <w:footerReference r:id="rId6" w:type="default"/>
          <w:pgSz w:w="11906" w:h="16839"/>
          <w:pgMar w:top="1431" w:right="1785" w:bottom="1254" w:left="1785" w:header="0" w:footer="1092" w:gutter="0"/>
          <w:pgNumType w:fmt="decimal"/>
          <w:cols w:space="720" w:num="1"/>
        </w:sectPr>
      </w:pPr>
    </w:p>
    <w:p w14:paraId="6DEA4D10">
      <w:pPr>
        <w:widowControl w:val="0"/>
        <w:spacing w:after="120" w:line="467" w:lineRule="auto"/>
        <w:jc w:val="both"/>
        <w:rPr>
          <w:rFonts w:ascii="Calibri" w:hAnsi="Calibri" w:eastAsia="宋体" w:cs="Times New Roman"/>
          <w:color w:val="auto"/>
          <w:kern w:val="2"/>
          <w:sz w:val="21"/>
          <w:szCs w:val="22"/>
          <w:lang w:val="en-US" w:eastAsia="zh-CN" w:bidi="ar-SA"/>
        </w:rPr>
      </w:pPr>
    </w:p>
    <w:p w14:paraId="619679FA">
      <w:pPr>
        <w:spacing w:before="100" w:line="224" w:lineRule="auto"/>
        <w:ind w:left="1525"/>
        <w:outlineLvl w:val="1"/>
        <w:rPr>
          <w:rFonts w:ascii="宋体" w:hAnsi="宋体" w:eastAsia="宋体" w:cs="宋体"/>
          <w:color w:val="auto"/>
          <w:sz w:val="31"/>
          <w:szCs w:val="31"/>
        </w:rPr>
      </w:pPr>
      <w:r>
        <w:rPr>
          <w:rFonts w:ascii="宋体" w:hAnsi="宋体" w:eastAsia="宋体" w:cs="宋体"/>
          <w:color w:val="auto"/>
          <w:spacing w:val="5"/>
          <w:sz w:val="31"/>
          <w:szCs w:val="31"/>
        </w:rPr>
        <w:t>附录</w:t>
      </w:r>
      <w:r>
        <w:rPr>
          <w:rFonts w:ascii="宋体" w:hAnsi="宋体" w:eastAsia="宋体" w:cs="宋体"/>
          <w:color w:val="auto"/>
          <w:spacing w:val="-46"/>
          <w:sz w:val="31"/>
          <w:szCs w:val="31"/>
        </w:rPr>
        <w:t xml:space="preserve"> </w:t>
      </w:r>
      <w:r>
        <w:rPr>
          <w:rFonts w:ascii="宋体" w:hAnsi="宋体" w:eastAsia="宋体" w:cs="宋体"/>
          <w:color w:val="auto"/>
          <w:spacing w:val="5"/>
          <w:sz w:val="31"/>
          <w:szCs w:val="31"/>
        </w:rPr>
        <w:t>2  资格审查条件(财务最低要求)</w:t>
      </w:r>
    </w:p>
    <w:p w14:paraId="3D2183B5">
      <w:pPr>
        <w:spacing w:before="112"/>
        <w:rPr>
          <w:rFonts w:ascii="Calibri" w:hAnsi="Calibri" w:eastAsia="宋体" w:cs="Times New Roman"/>
          <w:color w:val="auto"/>
        </w:rPr>
      </w:pPr>
    </w:p>
    <w:tbl>
      <w:tblPr>
        <w:tblStyle w:val="9"/>
        <w:tblW w:w="7903"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3"/>
      </w:tblGrid>
      <w:tr w14:paraId="562AB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903" w:type="dxa"/>
            <w:noWrap w:val="0"/>
            <w:vAlign w:val="top"/>
          </w:tcPr>
          <w:p w14:paraId="5AACCCB1">
            <w:pPr>
              <w:widowControl w:val="0"/>
              <w:autoSpaceDE w:val="0"/>
              <w:autoSpaceDN w:val="0"/>
              <w:spacing w:before="244" w:line="228" w:lineRule="auto"/>
              <w:ind w:left="3537"/>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财务要求</w:t>
            </w:r>
          </w:p>
        </w:tc>
      </w:tr>
      <w:tr w14:paraId="59740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1" w:hRule="atLeast"/>
        </w:trPr>
        <w:tc>
          <w:tcPr>
            <w:tcW w:w="7903" w:type="dxa"/>
            <w:noWrap w:val="0"/>
            <w:vAlign w:val="top"/>
          </w:tcPr>
          <w:p w14:paraId="012E3E7D">
            <w:pPr>
              <w:autoSpaceDE w:val="0"/>
              <w:autoSpaceDN w:val="0"/>
              <w:spacing w:line="352" w:lineRule="auto"/>
              <w:rPr>
                <w:rFonts w:ascii="Arial" w:hAnsi="Calibri" w:eastAsia="宋体" w:cs="Times New Roman"/>
                <w:color w:val="auto"/>
                <w:sz w:val="21"/>
              </w:rPr>
            </w:pPr>
          </w:p>
          <w:p w14:paraId="01CE3527">
            <w:pPr>
              <w:widowControl w:val="0"/>
              <w:autoSpaceDE w:val="0"/>
              <w:autoSpaceDN w:val="0"/>
              <w:spacing w:before="86" w:line="204" w:lineRule="auto"/>
              <w:ind w:left="546"/>
              <w:jc w:val="both"/>
              <w:rPr>
                <w:rFonts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19"/>
                <w:szCs w:val="19"/>
                <w:lang w:val="en-US" w:eastAsia="zh-CN" w:bidi="ar-SA"/>
              </w:rPr>
              <w:t>■</w:t>
            </w:r>
            <w:r>
              <w:rPr>
                <w:rFonts w:ascii="宋体" w:hAnsi="宋体" w:eastAsia="宋体" w:cs="宋体"/>
                <w:color w:val="auto"/>
                <w:spacing w:val="12"/>
                <w:kern w:val="2"/>
                <w:sz w:val="20"/>
                <w:szCs w:val="20"/>
                <w:lang w:val="en-US" w:eastAsia="en-US" w:bidi="ar-SA"/>
              </w:rPr>
              <w:t>无需提供。</w:t>
            </w:r>
          </w:p>
          <w:p w14:paraId="1B6C5867">
            <w:pPr>
              <w:widowControl w:val="0"/>
              <w:autoSpaceDE w:val="0"/>
              <w:autoSpaceDN w:val="0"/>
              <w:spacing w:before="116" w:line="227" w:lineRule="auto"/>
              <w:ind w:left="558"/>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□需提供以下材料：</w:t>
            </w:r>
          </w:p>
          <w:p w14:paraId="603A6D22">
            <w:pPr>
              <w:widowControl w:val="0"/>
              <w:autoSpaceDE w:val="0"/>
              <w:autoSpaceDN w:val="0"/>
              <w:spacing w:before="161" w:line="364" w:lineRule="auto"/>
              <w:ind w:left="117" w:right="38" w:firstLine="420"/>
              <w:jc w:val="both"/>
              <w:rPr>
                <w:rFonts w:ascii="宋体" w:hAnsi="宋体" w:eastAsia="宋体" w:cs="宋体"/>
                <w:color w:val="auto"/>
                <w:kern w:val="2"/>
                <w:sz w:val="20"/>
                <w:szCs w:val="20"/>
                <w:lang w:val="en-US" w:eastAsia="en-US" w:bidi="ar-SA"/>
              </w:rPr>
            </w:pPr>
            <w:r>
              <w:rPr>
                <w:rFonts w:ascii="宋体" w:hAnsi="宋体" w:eastAsia="宋体" w:cs="宋体"/>
                <w:color w:val="auto"/>
                <w:spacing w:val="3"/>
                <w:kern w:val="2"/>
                <w:sz w:val="20"/>
                <w:szCs w:val="20"/>
                <w:lang w:val="en-US" w:eastAsia="en-US" w:bidi="ar-SA"/>
              </w:rPr>
              <w:t>经会计师事务所或审计机构审计的财务会计报表，包括资产负债表、现金流量表、</w:t>
            </w:r>
            <w:r>
              <w:rPr>
                <w:rFonts w:ascii="宋体" w:hAnsi="宋体" w:eastAsia="宋体" w:cs="宋体"/>
                <w:color w:val="auto"/>
                <w:spacing w:val="12"/>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利润表、财务情况说明书</w:t>
            </w:r>
          </w:p>
        </w:tc>
      </w:tr>
    </w:tbl>
    <w:p w14:paraId="1BB2FA59">
      <w:pPr>
        <w:spacing w:before="60" w:line="227" w:lineRule="auto"/>
        <w:ind w:left="343"/>
        <w:rPr>
          <w:rFonts w:ascii="宋体" w:hAnsi="宋体" w:eastAsia="宋体" w:cs="宋体"/>
          <w:color w:val="auto"/>
          <w:sz w:val="20"/>
          <w:szCs w:val="20"/>
        </w:rPr>
      </w:pPr>
      <w:r>
        <w:rPr>
          <w:rFonts w:ascii="宋体" w:hAnsi="宋体" w:eastAsia="宋体" w:cs="宋体"/>
          <w:color w:val="auto"/>
          <w:spacing w:val="9"/>
          <w:sz w:val="20"/>
          <w:szCs w:val="20"/>
        </w:rPr>
        <w:t>注：证明材料应完整或能充分证明满足评审需要。</w:t>
      </w:r>
    </w:p>
    <w:p w14:paraId="32BBDB36">
      <w:pPr>
        <w:spacing w:line="227" w:lineRule="auto"/>
        <w:rPr>
          <w:rFonts w:ascii="宋体" w:hAnsi="宋体" w:eastAsia="宋体" w:cs="宋体"/>
          <w:color w:val="auto"/>
          <w:sz w:val="20"/>
          <w:szCs w:val="20"/>
        </w:rPr>
        <w:sectPr>
          <w:footerReference r:id="rId7" w:type="default"/>
          <w:pgSz w:w="11906" w:h="16839"/>
          <w:pgMar w:top="1431" w:right="1785" w:bottom="1254" w:left="1785" w:header="0" w:footer="1092" w:gutter="0"/>
          <w:pgNumType w:fmt="decimal"/>
          <w:cols w:space="720" w:num="1"/>
        </w:sectPr>
      </w:pPr>
    </w:p>
    <w:p w14:paraId="4FA581F7">
      <w:pPr>
        <w:widowControl w:val="0"/>
        <w:spacing w:after="120" w:line="467" w:lineRule="auto"/>
        <w:jc w:val="both"/>
        <w:rPr>
          <w:rFonts w:ascii="Calibri" w:hAnsi="Calibri" w:eastAsia="宋体" w:cs="Times New Roman"/>
          <w:color w:val="auto"/>
          <w:kern w:val="2"/>
          <w:sz w:val="21"/>
          <w:szCs w:val="22"/>
          <w:lang w:val="en-US" w:eastAsia="zh-CN" w:bidi="ar-SA"/>
        </w:rPr>
      </w:pPr>
    </w:p>
    <w:p w14:paraId="4E717114">
      <w:pPr>
        <w:spacing w:before="100" w:line="224" w:lineRule="auto"/>
        <w:ind w:left="1609"/>
        <w:outlineLvl w:val="1"/>
        <w:rPr>
          <w:rFonts w:ascii="宋体" w:hAnsi="宋体" w:eastAsia="宋体" w:cs="宋体"/>
          <w:color w:val="auto"/>
          <w:sz w:val="31"/>
          <w:szCs w:val="31"/>
        </w:rPr>
      </w:pPr>
      <w:r>
        <w:rPr>
          <w:rFonts w:ascii="宋体" w:hAnsi="宋体" w:eastAsia="宋体" w:cs="宋体"/>
          <w:color w:val="auto"/>
          <w:spacing w:val="5"/>
          <w:sz w:val="31"/>
          <w:szCs w:val="31"/>
        </w:rPr>
        <w:t>附录</w:t>
      </w:r>
      <w:r>
        <w:rPr>
          <w:rFonts w:ascii="宋体" w:hAnsi="宋体" w:eastAsia="宋体" w:cs="宋体"/>
          <w:color w:val="auto"/>
          <w:spacing w:val="-46"/>
          <w:sz w:val="31"/>
          <w:szCs w:val="31"/>
        </w:rPr>
        <w:t xml:space="preserve"> </w:t>
      </w:r>
      <w:r>
        <w:rPr>
          <w:rFonts w:ascii="宋体" w:hAnsi="宋体" w:eastAsia="宋体" w:cs="宋体"/>
          <w:color w:val="auto"/>
          <w:spacing w:val="5"/>
          <w:sz w:val="31"/>
          <w:szCs w:val="31"/>
        </w:rPr>
        <w:t>3  资格审查条件(业绩最低要求)</w:t>
      </w:r>
    </w:p>
    <w:p w14:paraId="39A756C6">
      <w:pPr>
        <w:spacing w:before="112"/>
        <w:rPr>
          <w:rFonts w:ascii="Calibri" w:hAnsi="Calibri" w:eastAsia="宋体" w:cs="Times New Roman"/>
          <w:color w:val="auto"/>
        </w:rPr>
      </w:pPr>
    </w:p>
    <w:tbl>
      <w:tblPr>
        <w:tblStyle w:val="9"/>
        <w:tblW w:w="7786"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6"/>
      </w:tblGrid>
      <w:tr w14:paraId="42B4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7786" w:type="dxa"/>
            <w:noWrap w:val="0"/>
            <w:vAlign w:val="top"/>
          </w:tcPr>
          <w:p w14:paraId="5DDE1405">
            <w:pPr>
              <w:autoSpaceDE w:val="0"/>
              <w:autoSpaceDN w:val="0"/>
              <w:spacing w:line="267" w:lineRule="auto"/>
              <w:rPr>
                <w:rFonts w:ascii="Arial" w:hAnsi="Calibri" w:eastAsia="宋体" w:cs="Times New Roman"/>
                <w:color w:val="auto"/>
                <w:sz w:val="21"/>
              </w:rPr>
            </w:pPr>
          </w:p>
          <w:p w14:paraId="6CD8C8E4">
            <w:pPr>
              <w:autoSpaceDE w:val="0"/>
              <w:autoSpaceDN w:val="0"/>
              <w:spacing w:line="267" w:lineRule="auto"/>
              <w:rPr>
                <w:rFonts w:ascii="Arial" w:hAnsi="Calibri" w:eastAsia="宋体" w:cs="Times New Roman"/>
                <w:color w:val="auto"/>
                <w:sz w:val="21"/>
              </w:rPr>
            </w:pPr>
          </w:p>
          <w:p w14:paraId="30D524C2">
            <w:pPr>
              <w:widowControl w:val="0"/>
              <w:autoSpaceDE w:val="0"/>
              <w:autoSpaceDN w:val="0"/>
              <w:spacing w:before="65" w:line="228" w:lineRule="auto"/>
              <w:ind w:left="3163"/>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投标人业绩要求</w:t>
            </w:r>
          </w:p>
        </w:tc>
      </w:tr>
      <w:tr w14:paraId="7962D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7786" w:type="dxa"/>
            <w:noWrap w:val="0"/>
            <w:vAlign w:val="top"/>
          </w:tcPr>
          <w:p w14:paraId="27D13159">
            <w:pPr>
              <w:autoSpaceDE w:val="0"/>
              <w:autoSpaceDN w:val="0"/>
              <w:spacing w:line="291" w:lineRule="auto"/>
              <w:rPr>
                <w:rFonts w:ascii="Arial" w:hAnsi="Calibri" w:eastAsia="宋体" w:cs="Times New Roman"/>
                <w:color w:val="auto"/>
                <w:sz w:val="21"/>
              </w:rPr>
            </w:pPr>
          </w:p>
          <w:p w14:paraId="5DFBCC4A">
            <w:pPr>
              <w:autoSpaceDE w:val="0"/>
              <w:autoSpaceDN w:val="0"/>
              <w:spacing w:line="291" w:lineRule="auto"/>
              <w:rPr>
                <w:rFonts w:ascii="Arial" w:hAnsi="Calibri" w:eastAsia="宋体" w:cs="Times New Roman"/>
                <w:color w:val="auto"/>
                <w:sz w:val="21"/>
              </w:rPr>
            </w:pPr>
          </w:p>
          <w:p w14:paraId="042E411E">
            <w:pPr>
              <w:autoSpaceDE w:val="0"/>
              <w:autoSpaceDN w:val="0"/>
              <w:spacing w:line="292" w:lineRule="auto"/>
              <w:rPr>
                <w:rFonts w:ascii="Arial" w:hAnsi="Calibri" w:eastAsia="宋体" w:cs="Times New Roman"/>
                <w:color w:val="auto"/>
                <w:sz w:val="21"/>
              </w:rPr>
            </w:pPr>
          </w:p>
          <w:p w14:paraId="72CC2A3B">
            <w:pPr>
              <w:widowControl w:val="0"/>
              <w:autoSpaceDE w:val="0"/>
              <w:autoSpaceDN w:val="0"/>
              <w:spacing w:before="65" w:line="226" w:lineRule="auto"/>
              <w:ind w:left="114"/>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业绩要求见招标公告要求。</w:t>
            </w:r>
          </w:p>
        </w:tc>
      </w:tr>
    </w:tbl>
    <w:p w14:paraId="10CF1BA8">
      <w:pPr>
        <w:widowControl w:val="0"/>
        <w:spacing w:after="120" w:line="399" w:lineRule="auto"/>
        <w:jc w:val="both"/>
        <w:rPr>
          <w:rFonts w:ascii="Calibri" w:hAnsi="Calibri" w:eastAsia="宋体" w:cs="Times New Roman"/>
          <w:color w:val="auto"/>
          <w:kern w:val="2"/>
          <w:sz w:val="21"/>
          <w:szCs w:val="22"/>
          <w:lang w:val="en-US" w:eastAsia="zh-CN" w:bidi="ar-SA"/>
        </w:rPr>
      </w:pPr>
    </w:p>
    <w:p w14:paraId="61E9B26E">
      <w:pPr>
        <w:spacing w:before="65" w:line="232" w:lineRule="auto"/>
        <w:ind w:left="428"/>
        <w:rPr>
          <w:rFonts w:ascii="宋体" w:hAnsi="宋体" w:eastAsia="宋体" w:cs="宋体"/>
          <w:color w:val="auto"/>
          <w:sz w:val="20"/>
          <w:szCs w:val="20"/>
        </w:rPr>
      </w:pPr>
      <w:r>
        <w:rPr>
          <w:rFonts w:ascii="宋体" w:hAnsi="宋体" w:eastAsia="宋体" w:cs="宋体"/>
          <w:b/>
          <w:bCs/>
          <w:color w:val="auto"/>
          <w:spacing w:val="-2"/>
          <w:sz w:val="20"/>
          <w:szCs w:val="20"/>
        </w:rPr>
        <w:t>注：</w:t>
      </w:r>
    </w:p>
    <w:p w14:paraId="1E983E02">
      <w:pPr>
        <w:widowControl w:val="0"/>
        <w:spacing w:after="120" w:line="298" w:lineRule="auto"/>
        <w:jc w:val="both"/>
        <w:rPr>
          <w:rFonts w:ascii="Calibri" w:hAnsi="Calibri" w:eastAsia="宋体" w:cs="Times New Roman"/>
          <w:color w:val="auto"/>
          <w:kern w:val="2"/>
          <w:sz w:val="21"/>
          <w:szCs w:val="22"/>
          <w:lang w:val="en-US" w:eastAsia="zh-CN" w:bidi="ar-SA"/>
        </w:rPr>
      </w:pPr>
      <w:r>
        <w:rPr>
          <w:rFonts w:ascii="Calibri" w:hAnsi="Calibri" w:eastAsia="宋体" w:cs="Times New Roman"/>
          <w:color w:val="auto"/>
          <w:kern w:val="2"/>
          <w:sz w:val="21"/>
          <w:szCs w:val="22"/>
          <w:lang w:val="en-US" w:eastAsia="zh-CN" w:bidi="ar-SA"/>
        </w:rPr>
        <w:drawing>
          <wp:anchor distT="0" distB="0" distL="114300" distR="114300" simplePos="0" relativeHeight="251660288" behindDoc="1" locked="0" layoutInCell="1" allowOverlap="1">
            <wp:simplePos x="0" y="0"/>
            <wp:positionH relativeFrom="column">
              <wp:posOffset>3020695</wp:posOffset>
            </wp:positionH>
            <wp:positionV relativeFrom="paragraph">
              <wp:posOffset>166370</wp:posOffset>
            </wp:positionV>
            <wp:extent cx="88900" cy="403225"/>
            <wp:effectExtent l="0" t="0" r="0" b="0"/>
            <wp:wrapNone/>
            <wp:docPr id="7" name="图片 8">
              <a:hlinkClick xmlns:a="http://schemas.openxmlformats.org/drawingml/2006/main" r:id="rId24"/>
            </wp:docPr>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25"/>
                    <a:stretch>
                      <a:fillRect/>
                    </a:stretch>
                  </pic:blipFill>
                  <pic:spPr>
                    <a:xfrm>
                      <a:off x="0" y="0"/>
                      <a:ext cx="88900" cy="403225"/>
                    </a:xfrm>
                    <a:prstGeom prst="rect">
                      <a:avLst/>
                    </a:prstGeom>
                    <a:noFill/>
                    <a:ln>
                      <a:noFill/>
                    </a:ln>
                  </pic:spPr>
                </pic:pic>
              </a:graphicData>
            </a:graphic>
          </wp:anchor>
        </w:drawing>
      </w:r>
    </w:p>
    <w:p w14:paraId="3C6AD224">
      <w:pPr>
        <w:spacing w:before="65" w:line="227" w:lineRule="auto"/>
        <w:ind w:left="669"/>
        <w:rPr>
          <w:rFonts w:ascii="宋体" w:hAnsi="宋体" w:eastAsia="宋体" w:cs="宋体"/>
          <w:color w:val="auto"/>
          <w:sz w:val="20"/>
          <w:szCs w:val="20"/>
        </w:rPr>
      </w:pPr>
      <w:r>
        <w:rPr>
          <w:rFonts w:ascii="Calibri" w:hAnsi="Calibri" w:eastAsia="宋体" w:cs="Times New Roman"/>
          <w:color w:val="auto"/>
        </w:rPr>
        <mc:AlternateContent>
          <mc:Choice Requires="wps">
            <w:drawing>
              <wp:anchor distT="0" distB="0" distL="114300" distR="114300" simplePos="0" relativeHeight="251663360" behindDoc="0" locked="0" layoutInCell="1" allowOverlap="1">
                <wp:simplePos x="0" y="0"/>
                <wp:positionH relativeFrom="column">
                  <wp:posOffset>3011170</wp:posOffset>
                </wp:positionH>
                <wp:positionV relativeFrom="paragraph">
                  <wp:posOffset>-24130</wp:posOffset>
                </wp:positionV>
                <wp:extent cx="111125" cy="1136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1125" cy="113665"/>
                        </a:xfrm>
                        <a:prstGeom prst="rect">
                          <a:avLst/>
                        </a:prstGeom>
                        <a:noFill/>
                        <a:ln>
                          <a:noFill/>
                        </a:ln>
                        <a:effectLst/>
                      </wps:spPr>
                      <wps:txbx>
                        <w:txbxContent>
                          <w:p w14:paraId="1BAA2340">
                            <w:pPr>
                              <w:spacing w:before="20" w:line="197" w:lineRule="auto"/>
                              <w:ind w:left="0"/>
                              <w:rPr>
                                <w:rFonts w:ascii="宋体" w:hAnsi="宋体" w:eastAsia="宋体" w:cs="宋体"/>
                                <w:sz w:val="13"/>
                                <w:szCs w:val="13"/>
                              </w:rPr>
                            </w:pPr>
                          </w:p>
                        </w:txbxContent>
                      </wps:txbx>
                      <wps:bodyPr lIns="0" tIns="0" rIns="0" bIns="0" upright="1"/>
                    </wps:wsp>
                  </a:graphicData>
                </a:graphic>
              </wp:anchor>
            </w:drawing>
          </mc:Choice>
          <mc:Fallback>
            <w:pict>
              <v:shape id="_x0000_s1026" o:spid="_x0000_s1026" o:spt="202" type="#_x0000_t202" style="position:absolute;left:0pt;margin-left:237.1pt;margin-top:-1.9pt;height:8.95pt;width:8.75pt;z-index:251663360;mso-width-relative:page;mso-height-relative:page;" filled="f" stroked="f" coordsize="21600,21600" o:gfxdata="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GsyrYAAAACQEAAA8AAAAAAAAAAQAgAAAAIgAAAGRycy9kb3ducmV2LnhtbFBL&#10;AQIUABQAAAAIAIdO4kAz/3InvQEAAH8DAAAOAAAAAAAAAAEAIAAAACcBAABkcnMvZTJvRG9jLnht&#10;bFBLBQYAAAAABgAGAFkBAABWBQAAAAA=&#10;">
                <v:fill on="f" focussize="0,0"/>
                <v:stroke on="f"/>
                <v:imagedata o:title=""/>
                <o:lock v:ext="edit" aspectratio="f"/>
                <v:textbox inset="0mm,0mm,0mm,0mm">
                  <w:txbxContent>
                    <w:p w14:paraId="1BAA2340">
                      <w:pPr>
                        <w:spacing w:before="20" w:line="197" w:lineRule="auto"/>
                        <w:ind w:left="0"/>
                        <w:rPr>
                          <w:rFonts w:ascii="宋体" w:hAnsi="宋体" w:eastAsia="宋体" w:cs="宋体"/>
                          <w:sz w:val="13"/>
                          <w:szCs w:val="13"/>
                        </w:rPr>
                      </w:pPr>
                    </w:p>
                  </w:txbxContent>
                </v:textbox>
              </v:shape>
            </w:pict>
          </mc:Fallback>
        </mc:AlternateContent>
      </w:r>
      <w:r>
        <w:rPr>
          <w:rFonts w:ascii="宋体" w:hAnsi="宋体" w:eastAsia="宋体" w:cs="宋体"/>
          <w:b/>
          <w:bCs/>
          <w:color w:val="auto"/>
          <w:spacing w:val="6"/>
          <w:sz w:val="20"/>
          <w:szCs w:val="20"/>
        </w:rPr>
        <w:t>1.</w:t>
      </w:r>
      <w:r>
        <w:rPr>
          <w:rFonts w:ascii="宋体" w:hAnsi="宋体" w:eastAsia="宋体" w:cs="宋体"/>
          <w:color w:val="auto"/>
          <w:spacing w:val="6"/>
          <w:sz w:val="20"/>
          <w:szCs w:val="20"/>
        </w:rPr>
        <w:t xml:space="preserve"> </w:t>
      </w:r>
      <w:r>
        <w:rPr>
          <w:rFonts w:ascii="宋体" w:hAnsi="宋体" w:eastAsia="宋体" w:cs="宋体"/>
          <w:b/>
          <w:bCs/>
          <w:color w:val="auto"/>
          <w:spacing w:val="6"/>
          <w:sz w:val="20"/>
          <w:szCs w:val="20"/>
        </w:rPr>
        <w:t>投标人应按下列规定提供业绩证明资料：</w:t>
      </w:r>
    </w:p>
    <w:p w14:paraId="69CD837B">
      <w:pPr>
        <w:widowControl w:val="0"/>
        <w:spacing w:after="120" w:line="251" w:lineRule="auto"/>
        <w:jc w:val="both"/>
        <w:rPr>
          <w:rFonts w:ascii="Calibri" w:hAnsi="Calibri" w:eastAsia="宋体" w:cs="Times New Roman"/>
          <w:color w:val="auto"/>
          <w:kern w:val="2"/>
          <w:sz w:val="21"/>
          <w:szCs w:val="22"/>
          <w:lang w:val="en-US" w:eastAsia="zh-CN" w:bidi="ar-SA"/>
        </w:rPr>
      </w:pPr>
    </w:p>
    <w:p w14:paraId="1CCB345F">
      <w:pPr>
        <w:spacing w:before="65" w:line="227" w:lineRule="auto"/>
        <w:ind w:left="858"/>
        <w:rPr>
          <w:rFonts w:ascii="宋体" w:hAnsi="宋体" w:eastAsia="宋体" w:cs="宋体"/>
          <w:color w:val="auto"/>
          <w:sz w:val="20"/>
          <w:szCs w:val="20"/>
        </w:rPr>
      </w:pPr>
      <w:r>
        <w:rPr>
          <w:rFonts w:ascii="宋体" w:hAnsi="宋体" w:eastAsia="宋体" w:cs="宋体"/>
          <w:b/>
          <w:bCs/>
          <w:color w:val="auto"/>
          <w:spacing w:val="4"/>
          <w:sz w:val="20"/>
          <w:szCs w:val="20"/>
        </w:rPr>
        <w:t>（1）合同协议书；</w:t>
      </w:r>
    </w:p>
    <w:p w14:paraId="70C402FF">
      <w:pPr>
        <w:spacing w:before="300" w:line="494" w:lineRule="auto"/>
        <w:ind w:left="872" w:right="303" w:hanging="14"/>
        <w:rPr>
          <w:rFonts w:ascii="宋体" w:hAnsi="宋体" w:eastAsia="宋体" w:cs="宋体"/>
          <w:color w:val="auto"/>
          <w:sz w:val="20"/>
          <w:szCs w:val="20"/>
        </w:rPr>
      </w:pPr>
      <w:r>
        <w:rPr>
          <w:rFonts w:ascii="宋体" w:hAnsi="宋体" w:eastAsia="宋体" w:cs="宋体"/>
          <w:b/>
          <w:bCs/>
          <w:color w:val="auto"/>
          <w:spacing w:val="-5"/>
          <w:sz w:val="20"/>
          <w:szCs w:val="20"/>
        </w:rPr>
        <w:t>（2</w:t>
      </w:r>
      <w:r>
        <w:rPr>
          <w:rFonts w:ascii="宋体" w:hAnsi="宋体" w:eastAsia="宋体" w:cs="宋体"/>
          <w:b/>
          <w:bCs/>
          <w:color w:val="auto"/>
          <w:spacing w:val="-1"/>
          <w:sz w:val="20"/>
          <w:szCs w:val="20"/>
        </w:rPr>
        <w:t>）</w:t>
      </w:r>
      <w:r>
        <w:rPr>
          <w:rFonts w:ascii="宋体" w:hAnsi="宋体" w:eastAsia="宋体" w:cs="宋体"/>
          <w:color w:val="auto"/>
          <w:sz w:val="20"/>
          <w:szCs w:val="20"/>
          <w:u w:val="single" w:color="auto"/>
        </w:rPr>
        <w:t xml:space="preserve">                               </w:t>
      </w:r>
      <w:r>
        <w:rPr>
          <w:rFonts w:hint="eastAsia" w:ascii="宋体" w:hAnsi="宋体" w:eastAsia="宋体" w:cs="宋体"/>
          <w:color w:val="auto"/>
          <w:sz w:val="20"/>
          <w:szCs w:val="20"/>
          <w:u w:val="single" w:color="auto"/>
          <w:lang w:val="en-US" w:eastAsia="zh-CN"/>
        </w:rPr>
        <w:t>/</w:t>
      </w:r>
      <w:r>
        <w:rPr>
          <w:rFonts w:ascii="宋体" w:hAnsi="宋体" w:eastAsia="宋体" w:cs="宋体"/>
          <w:color w:val="auto"/>
          <w:sz w:val="20"/>
          <w:szCs w:val="20"/>
          <w:u w:val="single" w:color="auto"/>
        </w:rPr>
        <w:t xml:space="preserve">                                  </w:t>
      </w:r>
      <w:r>
        <w:rPr>
          <w:rFonts w:ascii="宋体" w:hAnsi="宋体" w:eastAsia="宋体" w:cs="宋体"/>
          <w:color w:val="auto"/>
          <w:spacing w:val="-57"/>
          <w:sz w:val="20"/>
          <w:szCs w:val="20"/>
        </w:rPr>
        <w:t xml:space="preserve"> </w:t>
      </w:r>
      <w:r>
        <w:rPr>
          <w:rFonts w:ascii="宋体" w:hAnsi="宋体" w:eastAsia="宋体" w:cs="宋体"/>
          <w:color w:val="auto"/>
          <w:spacing w:val="-1"/>
          <w:sz w:val="20"/>
          <w:szCs w:val="20"/>
        </w:rPr>
        <w:t>；</w:t>
      </w:r>
      <w:r>
        <w:rPr>
          <w:rFonts w:ascii="宋体" w:hAnsi="宋体" w:eastAsia="宋体" w:cs="宋体"/>
          <w:color w:val="auto"/>
          <w:sz w:val="20"/>
          <w:szCs w:val="20"/>
        </w:rPr>
        <w:t xml:space="preserve"> </w:t>
      </w:r>
      <w:r>
        <w:rPr>
          <w:rFonts w:ascii="宋体" w:hAnsi="宋体" w:eastAsia="宋体" w:cs="宋体"/>
          <w:b/>
          <w:bCs/>
          <w:color w:val="auto"/>
          <w:spacing w:val="-6"/>
          <w:sz w:val="20"/>
          <w:szCs w:val="20"/>
        </w:rPr>
        <w:t>（3）</w:t>
      </w:r>
      <w:r>
        <w:rPr>
          <w:rFonts w:ascii="宋体" w:hAnsi="宋体" w:eastAsia="宋体" w:cs="宋体"/>
          <w:color w:val="auto"/>
          <w:spacing w:val="1"/>
          <w:sz w:val="20"/>
          <w:szCs w:val="20"/>
          <w:u w:val="single" w:color="auto"/>
        </w:rPr>
        <w:t xml:space="preserve">                        </w:t>
      </w:r>
      <w:r>
        <w:rPr>
          <w:rFonts w:hint="eastAsia" w:ascii="宋体" w:hAnsi="宋体" w:eastAsia="宋体" w:cs="宋体"/>
          <w:color w:val="auto"/>
          <w:spacing w:val="1"/>
          <w:sz w:val="20"/>
          <w:szCs w:val="20"/>
          <w:u w:val="single" w:color="auto"/>
          <w:lang w:val="en-US" w:eastAsia="zh-CN"/>
        </w:rPr>
        <w:t>/</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b/>
          <w:bCs/>
          <w:color w:val="auto"/>
          <w:spacing w:val="-6"/>
          <w:sz w:val="20"/>
          <w:szCs w:val="20"/>
        </w:rPr>
        <w:t>。</w:t>
      </w:r>
    </w:p>
    <w:p w14:paraId="31D6D984">
      <w:pPr>
        <w:spacing w:before="16" w:line="490" w:lineRule="auto"/>
        <w:ind w:left="8" w:firstLine="631"/>
        <w:rPr>
          <w:rFonts w:ascii="宋体" w:hAnsi="宋体" w:eastAsia="宋体" w:cs="宋体"/>
          <w:color w:val="auto"/>
          <w:sz w:val="20"/>
          <w:szCs w:val="20"/>
        </w:rPr>
      </w:pPr>
      <w:r>
        <w:rPr>
          <w:rFonts w:ascii="宋体" w:hAnsi="宋体" w:eastAsia="宋体" w:cs="宋体"/>
          <w:b/>
          <w:bCs/>
          <w:color w:val="auto"/>
          <w:spacing w:val="8"/>
          <w:sz w:val="20"/>
          <w:szCs w:val="20"/>
        </w:rPr>
        <w:t>2.业绩需在商务文件中“资格审查资料</w:t>
      </w:r>
      <w:r>
        <w:rPr>
          <w:rFonts w:ascii="宋体" w:hAnsi="宋体" w:eastAsia="宋体" w:cs="宋体"/>
          <w:color w:val="auto"/>
          <w:spacing w:val="-54"/>
          <w:sz w:val="20"/>
          <w:szCs w:val="20"/>
        </w:rPr>
        <w:t xml:space="preserve"> </w:t>
      </w:r>
      <w:r>
        <w:rPr>
          <w:rFonts w:ascii="宋体" w:hAnsi="宋体" w:eastAsia="宋体" w:cs="宋体"/>
          <w:b/>
          <w:bCs/>
          <w:color w:val="auto"/>
          <w:spacing w:val="8"/>
          <w:sz w:val="20"/>
          <w:szCs w:val="20"/>
        </w:rPr>
        <w:t>”栏“投标人近年完成的类似项目情况表</w:t>
      </w:r>
      <w:r>
        <w:rPr>
          <w:rFonts w:ascii="宋体" w:hAnsi="宋体" w:eastAsia="宋体" w:cs="宋体"/>
          <w:color w:val="auto"/>
          <w:spacing w:val="-70"/>
          <w:sz w:val="20"/>
          <w:szCs w:val="20"/>
        </w:rPr>
        <w:t xml:space="preserve"> </w:t>
      </w:r>
      <w:r>
        <w:rPr>
          <w:rFonts w:ascii="宋体" w:hAnsi="宋体" w:eastAsia="宋体" w:cs="宋体"/>
          <w:b/>
          <w:bCs/>
          <w:color w:val="auto"/>
          <w:spacing w:val="8"/>
          <w:sz w:val="20"/>
          <w:szCs w:val="20"/>
        </w:rPr>
        <w:t>”中</w:t>
      </w:r>
      <w:r>
        <w:rPr>
          <w:rFonts w:ascii="宋体" w:hAnsi="宋体" w:eastAsia="宋体" w:cs="宋体"/>
          <w:color w:val="auto"/>
          <w:sz w:val="20"/>
          <w:szCs w:val="20"/>
        </w:rPr>
        <w:t xml:space="preserve"> </w:t>
      </w:r>
      <w:r>
        <w:rPr>
          <w:rFonts w:ascii="宋体" w:hAnsi="宋体" w:eastAsia="宋体" w:cs="宋体"/>
          <w:b/>
          <w:bCs/>
          <w:color w:val="auto"/>
          <w:spacing w:val="7"/>
          <w:sz w:val="20"/>
          <w:szCs w:val="20"/>
        </w:rPr>
        <w:t>注明并提供相关证明资料，</w:t>
      </w:r>
      <w:r>
        <w:rPr>
          <w:rFonts w:ascii="宋体" w:hAnsi="宋体" w:eastAsia="宋体" w:cs="宋体"/>
          <w:color w:val="auto"/>
          <w:spacing w:val="-60"/>
          <w:sz w:val="20"/>
          <w:szCs w:val="20"/>
        </w:rPr>
        <w:t xml:space="preserve"> </w:t>
      </w:r>
      <w:r>
        <w:rPr>
          <w:rFonts w:ascii="宋体" w:hAnsi="宋体" w:eastAsia="宋体" w:cs="宋体"/>
          <w:b/>
          <w:bCs/>
          <w:color w:val="auto"/>
          <w:spacing w:val="7"/>
          <w:sz w:val="20"/>
          <w:szCs w:val="20"/>
        </w:rPr>
        <w:t>以上涉及到的证明资料应完整或能充分反映评审因素。</w:t>
      </w:r>
    </w:p>
    <w:p w14:paraId="4CDB5F47">
      <w:pPr>
        <w:spacing w:line="490" w:lineRule="auto"/>
        <w:rPr>
          <w:rFonts w:ascii="宋体" w:hAnsi="宋体" w:eastAsia="宋体" w:cs="宋体"/>
          <w:color w:val="auto"/>
          <w:sz w:val="20"/>
          <w:szCs w:val="20"/>
        </w:rPr>
        <w:sectPr>
          <w:footerReference r:id="rId8" w:type="default"/>
          <w:pgSz w:w="11906" w:h="16839"/>
          <w:pgMar w:top="1431" w:right="1703" w:bottom="1254" w:left="1701" w:header="0" w:footer="1092" w:gutter="0"/>
          <w:pgNumType w:fmt="decimal"/>
          <w:cols w:space="720" w:num="1"/>
        </w:sectPr>
      </w:pPr>
    </w:p>
    <w:p w14:paraId="23AC2384">
      <w:pPr>
        <w:widowControl w:val="0"/>
        <w:spacing w:after="120" w:line="467" w:lineRule="auto"/>
        <w:jc w:val="both"/>
        <w:rPr>
          <w:rFonts w:ascii="Calibri" w:hAnsi="Calibri" w:eastAsia="宋体" w:cs="Times New Roman"/>
          <w:color w:val="auto"/>
          <w:kern w:val="2"/>
          <w:sz w:val="21"/>
          <w:szCs w:val="22"/>
          <w:lang w:val="en-US" w:eastAsia="zh-CN" w:bidi="ar-SA"/>
        </w:rPr>
      </w:pPr>
    </w:p>
    <w:p w14:paraId="0D9AC3DA">
      <w:pPr>
        <w:spacing w:before="100" w:line="224" w:lineRule="auto"/>
        <w:ind w:left="1609"/>
        <w:rPr>
          <w:rFonts w:ascii="宋体" w:hAnsi="宋体" w:eastAsia="宋体" w:cs="宋体"/>
          <w:color w:val="auto"/>
          <w:sz w:val="31"/>
          <w:szCs w:val="31"/>
        </w:rPr>
      </w:pPr>
      <w:r>
        <w:rPr>
          <w:rFonts w:ascii="宋体" w:hAnsi="宋体" w:eastAsia="宋体" w:cs="宋体"/>
          <w:color w:val="auto"/>
          <w:spacing w:val="5"/>
          <w:sz w:val="31"/>
          <w:szCs w:val="31"/>
        </w:rPr>
        <w:t>附录</w:t>
      </w:r>
      <w:r>
        <w:rPr>
          <w:rFonts w:ascii="宋体" w:hAnsi="宋体" w:eastAsia="宋体" w:cs="宋体"/>
          <w:color w:val="auto"/>
          <w:spacing w:val="-46"/>
          <w:sz w:val="31"/>
          <w:szCs w:val="31"/>
        </w:rPr>
        <w:t xml:space="preserve"> </w:t>
      </w:r>
      <w:r>
        <w:rPr>
          <w:rFonts w:ascii="宋体" w:hAnsi="宋体" w:eastAsia="宋体" w:cs="宋体"/>
          <w:color w:val="auto"/>
          <w:spacing w:val="5"/>
          <w:sz w:val="31"/>
          <w:szCs w:val="31"/>
        </w:rPr>
        <w:t>4  资格审查条件(信誉最低要求)</w:t>
      </w:r>
    </w:p>
    <w:p w14:paraId="799AB9C5">
      <w:pPr>
        <w:spacing w:before="112"/>
        <w:rPr>
          <w:rFonts w:ascii="Calibri" w:hAnsi="Calibri" w:eastAsia="宋体" w:cs="Times New Roman"/>
          <w:color w:val="auto"/>
        </w:rPr>
      </w:pPr>
    </w:p>
    <w:tbl>
      <w:tblPr>
        <w:tblStyle w:val="9"/>
        <w:tblW w:w="7786"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6"/>
      </w:tblGrid>
      <w:tr w14:paraId="1E991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786" w:type="dxa"/>
            <w:noWrap w:val="0"/>
            <w:vAlign w:val="top"/>
          </w:tcPr>
          <w:p w14:paraId="0EC53882">
            <w:pPr>
              <w:widowControl w:val="0"/>
              <w:autoSpaceDE w:val="0"/>
              <w:autoSpaceDN w:val="0"/>
              <w:spacing w:before="149" w:line="227" w:lineRule="auto"/>
              <w:ind w:left="3477"/>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信誉要求</w:t>
            </w:r>
          </w:p>
        </w:tc>
      </w:tr>
      <w:tr w14:paraId="06759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5" w:hRule="atLeast"/>
        </w:trPr>
        <w:tc>
          <w:tcPr>
            <w:tcW w:w="7786" w:type="dxa"/>
            <w:noWrap w:val="0"/>
            <w:vAlign w:val="top"/>
          </w:tcPr>
          <w:p w14:paraId="23CD7A56">
            <w:pPr>
              <w:autoSpaceDE w:val="0"/>
              <w:autoSpaceDN w:val="0"/>
              <w:spacing w:line="254" w:lineRule="auto"/>
              <w:rPr>
                <w:rFonts w:ascii="Arial" w:hAnsi="Calibri" w:eastAsia="宋体" w:cs="Times New Roman"/>
                <w:color w:val="auto"/>
                <w:sz w:val="21"/>
              </w:rPr>
            </w:pPr>
          </w:p>
          <w:p w14:paraId="097C87C7">
            <w:pPr>
              <w:autoSpaceDE w:val="0"/>
              <w:autoSpaceDN w:val="0"/>
              <w:spacing w:line="254" w:lineRule="auto"/>
              <w:rPr>
                <w:rFonts w:ascii="Arial" w:hAnsi="Calibri" w:eastAsia="宋体" w:cs="Times New Roman"/>
                <w:color w:val="auto"/>
                <w:sz w:val="21"/>
              </w:rPr>
            </w:pPr>
          </w:p>
          <w:p w14:paraId="62D62E61">
            <w:pPr>
              <w:autoSpaceDE w:val="0"/>
              <w:autoSpaceDN w:val="0"/>
              <w:spacing w:line="254" w:lineRule="auto"/>
              <w:rPr>
                <w:rFonts w:ascii="Arial" w:hAnsi="Calibri" w:eastAsia="宋体" w:cs="Times New Roman"/>
                <w:color w:val="auto"/>
                <w:sz w:val="21"/>
              </w:rPr>
            </w:pPr>
          </w:p>
          <w:p w14:paraId="3B11CC81">
            <w:pPr>
              <w:autoSpaceDE w:val="0"/>
              <w:autoSpaceDN w:val="0"/>
              <w:spacing w:line="254" w:lineRule="auto"/>
              <w:rPr>
                <w:rFonts w:ascii="Arial" w:hAnsi="Calibri" w:eastAsia="宋体" w:cs="Times New Roman"/>
                <w:color w:val="auto"/>
                <w:sz w:val="21"/>
              </w:rPr>
            </w:pPr>
          </w:p>
          <w:p w14:paraId="2AA210DE">
            <w:pPr>
              <w:autoSpaceDE w:val="0"/>
              <w:autoSpaceDN w:val="0"/>
              <w:spacing w:line="254" w:lineRule="auto"/>
              <w:rPr>
                <w:rFonts w:ascii="Arial" w:hAnsi="Calibri" w:eastAsia="宋体" w:cs="Times New Roman"/>
                <w:color w:val="auto"/>
                <w:sz w:val="21"/>
              </w:rPr>
            </w:pPr>
          </w:p>
          <w:p w14:paraId="4887F5BE">
            <w:pPr>
              <w:autoSpaceDE w:val="0"/>
              <w:autoSpaceDN w:val="0"/>
              <w:spacing w:line="254" w:lineRule="auto"/>
              <w:rPr>
                <w:rFonts w:ascii="Arial" w:hAnsi="Calibri" w:eastAsia="宋体" w:cs="Times New Roman"/>
                <w:color w:val="auto"/>
                <w:sz w:val="21"/>
              </w:rPr>
            </w:pPr>
          </w:p>
          <w:p w14:paraId="0BE35C34">
            <w:pPr>
              <w:autoSpaceDE w:val="0"/>
              <w:autoSpaceDN w:val="0"/>
              <w:spacing w:line="254" w:lineRule="auto"/>
              <w:rPr>
                <w:rFonts w:ascii="Arial" w:hAnsi="Calibri" w:eastAsia="宋体" w:cs="Times New Roman"/>
                <w:color w:val="auto"/>
                <w:sz w:val="21"/>
              </w:rPr>
            </w:pPr>
          </w:p>
          <w:p w14:paraId="3FD9C5CC">
            <w:pPr>
              <w:autoSpaceDE w:val="0"/>
              <w:autoSpaceDN w:val="0"/>
              <w:spacing w:line="254" w:lineRule="auto"/>
              <w:rPr>
                <w:rFonts w:ascii="Arial" w:hAnsi="Calibri" w:eastAsia="宋体" w:cs="Times New Roman"/>
                <w:color w:val="auto"/>
                <w:sz w:val="21"/>
              </w:rPr>
            </w:pPr>
          </w:p>
          <w:p w14:paraId="658DD3FD">
            <w:pPr>
              <w:autoSpaceDE w:val="0"/>
              <w:autoSpaceDN w:val="0"/>
              <w:spacing w:line="254" w:lineRule="auto"/>
              <w:rPr>
                <w:rFonts w:ascii="Arial" w:hAnsi="Calibri" w:eastAsia="宋体" w:cs="Times New Roman"/>
                <w:color w:val="auto"/>
                <w:sz w:val="21"/>
              </w:rPr>
            </w:pPr>
          </w:p>
          <w:p w14:paraId="19805DAC">
            <w:pPr>
              <w:autoSpaceDE w:val="0"/>
              <w:autoSpaceDN w:val="0"/>
              <w:spacing w:line="254" w:lineRule="auto"/>
              <w:rPr>
                <w:rFonts w:ascii="Arial" w:hAnsi="Calibri" w:eastAsia="宋体" w:cs="Times New Roman"/>
                <w:color w:val="auto"/>
                <w:sz w:val="21"/>
              </w:rPr>
            </w:pPr>
          </w:p>
          <w:p w14:paraId="068428F7">
            <w:pPr>
              <w:widowControl w:val="0"/>
              <w:autoSpaceDE w:val="0"/>
              <w:autoSpaceDN w:val="0"/>
              <w:spacing w:before="42" w:line="230" w:lineRule="auto"/>
              <w:ind w:firstLine="1520" w:firstLineChars="800"/>
              <w:jc w:val="both"/>
              <w:rPr>
                <w:rFonts w:ascii="宋体" w:hAnsi="宋体" w:eastAsia="宋体" w:cs="宋体"/>
                <w:color w:val="auto"/>
                <w:kern w:val="2"/>
                <w:sz w:val="13"/>
                <w:szCs w:val="13"/>
                <w:lang w:val="en-US" w:eastAsia="en-US" w:bidi="ar-SA"/>
              </w:rPr>
            </w:pPr>
            <w:r>
              <w:rPr>
                <w:rFonts w:hint="eastAsia" w:ascii="宋体" w:hAnsi="宋体" w:eastAsia="宋体" w:cs="宋体"/>
                <w:color w:val="auto"/>
                <w:kern w:val="2"/>
                <w:sz w:val="19"/>
                <w:szCs w:val="19"/>
                <w:u w:val="single"/>
                <w:lang w:val="en-US" w:eastAsia="zh-CN" w:bidi="ar-SA"/>
              </w:rPr>
              <w:t>见招标公告</w:t>
            </w:r>
          </w:p>
        </w:tc>
      </w:tr>
    </w:tbl>
    <w:p w14:paraId="4DD10497">
      <w:pPr>
        <w:spacing w:before="50"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注：投标人在投标函中承诺，不需要提供相关证明材料。如投标人承诺与实际不符，</w:t>
      </w:r>
    </w:p>
    <w:p w14:paraId="73AA4761">
      <w:pPr>
        <w:spacing w:before="66" w:line="273" w:lineRule="auto"/>
        <w:ind w:left="433" w:hanging="4"/>
        <w:rPr>
          <w:rFonts w:ascii="宋体" w:hAnsi="宋体" w:eastAsia="宋体" w:cs="宋体"/>
          <w:color w:val="auto"/>
          <w:sz w:val="20"/>
          <w:szCs w:val="20"/>
        </w:rPr>
      </w:pPr>
      <w:r>
        <w:rPr>
          <w:rFonts w:ascii="宋体" w:hAnsi="宋体" w:eastAsia="宋体" w:cs="宋体"/>
          <w:color w:val="auto"/>
          <w:spacing w:val="7"/>
          <w:sz w:val="20"/>
          <w:szCs w:val="20"/>
        </w:rPr>
        <w:t>招标人有权取消其中标（或中标候选）资格</w:t>
      </w:r>
      <w:r>
        <w:rPr>
          <w:rFonts w:ascii="宋体" w:hAnsi="宋体" w:eastAsia="宋体" w:cs="宋体"/>
          <w:b/>
          <w:bCs/>
          <w:color w:val="auto"/>
          <w:spacing w:val="7"/>
          <w:sz w:val="20"/>
          <w:szCs w:val="20"/>
        </w:rPr>
        <w:t>，若已经签订合同，则招标人有权解除合同，</w:t>
      </w:r>
      <w:r>
        <w:rPr>
          <w:rFonts w:ascii="宋体" w:hAnsi="宋体" w:eastAsia="宋体" w:cs="宋体"/>
          <w:color w:val="auto"/>
          <w:spacing w:val="10"/>
          <w:sz w:val="20"/>
          <w:szCs w:val="20"/>
        </w:rPr>
        <w:t xml:space="preserve"> </w:t>
      </w:r>
      <w:r>
        <w:rPr>
          <w:rFonts w:ascii="宋体" w:hAnsi="宋体" w:eastAsia="宋体" w:cs="宋体"/>
          <w:color w:val="auto"/>
          <w:spacing w:val="7"/>
          <w:sz w:val="20"/>
          <w:szCs w:val="20"/>
        </w:rPr>
        <w:t>并将报监管部门处理。</w:t>
      </w:r>
    </w:p>
    <w:p w14:paraId="7873D1EB">
      <w:pPr>
        <w:spacing w:line="273" w:lineRule="auto"/>
        <w:rPr>
          <w:rFonts w:ascii="宋体" w:hAnsi="宋体" w:eastAsia="宋体" w:cs="宋体"/>
          <w:color w:val="auto"/>
          <w:sz w:val="20"/>
          <w:szCs w:val="20"/>
        </w:rPr>
        <w:sectPr>
          <w:footerReference r:id="rId9" w:type="default"/>
          <w:pgSz w:w="11906" w:h="16839"/>
          <w:pgMar w:top="1431" w:right="1648" w:bottom="1254" w:left="1701" w:header="0" w:footer="1092" w:gutter="0"/>
          <w:pgNumType w:fmt="decimal"/>
          <w:cols w:space="720" w:num="1"/>
        </w:sectPr>
      </w:pPr>
    </w:p>
    <w:p w14:paraId="7BB279C7">
      <w:pPr>
        <w:widowControl w:val="0"/>
        <w:spacing w:after="120" w:line="259" w:lineRule="auto"/>
        <w:jc w:val="both"/>
        <w:rPr>
          <w:rFonts w:ascii="Calibri" w:hAnsi="Calibri" w:eastAsia="宋体" w:cs="Times New Roman"/>
          <w:color w:val="auto"/>
          <w:kern w:val="2"/>
          <w:sz w:val="21"/>
          <w:szCs w:val="22"/>
          <w:lang w:val="en-US" w:eastAsia="zh-CN" w:bidi="ar-SA"/>
        </w:rPr>
      </w:pPr>
    </w:p>
    <w:p w14:paraId="5E9B1B3B">
      <w:pPr>
        <w:widowControl w:val="0"/>
        <w:spacing w:after="120" w:line="259" w:lineRule="auto"/>
        <w:jc w:val="both"/>
        <w:rPr>
          <w:rFonts w:ascii="Calibri" w:hAnsi="Calibri" w:eastAsia="宋体" w:cs="Times New Roman"/>
          <w:color w:val="auto"/>
          <w:kern w:val="2"/>
          <w:sz w:val="21"/>
          <w:szCs w:val="22"/>
          <w:lang w:val="en-US" w:eastAsia="zh-CN" w:bidi="ar-SA"/>
        </w:rPr>
      </w:pPr>
    </w:p>
    <w:p w14:paraId="79E77163">
      <w:pPr>
        <w:widowControl w:val="0"/>
        <w:spacing w:after="120" w:line="259" w:lineRule="auto"/>
        <w:jc w:val="both"/>
        <w:rPr>
          <w:rFonts w:ascii="Calibri" w:hAnsi="Calibri" w:eastAsia="宋体" w:cs="Times New Roman"/>
          <w:color w:val="auto"/>
          <w:kern w:val="2"/>
          <w:sz w:val="21"/>
          <w:szCs w:val="22"/>
          <w:lang w:val="en-US" w:eastAsia="zh-CN" w:bidi="ar-SA"/>
        </w:rPr>
      </w:pPr>
    </w:p>
    <w:p w14:paraId="0272A833">
      <w:pPr>
        <w:spacing w:before="101" w:line="224" w:lineRule="auto"/>
        <w:ind w:left="1242"/>
        <w:outlineLvl w:val="1"/>
        <w:rPr>
          <w:rFonts w:ascii="宋体" w:hAnsi="宋体" w:eastAsia="宋体" w:cs="宋体"/>
          <w:color w:val="auto"/>
          <w:sz w:val="31"/>
          <w:szCs w:val="31"/>
        </w:rPr>
      </w:pPr>
      <w:r>
        <w:rPr>
          <w:rFonts w:ascii="宋体" w:hAnsi="宋体" w:eastAsia="宋体" w:cs="宋体"/>
          <w:color w:val="auto"/>
          <w:spacing w:val="6"/>
          <w:sz w:val="31"/>
          <w:szCs w:val="31"/>
        </w:rPr>
        <w:t>附录</w:t>
      </w:r>
      <w:r>
        <w:rPr>
          <w:rFonts w:ascii="宋体" w:hAnsi="宋体" w:eastAsia="宋体" w:cs="宋体"/>
          <w:color w:val="auto"/>
          <w:spacing w:val="-55"/>
          <w:sz w:val="31"/>
          <w:szCs w:val="31"/>
        </w:rPr>
        <w:t xml:space="preserve"> </w:t>
      </w:r>
      <w:r>
        <w:rPr>
          <w:rFonts w:ascii="宋体" w:hAnsi="宋体" w:eastAsia="宋体" w:cs="宋体"/>
          <w:color w:val="auto"/>
          <w:spacing w:val="6"/>
          <w:sz w:val="31"/>
          <w:szCs w:val="31"/>
        </w:rPr>
        <w:t>5  资格审查条件（</w:t>
      </w:r>
      <w:r>
        <w:rPr>
          <w:rFonts w:hint="eastAsia" w:ascii="宋体" w:hAnsi="宋体" w:eastAsia="宋体" w:cs="宋体"/>
          <w:color w:val="auto"/>
          <w:spacing w:val="6"/>
          <w:sz w:val="31"/>
          <w:szCs w:val="31"/>
        </w:rPr>
        <w:t>项目总监</w:t>
      </w:r>
      <w:r>
        <w:rPr>
          <w:rFonts w:ascii="宋体" w:hAnsi="宋体" w:eastAsia="宋体" w:cs="宋体"/>
          <w:color w:val="auto"/>
          <w:spacing w:val="6"/>
          <w:sz w:val="31"/>
          <w:szCs w:val="31"/>
        </w:rPr>
        <w:t>最低要求）</w:t>
      </w:r>
    </w:p>
    <w:p w14:paraId="45724267">
      <w:pPr>
        <w:spacing w:before="112"/>
        <w:rPr>
          <w:rFonts w:ascii="Calibri" w:hAnsi="Calibri" w:eastAsia="宋体" w:cs="Times New Roman"/>
          <w:color w:val="auto"/>
        </w:rPr>
      </w:pPr>
    </w:p>
    <w:tbl>
      <w:tblPr>
        <w:tblStyle w:val="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3"/>
        <w:gridCol w:w="6401"/>
      </w:tblGrid>
      <w:tr w14:paraId="50F4A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323" w:type="dxa"/>
            <w:noWrap w:val="0"/>
            <w:vAlign w:val="top"/>
          </w:tcPr>
          <w:p w14:paraId="661B931A">
            <w:pPr>
              <w:widowControl w:val="0"/>
              <w:autoSpaceDE w:val="0"/>
              <w:autoSpaceDN w:val="0"/>
              <w:spacing w:before="240" w:line="229" w:lineRule="auto"/>
              <w:ind w:left="852"/>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3"/>
                <w:kern w:val="2"/>
                <w:sz w:val="20"/>
                <w:szCs w:val="20"/>
                <w:lang w:val="en-US" w:eastAsia="en-US" w:bidi="ar-SA"/>
              </w:rPr>
              <w:t>人</w:t>
            </w:r>
            <w:r>
              <w:rPr>
                <w:rFonts w:ascii="宋体" w:hAnsi="宋体" w:eastAsia="宋体" w:cs="宋体"/>
                <w:color w:val="auto"/>
                <w:spacing w:val="14"/>
                <w:kern w:val="2"/>
                <w:sz w:val="20"/>
                <w:szCs w:val="20"/>
                <w:lang w:val="en-US" w:eastAsia="en-US" w:bidi="ar-SA"/>
              </w:rPr>
              <w:t xml:space="preserve">  </w:t>
            </w:r>
            <w:r>
              <w:rPr>
                <w:rFonts w:ascii="宋体" w:hAnsi="宋体" w:eastAsia="宋体" w:cs="宋体"/>
                <w:b/>
                <w:bCs/>
                <w:color w:val="auto"/>
                <w:spacing w:val="-3"/>
                <w:kern w:val="2"/>
                <w:sz w:val="20"/>
                <w:szCs w:val="20"/>
                <w:lang w:val="en-US" w:eastAsia="en-US" w:bidi="ar-SA"/>
              </w:rPr>
              <w:t>员</w:t>
            </w:r>
          </w:p>
        </w:tc>
        <w:tc>
          <w:tcPr>
            <w:tcW w:w="6401" w:type="dxa"/>
            <w:noWrap w:val="0"/>
            <w:vAlign w:val="top"/>
          </w:tcPr>
          <w:p w14:paraId="782350F9">
            <w:pPr>
              <w:widowControl w:val="0"/>
              <w:autoSpaceDE w:val="0"/>
              <w:autoSpaceDN w:val="0"/>
              <w:spacing w:before="240" w:line="228" w:lineRule="auto"/>
              <w:ind w:left="2792"/>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4"/>
                <w:kern w:val="2"/>
                <w:sz w:val="20"/>
                <w:szCs w:val="20"/>
                <w:lang w:val="en-US" w:eastAsia="en-US" w:bidi="ar-SA"/>
              </w:rPr>
              <w:t>资格要求</w:t>
            </w:r>
          </w:p>
        </w:tc>
      </w:tr>
      <w:tr w14:paraId="0938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3" w:hRule="atLeast"/>
        </w:trPr>
        <w:tc>
          <w:tcPr>
            <w:tcW w:w="2323" w:type="dxa"/>
            <w:noWrap w:val="0"/>
            <w:vAlign w:val="top"/>
          </w:tcPr>
          <w:p w14:paraId="31206821">
            <w:pPr>
              <w:autoSpaceDE w:val="0"/>
              <w:autoSpaceDN w:val="0"/>
              <w:spacing w:line="241" w:lineRule="auto"/>
              <w:rPr>
                <w:rFonts w:ascii="Arial" w:hAnsi="Calibri" w:eastAsia="宋体" w:cs="Times New Roman"/>
                <w:color w:val="auto"/>
                <w:sz w:val="21"/>
              </w:rPr>
            </w:pPr>
          </w:p>
          <w:p w14:paraId="1FB28D3B">
            <w:pPr>
              <w:autoSpaceDE w:val="0"/>
              <w:autoSpaceDN w:val="0"/>
              <w:spacing w:line="241" w:lineRule="auto"/>
              <w:rPr>
                <w:rFonts w:ascii="Arial" w:hAnsi="Calibri" w:eastAsia="宋体" w:cs="Times New Roman"/>
                <w:color w:val="auto"/>
                <w:sz w:val="21"/>
              </w:rPr>
            </w:pPr>
          </w:p>
          <w:p w14:paraId="1D5DA358">
            <w:pPr>
              <w:autoSpaceDE w:val="0"/>
              <w:autoSpaceDN w:val="0"/>
              <w:spacing w:line="241" w:lineRule="auto"/>
              <w:rPr>
                <w:rFonts w:ascii="Arial" w:hAnsi="Calibri" w:eastAsia="宋体" w:cs="Times New Roman"/>
                <w:color w:val="auto"/>
                <w:sz w:val="21"/>
              </w:rPr>
            </w:pPr>
          </w:p>
          <w:p w14:paraId="48DE05B9">
            <w:pPr>
              <w:autoSpaceDE w:val="0"/>
              <w:autoSpaceDN w:val="0"/>
              <w:spacing w:line="241" w:lineRule="auto"/>
              <w:rPr>
                <w:rFonts w:ascii="Arial" w:hAnsi="Calibri" w:eastAsia="宋体" w:cs="Times New Roman"/>
                <w:color w:val="auto"/>
                <w:sz w:val="21"/>
              </w:rPr>
            </w:pPr>
          </w:p>
          <w:p w14:paraId="152880EB">
            <w:pPr>
              <w:autoSpaceDE w:val="0"/>
              <w:autoSpaceDN w:val="0"/>
              <w:spacing w:line="242" w:lineRule="auto"/>
              <w:rPr>
                <w:rFonts w:ascii="Arial" w:hAnsi="Calibri" w:eastAsia="宋体" w:cs="Times New Roman"/>
                <w:color w:val="auto"/>
                <w:sz w:val="21"/>
              </w:rPr>
            </w:pPr>
          </w:p>
          <w:p w14:paraId="22A37E8F">
            <w:pPr>
              <w:autoSpaceDE w:val="0"/>
              <w:autoSpaceDN w:val="0"/>
              <w:spacing w:line="242" w:lineRule="auto"/>
              <w:rPr>
                <w:rFonts w:ascii="Arial" w:hAnsi="Calibri" w:eastAsia="宋体" w:cs="Times New Roman"/>
                <w:color w:val="auto"/>
                <w:sz w:val="21"/>
              </w:rPr>
            </w:pPr>
          </w:p>
          <w:p w14:paraId="3EF375AC">
            <w:pPr>
              <w:autoSpaceDE w:val="0"/>
              <w:autoSpaceDN w:val="0"/>
              <w:spacing w:line="242" w:lineRule="auto"/>
              <w:rPr>
                <w:rFonts w:ascii="Arial" w:hAnsi="Calibri" w:eastAsia="宋体" w:cs="Times New Roman"/>
                <w:color w:val="auto"/>
                <w:sz w:val="21"/>
              </w:rPr>
            </w:pPr>
          </w:p>
          <w:p w14:paraId="7C248013">
            <w:pPr>
              <w:autoSpaceDE w:val="0"/>
              <w:autoSpaceDN w:val="0"/>
              <w:spacing w:line="242" w:lineRule="auto"/>
              <w:rPr>
                <w:rFonts w:ascii="Arial" w:hAnsi="Calibri" w:eastAsia="宋体" w:cs="Times New Roman"/>
                <w:color w:val="auto"/>
                <w:sz w:val="21"/>
              </w:rPr>
            </w:pPr>
          </w:p>
          <w:p w14:paraId="44306D53">
            <w:pPr>
              <w:autoSpaceDE w:val="0"/>
              <w:autoSpaceDN w:val="0"/>
              <w:spacing w:line="242" w:lineRule="auto"/>
              <w:rPr>
                <w:rFonts w:ascii="Arial" w:hAnsi="Calibri" w:eastAsia="宋体" w:cs="Times New Roman"/>
                <w:color w:val="auto"/>
                <w:sz w:val="21"/>
              </w:rPr>
            </w:pPr>
          </w:p>
          <w:p w14:paraId="579331E5">
            <w:pPr>
              <w:autoSpaceDE w:val="0"/>
              <w:autoSpaceDN w:val="0"/>
              <w:spacing w:line="242" w:lineRule="auto"/>
              <w:rPr>
                <w:rFonts w:ascii="Arial" w:hAnsi="Calibri" w:eastAsia="宋体" w:cs="Times New Roman"/>
                <w:color w:val="auto"/>
                <w:sz w:val="21"/>
              </w:rPr>
            </w:pPr>
          </w:p>
          <w:p w14:paraId="1E60514C">
            <w:pPr>
              <w:widowControl w:val="0"/>
              <w:autoSpaceDE w:val="0"/>
              <w:autoSpaceDN w:val="0"/>
              <w:spacing w:before="65" w:line="228" w:lineRule="auto"/>
              <w:ind w:left="751"/>
              <w:jc w:val="both"/>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pacing w:val="6"/>
                <w:kern w:val="2"/>
                <w:sz w:val="20"/>
                <w:szCs w:val="20"/>
                <w:lang w:val="en-US" w:eastAsia="zh-CN" w:bidi="ar-SA"/>
              </w:rPr>
              <w:t>总监理工程师</w:t>
            </w:r>
          </w:p>
        </w:tc>
        <w:tc>
          <w:tcPr>
            <w:tcW w:w="6401" w:type="dxa"/>
            <w:noWrap w:val="0"/>
            <w:vAlign w:val="top"/>
          </w:tcPr>
          <w:p w14:paraId="6686A0C4">
            <w:pPr>
              <w:widowControl w:val="0"/>
              <w:autoSpaceDE w:val="0"/>
              <w:autoSpaceDN w:val="0"/>
              <w:spacing w:before="249" w:line="352" w:lineRule="auto"/>
              <w:ind w:left="112" w:right="109" w:firstLine="9"/>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（1）</w:t>
            </w:r>
            <w:r>
              <w:rPr>
                <w:rFonts w:hint="eastAsia" w:ascii="宋体" w:hAnsi="宋体" w:eastAsia="宋体" w:cs="宋体"/>
                <w:color w:val="auto"/>
                <w:spacing w:val="6"/>
                <w:kern w:val="2"/>
                <w:sz w:val="20"/>
                <w:szCs w:val="20"/>
                <w:lang w:val="en-US" w:eastAsia="zh-CN" w:bidi="ar-SA"/>
              </w:rPr>
              <w:t>总监理工程师</w:t>
            </w:r>
            <w:r>
              <w:rPr>
                <w:rFonts w:ascii="宋体" w:hAnsi="宋体" w:eastAsia="宋体" w:cs="宋体"/>
                <w:color w:val="auto"/>
                <w:spacing w:val="9"/>
                <w:kern w:val="2"/>
                <w:sz w:val="20"/>
                <w:szCs w:val="20"/>
                <w:lang w:val="en-US" w:eastAsia="en-US" w:bidi="ar-SA"/>
              </w:rPr>
              <w:t>资格条件见招标公告要求，</w:t>
            </w:r>
            <w:r>
              <w:rPr>
                <w:rFonts w:ascii="宋体" w:hAnsi="宋体" w:eastAsia="宋体" w:cs="宋体"/>
                <w:color w:val="auto"/>
                <w:spacing w:val="8"/>
                <w:kern w:val="2"/>
                <w:sz w:val="20"/>
                <w:szCs w:val="20"/>
                <w:lang w:val="en-US" w:eastAsia="en-US" w:bidi="ar-SA"/>
              </w:rPr>
              <w:t>且必须是本单位人员</w:t>
            </w:r>
            <w:r>
              <w:rPr>
                <w:rFonts w:ascii="宋体" w:hAnsi="宋体" w:eastAsia="宋体" w:cs="宋体"/>
                <w:b/>
                <w:bCs/>
                <w:color w:val="auto"/>
                <w:spacing w:val="8"/>
                <w:kern w:val="2"/>
                <w:sz w:val="20"/>
                <w:szCs w:val="20"/>
                <w:lang w:val="en-US" w:eastAsia="en-US" w:bidi="ar-SA"/>
              </w:rPr>
              <w:t>（招标公告中要求的注册证书注册单位应当与投标人名称一致，</w:t>
            </w:r>
            <w:r>
              <w:rPr>
                <w:rFonts w:ascii="宋体" w:hAnsi="宋体" w:eastAsia="宋体" w:cs="宋体"/>
                <w:color w:val="auto"/>
                <w:spacing w:val="8"/>
                <w:kern w:val="2"/>
                <w:sz w:val="20"/>
                <w:szCs w:val="20"/>
                <w:lang w:val="en-US" w:eastAsia="en-US" w:bidi="ar-SA"/>
              </w:rPr>
              <w:t>提供投标人所属社保机构出具的拟委任的</w:t>
            </w:r>
            <w:r>
              <w:rPr>
                <w:rFonts w:hint="eastAsia" w:ascii="宋体" w:hAnsi="宋体" w:eastAsia="宋体" w:cs="宋体"/>
                <w:color w:val="auto"/>
                <w:spacing w:val="8"/>
                <w:kern w:val="2"/>
                <w:sz w:val="20"/>
                <w:szCs w:val="20"/>
                <w:lang w:val="en-US" w:eastAsia="en-US" w:bidi="ar-SA"/>
              </w:rPr>
              <w:t>项目总监</w:t>
            </w:r>
            <w:r>
              <w:rPr>
                <w:rFonts w:ascii="宋体" w:hAnsi="宋体" w:eastAsia="宋体" w:cs="宋体"/>
                <w:color w:val="auto"/>
                <w:spacing w:val="-98"/>
                <w:kern w:val="2"/>
                <w:sz w:val="20"/>
                <w:szCs w:val="20"/>
                <w:lang w:val="en-US" w:eastAsia="en-US" w:bidi="ar-SA"/>
              </w:rPr>
              <w:t xml:space="preserve"> </w:t>
            </w:r>
            <w:r>
              <w:rPr>
                <w:rFonts w:ascii="宋体" w:hAnsi="宋体" w:eastAsia="宋体" w:cs="宋体"/>
                <w:color w:val="auto"/>
                <w:spacing w:val="8"/>
                <w:kern w:val="2"/>
                <w:sz w:val="20"/>
                <w:szCs w:val="20"/>
                <w:u w:val="single" w:color="auto"/>
                <w:lang w:val="en-US" w:eastAsia="en-US" w:bidi="ar-SA"/>
              </w:rPr>
              <w:t xml:space="preserve"> </w:t>
            </w:r>
            <w:r>
              <w:rPr>
                <w:rFonts w:hint="eastAsia" w:ascii="宋体" w:hAnsi="宋体" w:eastAsia="宋体" w:cs="宋体"/>
                <w:color w:val="auto"/>
                <w:spacing w:val="8"/>
                <w:kern w:val="2"/>
                <w:sz w:val="20"/>
                <w:szCs w:val="20"/>
                <w:u w:val="single" w:color="auto"/>
                <w:lang w:val="en-US" w:eastAsia="zh-CN" w:bidi="ar-SA"/>
              </w:rPr>
              <w:t>近期</w:t>
            </w:r>
            <w:r>
              <w:rPr>
                <w:rFonts w:ascii="宋体" w:hAnsi="宋体" w:eastAsia="宋体" w:cs="宋体"/>
                <w:color w:val="auto"/>
                <w:spacing w:val="7"/>
                <w:kern w:val="2"/>
                <w:sz w:val="20"/>
                <w:szCs w:val="20"/>
                <w:lang w:val="en-US" w:eastAsia="en-US" w:bidi="ar-SA"/>
              </w:rPr>
              <w:t>（社保时间</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要求）社保缴费证明或其他能够证明拟委任的</w:t>
            </w:r>
            <w:r>
              <w:rPr>
                <w:rFonts w:hint="eastAsia" w:ascii="宋体" w:hAnsi="宋体" w:eastAsia="宋体" w:cs="宋体"/>
                <w:color w:val="auto"/>
                <w:spacing w:val="9"/>
                <w:kern w:val="2"/>
                <w:sz w:val="20"/>
                <w:szCs w:val="20"/>
                <w:lang w:val="en-US" w:eastAsia="en-US" w:bidi="ar-SA"/>
              </w:rPr>
              <w:t>项目总监</w:t>
            </w:r>
            <w:r>
              <w:rPr>
                <w:rFonts w:ascii="宋体" w:hAnsi="宋体" w:eastAsia="宋体" w:cs="宋体"/>
                <w:color w:val="auto"/>
                <w:spacing w:val="9"/>
                <w:kern w:val="2"/>
                <w:sz w:val="20"/>
                <w:szCs w:val="20"/>
                <w:lang w:val="en-US" w:eastAsia="en-US" w:bidi="ar-SA"/>
              </w:rPr>
              <w:t>参加社保的有效证明材料，</w:t>
            </w:r>
            <w:r>
              <w:rPr>
                <w:rFonts w:hint="eastAsia" w:ascii="宋体" w:hAnsi="宋体" w:eastAsia="宋体" w:cs="宋体"/>
                <w:color w:val="auto"/>
                <w:spacing w:val="9"/>
                <w:kern w:val="2"/>
                <w:sz w:val="20"/>
                <w:szCs w:val="20"/>
                <w:lang w:val="en-US" w:eastAsia="en-US" w:bidi="ar-SA"/>
              </w:rPr>
              <w:t>项目总监</w:t>
            </w:r>
            <w:r>
              <w:rPr>
                <w:rFonts w:ascii="宋体" w:hAnsi="宋体" w:eastAsia="宋体" w:cs="宋体"/>
                <w:color w:val="auto"/>
                <w:spacing w:val="9"/>
                <w:kern w:val="2"/>
                <w:sz w:val="20"/>
                <w:szCs w:val="20"/>
                <w:lang w:val="en-US" w:eastAsia="en-US" w:bidi="ar-SA"/>
              </w:rPr>
              <w:t>的社会保险的缴纳单位应当是投标人或者</w:t>
            </w:r>
            <w:r>
              <w:rPr>
                <w:rFonts w:ascii="宋体" w:hAnsi="宋体" w:eastAsia="宋体" w:cs="宋体"/>
                <w:color w:val="auto"/>
                <w:spacing w:val="8"/>
                <w:kern w:val="2"/>
                <w:sz w:val="20"/>
                <w:szCs w:val="20"/>
                <w:lang w:val="en-US" w:eastAsia="en-US" w:bidi="ar-SA"/>
              </w:rPr>
              <w:t>投标人不具备独立法人资格的分支机构）。</w:t>
            </w:r>
          </w:p>
          <w:p w14:paraId="1A0FC45A">
            <w:pPr>
              <w:widowControl w:val="0"/>
              <w:autoSpaceDE w:val="0"/>
              <w:autoSpaceDN w:val="0"/>
              <w:spacing w:before="162" w:line="226" w:lineRule="auto"/>
              <w:ind w:left="122"/>
              <w:jc w:val="both"/>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（2）</w:t>
            </w:r>
            <w:r>
              <w:rPr>
                <w:rFonts w:hint="eastAsia" w:ascii="宋体" w:hAnsi="宋体" w:eastAsia="宋体" w:cs="宋体"/>
                <w:color w:val="auto"/>
                <w:spacing w:val="8"/>
                <w:kern w:val="2"/>
                <w:sz w:val="20"/>
                <w:szCs w:val="20"/>
                <w:lang w:val="en-US" w:eastAsia="en-US" w:bidi="ar-SA"/>
              </w:rPr>
              <w:t>项目总监</w:t>
            </w:r>
            <w:r>
              <w:rPr>
                <w:rFonts w:ascii="宋体" w:hAnsi="宋体" w:eastAsia="宋体" w:cs="宋体"/>
                <w:color w:val="auto"/>
                <w:spacing w:val="8"/>
                <w:kern w:val="2"/>
                <w:sz w:val="20"/>
                <w:szCs w:val="20"/>
                <w:lang w:val="en-US" w:eastAsia="en-US" w:bidi="ar-SA"/>
              </w:rPr>
              <w:t>业绩具体要求见招标公告。</w:t>
            </w:r>
          </w:p>
          <w:p w14:paraId="572A2D04">
            <w:pPr>
              <w:autoSpaceDE w:val="0"/>
              <w:autoSpaceDN w:val="0"/>
              <w:rPr>
                <w:color w:val="auto"/>
              </w:rPr>
            </w:pPr>
          </w:p>
          <w:p w14:paraId="589AFE79">
            <w:pPr>
              <w:autoSpaceDE w:val="0"/>
              <w:autoSpaceDN w:val="0"/>
              <w:rPr>
                <w:color w:val="auto"/>
              </w:rPr>
            </w:pPr>
          </w:p>
          <w:p w14:paraId="1827F580">
            <w:pPr>
              <w:widowControl w:val="0"/>
              <w:autoSpaceDE w:val="0"/>
              <w:autoSpaceDN w:val="0"/>
              <w:spacing w:before="163" w:line="302" w:lineRule="auto"/>
              <w:ind w:left="111" w:right="203" w:hanging="1"/>
              <w:jc w:val="both"/>
              <w:rPr>
                <w:rFonts w:ascii="宋体" w:hAnsi="宋体" w:eastAsia="宋体" w:cs="宋体"/>
                <w:color w:val="auto"/>
                <w:kern w:val="2"/>
                <w:sz w:val="20"/>
                <w:szCs w:val="20"/>
                <w:lang w:val="en-US" w:eastAsia="en-US" w:bidi="ar-SA"/>
              </w:rPr>
            </w:pPr>
          </w:p>
        </w:tc>
      </w:tr>
    </w:tbl>
    <w:p w14:paraId="66295E6A">
      <w:pPr>
        <w:widowControl w:val="0"/>
        <w:spacing w:after="120" w:line="399" w:lineRule="auto"/>
        <w:jc w:val="both"/>
        <w:rPr>
          <w:rFonts w:ascii="Calibri" w:hAnsi="Calibri" w:eastAsia="宋体" w:cs="Times New Roman"/>
          <w:color w:val="auto"/>
          <w:kern w:val="2"/>
          <w:sz w:val="21"/>
          <w:szCs w:val="22"/>
          <w:lang w:val="en-US" w:eastAsia="zh-CN" w:bidi="ar-SA"/>
        </w:rPr>
      </w:pPr>
    </w:p>
    <w:p w14:paraId="31DF7D47">
      <w:pPr>
        <w:spacing w:before="65" w:line="232" w:lineRule="auto"/>
        <w:ind w:left="121"/>
        <w:rPr>
          <w:rFonts w:ascii="宋体" w:hAnsi="宋体" w:eastAsia="宋体" w:cs="宋体"/>
          <w:color w:val="auto"/>
          <w:sz w:val="20"/>
          <w:szCs w:val="20"/>
        </w:rPr>
      </w:pPr>
      <w:r>
        <w:rPr>
          <w:rFonts w:ascii="宋体" w:hAnsi="宋体" w:eastAsia="宋体" w:cs="宋体"/>
          <w:color w:val="auto"/>
          <w:sz w:val="20"/>
          <w:szCs w:val="20"/>
        </w:rPr>
        <w:t>注：</w:t>
      </w:r>
    </w:p>
    <w:p w14:paraId="7DD5AF0E">
      <w:pPr>
        <w:spacing w:before="153" w:line="635" w:lineRule="exact"/>
        <w:ind w:left="573"/>
        <w:rPr>
          <w:rFonts w:ascii="宋体" w:hAnsi="宋体" w:eastAsia="宋体" w:cs="宋体"/>
          <w:color w:val="auto"/>
          <w:sz w:val="13"/>
          <w:szCs w:val="13"/>
        </w:rPr>
      </w:pPr>
      <w:r>
        <w:rPr>
          <w:rFonts w:ascii="宋体" w:hAnsi="宋体" w:eastAsia="宋体" w:cs="宋体"/>
          <w:color w:val="auto"/>
          <w:spacing w:val="8"/>
          <w:position w:val="8"/>
          <w:sz w:val="20"/>
          <w:szCs w:val="20"/>
        </w:rPr>
        <w:t>1. 投标人应按下列规定提供项</w:t>
      </w:r>
      <w:r>
        <w:rPr>
          <w:rFonts w:hint="eastAsia" w:ascii="宋体" w:hAnsi="宋体" w:eastAsia="宋体" w:cs="宋体"/>
          <w:color w:val="auto"/>
          <w:spacing w:val="8"/>
          <w:position w:val="8"/>
          <w:sz w:val="20"/>
          <w:szCs w:val="20"/>
        </w:rPr>
        <w:t>项目总监</w:t>
      </w:r>
      <w:r>
        <w:rPr>
          <w:rFonts w:ascii="宋体" w:hAnsi="宋体" w:eastAsia="宋体" w:cs="宋体"/>
          <w:color w:val="auto"/>
          <w:spacing w:val="8"/>
          <w:position w:val="8"/>
          <w:sz w:val="20"/>
          <w:szCs w:val="20"/>
        </w:rPr>
        <w:t>业绩证明资料：</w:t>
      </w:r>
      <w:r>
        <w:rPr>
          <w:rFonts w:ascii="Calibri" w:hAnsi="Calibri" w:eastAsia="宋体" w:cs="Times New Roman"/>
          <w:color w:val="auto"/>
        </w:rPr>
        <w:fldChar w:fldCharType="begin"/>
      </w:r>
      <w:r>
        <w:rPr>
          <w:rFonts w:ascii="Calibri" w:hAnsi="Calibri" w:eastAsia="宋体" w:cs="Times New Roman"/>
          <w:color w:val="auto"/>
        </w:rPr>
        <w:instrText xml:space="preserve"> HYPERLINK \l "bookmark22" </w:instrText>
      </w:r>
      <w:r>
        <w:rPr>
          <w:rFonts w:ascii="Calibri" w:hAnsi="Calibri" w:eastAsia="宋体" w:cs="Times New Roman"/>
          <w:color w:val="auto"/>
        </w:rPr>
        <w:fldChar w:fldCharType="separate"/>
      </w:r>
      <w:r>
        <w:rPr>
          <w:rFonts w:ascii="宋体" w:hAnsi="宋体" w:eastAsia="宋体" w:cs="宋体"/>
          <w:b/>
          <w:bCs/>
          <w:color w:val="auto"/>
          <w:spacing w:val="8"/>
          <w:position w:val="21"/>
          <w:sz w:val="13"/>
          <w:szCs w:val="13"/>
        </w:rPr>
        <w:t>①</w:t>
      </w:r>
      <w:r>
        <w:rPr>
          <w:rFonts w:ascii="宋体" w:hAnsi="宋体" w:eastAsia="宋体" w:cs="宋体"/>
          <w:b/>
          <w:bCs/>
          <w:color w:val="auto"/>
          <w:spacing w:val="8"/>
          <w:position w:val="21"/>
          <w:sz w:val="13"/>
          <w:szCs w:val="13"/>
        </w:rPr>
        <w:fldChar w:fldCharType="end"/>
      </w:r>
    </w:p>
    <w:p w14:paraId="49DBA837">
      <w:pPr>
        <w:spacing w:before="30" w:line="227" w:lineRule="auto"/>
        <w:ind w:left="971"/>
        <w:rPr>
          <w:rFonts w:ascii="宋体" w:hAnsi="宋体" w:eastAsia="宋体" w:cs="宋体"/>
          <w:color w:val="auto"/>
          <w:sz w:val="20"/>
          <w:szCs w:val="20"/>
        </w:rPr>
      </w:pPr>
      <w:r>
        <w:rPr>
          <w:rFonts w:ascii="宋体" w:hAnsi="宋体" w:eastAsia="宋体" w:cs="宋体"/>
          <w:b/>
          <w:bCs/>
          <w:color w:val="auto"/>
          <w:spacing w:val="4"/>
          <w:sz w:val="20"/>
          <w:szCs w:val="20"/>
        </w:rPr>
        <w:t>（1）合同协议书；</w:t>
      </w:r>
    </w:p>
    <w:p w14:paraId="5E5D8D4B">
      <w:pPr>
        <w:spacing w:before="299" w:line="494" w:lineRule="auto"/>
        <w:ind w:left="985" w:right="418" w:hanging="14"/>
        <w:rPr>
          <w:rFonts w:ascii="宋体" w:hAnsi="宋体" w:eastAsia="宋体" w:cs="宋体"/>
          <w:color w:val="auto"/>
          <w:sz w:val="20"/>
          <w:szCs w:val="20"/>
        </w:rPr>
      </w:pPr>
      <w:r>
        <w:rPr>
          <w:rFonts w:ascii="宋体" w:hAnsi="宋体" w:eastAsia="宋体" w:cs="宋体"/>
          <w:b/>
          <w:bCs/>
          <w:color w:val="auto"/>
          <w:spacing w:val="-5"/>
          <w:sz w:val="20"/>
          <w:szCs w:val="20"/>
        </w:rPr>
        <w:t>（2</w:t>
      </w:r>
      <w:r>
        <w:rPr>
          <w:rFonts w:ascii="宋体" w:hAnsi="宋体" w:eastAsia="宋体" w:cs="宋体"/>
          <w:b/>
          <w:bCs/>
          <w:color w:val="auto"/>
          <w:spacing w:val="-1"/>
          <w:sz w:val="20"/>
          <w:szCs w:val="20"/>
        </w:rPr>
        <w:t>）</w:t>
      </w:r>
      <w:r>
        <w:rPr>
          <w:rFonts w:ascii="宋体" w:hAnsi="宋体" w:eastAsia="宋体" w:cs="宋体"/>
          <w:color w:val="auto"/>
          <w:sz w:val="20"/>
          <w:szCs w:val="20"/>
          <w:u w:val="single" w:color="auto"/>
        </w:rPr>
        <w:t xml:space="preserve">              </w:t>
      </w:r>
      <w:r>
        <w:rPr>
          <w:rFonts w:hint="eastAsia" w:ascii="宋体" w:hAnsi="宋体" w:eastAsia="宋体" w:cs="宋体"/>
          <w:color w:val="auto"/>
          <w:sz w:val="20"/>
          <w:szCs w:val="20"/>
          <w:u w:val="single" w:color="auto"/>
          <w:lang w:val="en-US" w:eastAsia="zh-CN"/>
        </w:rPr>
        <w:t>/</w:t>
      </w:r>
      <w:r>
        <w:rPr>
          <w:rFonts w:ascii="宋体" w:hAnsi="宋体" w:eastAsia="宋体" w:cs="宋体"/>
          <w:color w:val="auto"/>
          <w:sz w:val="20"/>
          <w:szCs w:val="20"/>
          <w:u w:val="single" w:color="auto"/>
        </w:rPr>
        <w:t xml:space="preserve">                                      </w:t>
      </w:r>
      <w:r>
        <w:rPr>
          <w:rFonts w:ascii="宋体" w:hAnsi="宋体" w:eastAsia="宋体" w:cs="宋体"/>
          <w:color w:val="auto"/>
          <w:spacing w:val="-57"/>
          <w:sz w:val="20"/>
          <w:szCs w:val="20"/>
        </w:rPr>
        <w:t xml:space="preserve"> </w:t>
      </w:r>
      <w:r>
        <w:rPr>
          <w:rFonts w:ascii="宋体" w:hAnsi="宋体" w:eastAsia="宋体" w:cs="宋体"/>
          <w:color w:val="auto"/>
          <w:spacing w:val="-1"/>
          <w:sz w:val="20"/>
          <w:szCs w:val="20"/>
        </w:rPr>
        <w:t>；</w:t>
      </w:r>
      <w:r>
        <w:rPr>
          <w:rFonts w:ascii="宋体" w:hAnsi="宋体" w:eastAsia="宋体" w:cs="宋体"/>
          <w:color w:val="auto"/>
          <w:sz w:val="20"/>
          <w:szCs w:val="20"/>
        </w:rPr>
        <w:t xml:space="preserve"> </w:t>
      </w:r>
    </w:p>
    <w:p w14:paraId="2693FAF0">
      <w:pPr>
        <w:spacing w:before="299" w:line="494" w:lineRule="auto"/>
        <w:ind w:left="985" w:right="418" w:hanging="14"/>
        <w:rPr>
          <w:rFonts w:ascii="宋体" w:hAnsi="宋体" w:eastAsia="宋体" w:cs="宋体"/>
          <w:color w:val="auto"/>
          <w:sz w:val="20"/>
          <w:szCs w:val="20"/>
        </w:rPr>
      </w:pPr>
      <w:r>
        <w:rPr>
          <w:rFonts w:ascii="宋体" w:hAnsi="宋体" w:eastAsia="宋体" w:cs="宋体"/>
          <w:b/>
          <w:bCs/>
          <w:color w:val="auto"/>
          <w:spacing w:val="-6"/>
          <w:sz w:val="20"/>
          <w:szCs w:val="20"/>
        </w:rPr>
        <w:t>（3）</w:t>
      </w:r>
      <w:r>
        <w:rPr>
          <w:rFonts w:ascii="宋体" w:hAnsi="宋体" w:eastAsia="宋体" w:cs="宋体"/>
          <w:color w:val="auto"/>
          <w:spacing w:val="1"/>
          <w:sz w:val="20"/>
          <w:szCs w:val="20"/>
          <w:u w:val="single" w:color="auto"/>
        </w:rPr>
        <w:t xml:space="preserve">           </w:t>
      </w:r>
      <w:r>
        <w:rPr>
          <w:rFonts w:hint="eastAsia" w:ascii="宋体" w:hAnsi="宋体" w:eastAsia="宋体" w:cs="宋体"/>
          <w:color w:val="auto"/>
          <w:spacing w:val="1"/>
          <w:sz w:val="20"/>
          <w:szCs w:val="20"/>
          <w:u w:val="single" w:color="auto"/>
          <w:lang w:val="en-US" w:eastAsia="zh-CN"/>
        </w:rPr>
        <w:t>/</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b/>
          <w:bCs/>
          <w:color w:val="auto"/>
          <w:spacing w:val="-6"/>
          <w:sz w:val="20"/>
          <w:szCs w:val="20"/>
        </w:rPr>
        <w:t>。</w:t>
      </w:r>
    </w:p>
    <w:p w14:paraId="1C62AA0C">
      <w:pPr>
        <w:spacing w:before="21" w:line="486" w:lineRule="auto"/>
        <w:ind w:left="120" w:right="117" w:firstLine="423"/>
        <w:rPr>
          <w:rFonts w:ascii="宋体" w:hAnsi="宋体" w:eastAsia="宋体" w:cs="宋体"/>
          <w:color w:val="auto"/>
          <w:sz w:val="20"/>
          <w:szCs w:val="20"/>
        </w:rPr>
      </w:pPr>
      <w:r>
        <w:rPr>
          <w:rFonts w:ascii="宋体" w:hAnsi="宋体" w:eastAsia="宋体" w:cs="宋体"/>
          <w:b/>
          <w:bCs/>
          <w:color w:val="auto"/>
          <w:spacing w:val="10"/>
          <w:sz w:val="20"/>
          <w:szCs w:val="20"/>
        </w:rPr>
        <w:t>2.</w:t>
      </w:r>
      <w:r>
        <w:rPr>
          <w:rFonts w:hint="eastAsia" w:ascii="宋体" w:hAnsi="宋体" w:eastAsia="宋体" w:cs="宋体"/>
          <w:b/>
          <w:bCs/>
          <w:color w:val="auto"/>
          <w:spacing w:val="10"/>
          <w:sz w:val="20"/>
          <w:szCs w:val="20"/>
        </w:rPr>
        <w:t>项目总监</w:t>
      </w:r>
      <w:r>
        <w:rPr>
          <w:rFonts w:ascii="宋体" w:hAnsi="宋体" w:eastAsia="宋体" w:cs="宋体"/>
          <w:b/>
          <w:bCs/>
          <w:color w:val="auto"/>
          <w:spacing w:val="10"/>
          <w:sz w:val="20"/>
          <w:szCs w:val="20"/>
        </w:rPr>
        <w:t>业绩是指投标人提供的业绩证明资料中能反映出本项目拟委任</w:t>
      </w:r>
      <w:r>
        <w:rPr>
          <w:rFonts w:hint="eastAsia" w:ascii="宋体" w:hAnsi="宋体" w:eastAsia="宋体" w:cs="宋体"/>
          <w:b/>
          <w:bCs/>
          <w:color w:val="auto"/>
          <w:spacing w:val="10"/>
          <w:sz w:val="20"/>
          <w:szCs w:val="20"/>
        </w:rPr>
        <w:t>项目总监</w:t>
      </w:r>
      <w:r>
        <w:rPr>
          <w:rFonts w:ascii="宋体" w:hAnsi="宋体" w:eastAsia="宋体" w:cs="宋体"/>
          <w:b/>
          <w:bCs/>
          <w:color w:val="auto"/>
          <w:spacing w:val="9"/>
          <w:sz w:val="20"/>
          <w:szCs w:val="20"/>
        </w:rPr>
        <w:t>在此</w:t>
      </w:r>
      <w:r>
        <w:rPr>
          <w:rFonts w:ascii="宋体" w:hAnsi="宋体" w:eastAsia="宋体" w:cs="宋体"/>
          <w:color w:val="auto"/>
          <w:sz w:val="20"/>
          <w:szCs w:val="20"/>
        </w:rPr>
        <w:t xml:space="preserve"> </w:t>
      </w:r>
      <w:r>
        <w:rPr>
          <w:rFonts w:ascii="宋体" w:hAnsi="宋体" w:eastAsia="宋体" w:cs="宋体"/>
          <w:b/>
          <w:bCs/>
          <w:color w:val="auto"/>
          <w:spacing w:val="3"/>
          <w:sz w:val="20"/>
          <w:szCs w:val="20"/>
        </w:rPr>
        <w:t>业绩中担任</w:t>
      </w:r>
      <w:r>
        <w:rPr>
          <w:rFonts w:ascii="宋体" w:hAnsi="宋体" w:eastAsia="宋体" w:cs="宋体"/>
          <w:color w:val="auto"/>
          <w:spacing w:val="-91"/>
          <w:sz w:val="20"/>
          <w:szCs w:val="20"/>
        </w:rPr>
        <w:t xml:space="preserve"> </w:t>
      </w:r>
      <w:r>
        <w:rPr>
          <w:rFonts w:ascii="宋体" w:hAnsi="宋体" w:eastAsia="宋体" w:cs="宋体"/>
          <w:color w:val="auto"/>
          <w:spacing w:val="5"/>
          <w:sz w:val="20"/>
          <w:szCs w:val="20"/>
          <w:u w:val="single" w:color="auto"/>
        </w:rPr>
        <w:t xml:space="preserve">    </w:t>
      </w:r>
      <w:r>
        <w:rPr>
          <w:rFonts w:hint="eastAsia" w:ascii="宋体" w:hAnsi="宋体" w:eastAsia="宋体" w:cs="宋体"/>
          <w:color w:val="auto"/>
          <w:spacing w:val="5"/>
          <w:sz w:val="20"/>
          <w:szCs w:val="20"/>
          <w:u w:val="single" w:color="auto"/>
          <w:lang w:val="en-US" w:eastAsia="zh-CN"/>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66"/>
          <w:sz w:val="20"/>
          <w:szCs w:val="20"/>
        </w:rPr>
        <w:t xml:space="preserve"> </w:t>
      </w:r>
      <w:r>
        <w:rPr>
          <w:rFonts w:ascii="宋体" w:hAnsi="宋体" w:eastAsia="宋体" w:cs="宋体"/>
          <w:b/>
          <w:bCs/>
          <w:color w:val="auto"/>
          <w:spacing w:val="3"/>
          <w:sz w:val="20"/>
          <w:szCs w:val="20"/>
        </w:rPr>
        <w:t>岗位的业绩。</w:t>
      </w:r>
    </w:p>
    <w:p w14:paraId="345AADD6">
      <w:pPr>
        <w:spacing w:before="33" w:line="228" w:lineRule="auto"/>
        <w:ind w:left="545"/>
        <w:rPr>
          <w:rFonts w:ascii="宋体" w:hAnsi="宋体" w:eastAsia="宋体" w:cs="宋体"/>
          <w:color w:val="auto"/>
          <w:sz w:val="20"/>
          <w:szCs w:val="20"/>
        </w:rPr>
      </w:pPr>
      <w:r>
        <w:rPr>
          <w:rFonts w:ascii="宋体" w:hAnsi="宋体" w:eastAsia="宋体" w:cs="宋体"/>
          <w:b/>
          <w:bCs/>
          <w:color w:val="auto"/>
          <w:spacing w:val="9"/>
          <w:sz w:val="20"/>
          <w:szCs w:val="20"/>
        </w:rPr>
        <w:t>3.业绩需在</w:t>
      </w:r>
      <w:r>
        <w:rPr>
          <w:rFonts w:hint="eastAsia" w:ascii="宋体" w:hAnsi="宋体" w:eastAsia="宋体" w:cs="宋体"/>
          <w:b/>
          <w:bCs/>
          <w:color w:val="auto"/>
          <w:spacing w:val="9"/>
          <w:sz w:val="20"/>
          <w:szCs w:val="20"/>
        </w:rPr>
        <w:t>项目总监</w:t>
      </w:r>
      <w:r>
        <w:rPr>
          <w:rFonts w:ascii="宋体" w:hAnsi="宋体" w:eastAsia="宋体" w:cs="宋体"/>
          <w:b/>
          <w:bCs/>
          <w:color w:val="auto"/>
          <w:spacing w:val="9"/>
          <w:sz w:val="20"/>
          <w:szCs w:val="20"/>
        </w:rPr>
        <w:t>业绩表中注明，</w:t>
      </w:r>
      <w:r>
        <w:rPr>
          <w:rFonts w:ascii="宋体" w:hAnsi="宋体" w:eastAsia="宋体" w:cs="宋体"/>
          <w:color w:val="auto"/>
          <w:spacing w:val="-57"/>
          <w:sz w:val="20"/>
          <w:szCs w:val="20"/>
        </w:rPr>
        <w:t xml:space="preserve"> </w:t>
      </w:r>
      <w:r>
        <w:rPr>
          <w:rFonts w:ascii="宋体" w:hAnsi="宋体" w:eastAsia="宋体" w:cs="宋体"/>
          <w:b/>
          <w:bCs/>
          <w:color w:val="auto"/>
          <w:spacing w:val="9"/>
          <w:sz w:val="20"/>
          <w:szCs w:val="20"/>
        </w:rPr>
        <w:t>以上涉及到的证明资料应</w:t>
      </w:r>
      <w:r>
        <w:rPr>
          <w:rFonts w:ascii="宋体" w:hAnsi="宋体" w:eastAsia="宋体" w:cs="宋体"/>
          <w:b/>
          <w:bCs/>
          <w:color w:val="auto"/>
          <w:spacing w:val="8"/>
          <w:sz w:val="20"/>
          <w:szCs w:val="20"/>
        </w:rPr>
        <w:t>完整或能充分反映评审因</w:t>
      </w:r>
    </w:p>
    <w:p w14:paraId="0ADA2BBD">
      <w:pPr>
        <w:spacing w:before="298" w:line="228" w:lineRule="auto"/>
        <w:ind w:left="124"/>
        <w:outlineLvl w:val="1"/>
        <w:rPr>
          <w:rFonts w:ascii="宋体" w:hAnsi="宋体" w:eastAsia="宋体" w:cs="宋体"/>
          <w:color w:val="auto"/>
          <w:sz w:val="20"/>
          <w:szCs w:val="20"/>
        </w:rPr>
      </w:pPr>
      <w:r>
        <w:rPr>
          <w:rFonts w:ascii="宋体" w:hAnsi="宋体" w:eastAsia="宋体" w:cs="宋体"/>
          <w:b/>
          <w:bCs/>
          <w:color w:val="auto"/>
          <w:spacing w:val="-3"/>
          <w:sz w:val="20"/>
          <w:szCs w:val="20"/>
        </w:rPr>
        <w:t>素。</w:t>
      </w:r>
    </w:p>
    <w:p w14:paraId="1852BF2C">
      <w:pPr>
        <w:spacing w:line="228" w:lineRule="auto"/>
        <w:rPr>
          <w:rFonts w:ascii="宋体" w:hAnsi="宋体" w:eastAsia="宋体" w:cs="宋体"/>
          <w:color w:val="auto"/>
          <w:sz w:val="20"/>
          <w:szCs w:val="20"/>
        </w:rPr>
        <w:sectPr>
          <w:footerReference r:id="rId10" w:type="default"/>
          <w:pgSz w:w="11906" w:h="16839"/>
          <w:pgMar w:top="1431" w:right="1588" w:bottom="1254" w:left="1588" w:header="0" w:footer="1092" w:gutter="0"/>
          <w:pgNumType w:fmt="decimal"/>
          <w:cols w:space="720" w:num="1"/>
        </w:sectPr>
      </w:pPr>
    </w:p>
    <w:p w14:paraId="4B8DA296">
      <w:pPr>
        <w:widowControl w:val="0"/>
        <w:spacing w:after="120" w:line="467" w:lineRule="auto"/>
        <w:jc w:val="both"/>
        <w:rPr>
          <w:rFonts w:ascii="Calibri" w:hAnsi="Calibri" w:eastAsia="宋体" w:cs="Times New Roman"/>
          <w:color w:val="auto"/>
          <w:kern w:val="2"/>
          <w:sz w:val="21"/>
          <w:szCs w:val="22"/>
          <w:lang w:val="en-US" w:eastAsia="zh-CN" w:bidi="ar-SA"/>
        </w:rPr>
      </w:pPr>
    </w:p>
    <w:p w14:paraId="274E425D">
      <w:pPr>
        <w:spacing w:before="100" w:line="224" w:lineRule="auto"/>
        <w:jc w:val="center"/>
        <w:rPr>
          <w:rFonts w:ascii="宋体" w:hAnsi="宋体" w:eastAsia="宋体" w:cs="宋体"/>
          <w:color w:val="auto"/>
          <w:sz w:val="31"/>
          <w:szCs w:val="31"/>
        </w:rPr>
      </w:pPr>
      <w:r>
        <w:rPr>
          <w:rFonts w:ascii="宋体" w:hAnsi="宋体" w:eastAsia="宋体" w:cs="宋体"/>
          <w:color w:val="auto"/>
          <w:spacing w:val="6"/>
          <w:sz w:val="31"/>
          <w:szCs w:val="31"/>
        </w:rPr>
        <w:t>附录</w:t>
      </w:r>
      <w:r>
        <w:rPr>
          <w:rFonts w:ascii="宋体" w:hAnsi="宋体" w:eastAsia="宋体" w:cs="宋体"/>
          <w:color w:val="auto"/>
          <w:spacing w:val="-44"/>
          <w:sz w:val="31"/>
          <w:szCs w:val="31"/>
        </w:rPr>
        <w:t xml:space="preserve"> </w:t>
      </w:r>
      <w:r>
        <w:rPr>
          <w:rFonts w:ascii="宋体" w:hAnsi="宋体" w:eastAsia="宋体" w:cs="宋体"/>
          <w:color w:val="auto"/>
          <w:spacing w:val="6"/>
          <w:sz w:val="31"/>
          <w:szCs w:val="31"/>
        </w:rPr>
        <w:t>6  资格审查条件（其他管理人员最低要求）</w:t>
      </w:r>
    </w:p>
    <w:p w14:paraId="663A6369">
      <w:pPr>
        <w:widowControl w:val="0"/>
        <w:spacing w:after="120" w:line="432" w:lineRule="auto"/>
        <w:jc w:val="both"/>
        <w:rPr>
          <w:rFonts w:ascii="Calibri" w:hAnsi="Calibri" w:eastAsia="宋体" w:cs="Times New Roman"/>
          <w:color w:val="auto"/>
          <w:kern w:val="2"/>
          <w:sz w:val="21"/>
          <w:szCs w:val="22"/>
          <w:lang w:val="en-US" w:eastAsia="zh-CN" w:bidi="ar-SA"/>
        </w:rPr>
      </w:pPr>
    </w:p>
    <w:p w14:paraId="564D1F3E">
      <w:pPr>
        <w:spacing w:before="91" w:line="219" w:lineRule="auto"/>
        <w:ind w:left="1183"/>
        <w:rPr>
          <w:rFonts w:ascii="宋体" w:hAnsi="宋体" w:eastAsia="宋体" w:cs="宋体"/>
          <w:color w:val="auto"/>
          <w:sz w:val="28"/>
          <w:szCs w:val="28"/>
        </w:rPr>
      </w:pPr>
      <w:r>
        <w:rPr>
          <w:rFonts w:ascii="宋体" w:hAnsi="宋体" w:eastAsia="宋体" w:cs="宋体"/>
          <w:b/>
          <w:bCs/>
          <w:color w:val="auto"/>
          <w:spacing w:val="-6"/>
          <w:sz w:val="28"/>
          <w:szCs w:val="28"/>
        </w:rPr>
        <w:t>附表</w:t>
      </w:r>
      <w:r>
        <w:rPr>
          <w:rFonts w:ascii="宋体" w:hAnsi="宋体" w:eastAsia="宋体" w:cs="宋体"/>
          <w:color w:val="auto"/>
          <w:spacing w:val="-34"/>
          <w:sz w:val="28"/>
          <w:szCs w:val="28"/>
        </w:rPr>
        <w:t xml:space="preserve"> </w:t>
      </w:r>
      <w:r>
        <w:rPr>
          <w:rFonts w:ascii="宋体" w:hAnsi="宋体" w:eastAsia="宋体" w:cs="宋体"/>
          <w:b/>
          <w:bCs/>
          <w:color w:val="auto"/>
          <w:spacing w:val="-6"/>
          <w:sz w:val="28"/>
          <w:szCs w:val="28"/>
        </w:rPr>
        <w:t>1</w:t>
      </w:r>
      <w:r>
        <w:rPr>
          <w:rFonts w:ascii="宋体" w:hAnsi="宋体" w:eastAsia="宋体" w:cs="宋体"/>
          <w:color w:val="auto"/>
          <w:spacing w:val="-46"/>
          <w:sz w:val="28"/>
          <w:szCs w:val="28"/>
        </w:rPr>
        <w:t xml:space="preserve"> </w:t>
      </w:r>
      <w:r>
        <w:rPr>
          <w:rFonts w:ascii="宋体" w:hAnsi="宋体" w:eastAsia="宋体" w:cs="宋体"/>
          <w:b/>
          <w:bCs/>
          <w:color w:val="auto"/>
          <w:spacing w:val="-6"/>
          <w:sz w:val="28"/>
          <w:szCs w:val="28"/>
        </w:rPr>
        <w:t>资格审查评审条件(主要管理人员最低要求)</w:t>
      </w:r>
    </w:p>
    <w:p w14:paraId="6D57439E">
      <w:pPr>
        <w:spacing w:line="119" w:lineRule="exact"/>
        <w:rPr>
          <w:rFonts w:ascii="Calibri" w:hAnsi="Calibri" w:eastAsia="宋体" w:cs="Times New Roman"/>
          <w:color w:val="auto"/>
        </w:rPr>
      </w:pPr>
    </w:p>
    <w:tbl>
      <w:tblPr>
        <w:tblStyle w:val="9"/>
        <w:tblW w:w="8363"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777"/>
        <w:gridCol w:w="5883"/>
      </w:tblGrid>
      <w:tr w14:paraId="46AA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703" w:type="dxa"/>
            <w:noWrap w:val="0"/>
            <w:vAlign w:val="top"/>
          </w:tcPr>
          <w:p w14:paraId="5428381E">
            <w:pPr>
              <w:widowControl w:val="0"/>
              <w:autoSpaceDE w:val="0"/>
              <w:autoSpaceDN w:val="0"/>
              <w:spacing w:before="257" w:line="228" w:lineRule="auto"/>
              <w:ind w:left="437"/>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人员岗位</w:t>
            </w:r>
          </w:p>
        </w:tc>
        <w:tc>
          <w:tcPr>
            <w:tcW w:w="777" w:type="dxa"/>
            <w:noWrap w:val="0"/>
            <w:vAlign w:val="top"/>
          </w:tcPr>
          <w:p w14:paraId="64ACC861">
            <w:pPr>
              <w:widowControl w:val="0"/>
              <w:autoSpaceDE w:val="0"/>
              <w:autoSpaceDN w:val="0"/>
              <w:spacing w:before="256" w:line="228" w:lineRule="auto"/>
              <w:ind w:left="184"/>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3"/>
                <w:kern w:val="2"/>
                <w:sz w:val="20"/>
                <w:szCs w:val="20"/>
                <w:lang w:val="en-US" w:eastAsia="en-US" w:bidi="ar-SA"/>
              </w:rPr>
              <w:t>数量</w:t>
            </w:r>
          </w:p>
        </w:tc>
        <w:tc>
          <w:tcPr>
            <w:tcW w:w="5883" w:type="dxa"/>
            <w:noWrap w:val="0"/>
            <w:vAlign w:val="top"/>
          </w:tcPr>
          <w:p w14:paraId="799700C7">
            <w:pPr>
              <w:widowControl w:val="0"/>
              <w:autoSpaceDE w:val="0"/>
              <w:autoSpaceDN w:val="0"/>
              <w:spacing w:before="257" w:line="229" w:lineRule="auto"/>
              <w:ind w:left="2531"/>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4"/>
                <w:kern w:val="2"/>
                <w:sz w:val="20"/>
                <w:szCs w:val="20"/>
                <w:lang w:val="en-US" w:eastAsia="en-US" w:bidi="ar-SA"/>
              </w:rPr>
              <w:t>资历要求</w:t>
            </w:r>
          </w:p>
        </w:tc>
      </w:tr>
      <w:tr w14:paraId="4FA2D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7" w:hRule="atLeast"/>
        </w:trPr>
        <w:tc>
          <w:tcPr>
            <w:tcW w:w="1703" w:type="dxa"/>
            <w:noWrap w:val="0"/>
            <w:vAlign w:val="center"/>
          </w:tcPr>
          <w:p w14:paraId="07FF67E0">
            <w:pPr>
              <w:autoSpaceDE w:val="0"/>
              <w:autoSpaceDN w:val="0"/>
              <w:spacing w:line="254" w:lineRule="auto"/>
              <w:jc w:val="center"/>
              <w:rPr>
                <w:rFonts w:ascii="Arial" w:hAnsi="Calibri" w:eastAsia="宋体" w:cs="Times New Roman"/>
                <w:color w:val="auto"/>
                <w:sz w:val="21"/>
              </w:rPr>
            </w:pPr>
          </w:p>
          <w:p w14:paraId="2E3C40DC">
            <w:pPr>
              <w:widowControl w:val="0"/>
              <w:autoSpaceDE w:val="0"/>
              <w:autoSpaceDN w:val="0"/>
              <w:spacing w:before="65" w:line="228" w:lineRule="auto"/>
              <w:ind w:left="124"/>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pacing w:val="8"/>
                <w:kern w:val="2"/>
                <w:sz w:val="20"/>
                <w:szCs w:val="20"/>
                <w:lang w:val="en-US" w:eastAsia="zh-CN" w:bidi="ar-SA"/>
              </w:rPr>
              <w:t>专业监理工程师</w:t>
            </w:r>
          </w:p>
        </w:tc>
        <w:tc>
          <w:tcPr>
            <w:tcW w:w="777" w:type="dxa"/>
            <w:noWrap w:val="0"/>
            <w:vAlign w:val="center"/>
          </w:tcPr>
          <w:p w14:paraId="2943BA16">
            <w:pPr>
              <w:autoSpaceDE w:val="0"/>
              <w:autoSpaceDN w:val="0"/>
              <w:jc w:val="center"/>
              <w:rPr>
                <w:rFonts w:hint="default" w:ascii="Arial" w:hAnsi="Calibri" w:eastAsia="宋体" w:cs="Times New Roman"/>
                <w:color w:val="auto"/>
                <w:sz w:val="21"/>
                <w:lang w:val="en-US" w:eastAsia="zh-CN"/>
              </w:rPr>
            </w:pPr>
            <w:r>
              <w:rPr>
                <w:rFonts w:hint="eastAsia" w:cs="Times New Roman"/>
                <w:color w:val="auto"/>
                <w:sz w:val="21"/>
                <w:lang w:val="en-US" w:eastAsia="zh-CN"/>
              </w:rPr>
              <w:t>5</w:t>
            </w:r>
          </w:p>
        </w:tc>
        <w:tc>
          <w:tcPr>
            <w:tcW w:w="5883" w:type="dxa"/>
            <w:noWrap w:val="0"/>
            <w:vAlign w:val="top"/>
          </w:tcPr>
          <w:p w14:paraId="38B10AD7">
            <w:pPr>
              <w:autoSpaceDE w:val="0"/>
              <w:autoSpaceDN w:val="0"/>
              <w:rPr>
                <w:color w:val="auto"/>
              </w:rPr>
            </w:pPr>
          </w:p>
          <w:p w14:paraId="2E9C81B5">
            <w:pPr>
              <w:autoSpaceDE w:val="0"/>
              <w:autoSpaceDN w:val="0"/>
              <w:spacing w:line="302" w:lineRule="auto"/>
              <w:rPr>
                <w:rFonts w:ascii="Arial" w:hAnsi="Calibri" w:eastAsia="宋体" w:cs="Times New Roman"/>
                <w:color w:val="auto"/>
                <w:sz w:val="21"/>
              </w:rPr>
            </w:pPr>
          </w:p>
          <w:p w14:paraId="0468426B">
            <w:pPr>
              <w:autoSpaceDE w:val="0"/>
              <w:autoSpaceDN w:val="0"/>
              <w:spacing w:line="302" w:lineRule="auto"/>
              <w:rPr>
                <w:rFonts w:ascii="Arial" w:hAnsi="Calibri" w:eastAsia="宋体" w:cs="Times New Roman"/>
                <w:color w:val="auto"/>
                <w:sz w:val="21"/>
              </w:rPr>
            </w:pPr>
          </w:p>
          <w:p w14:paraId="5B3A4145">
            <w:pPr>
              <w:widowControl w:val="0"/>
              <w:autoSpaceDE w:val="0"/>
              <w:autoSpaceDN w:val="0"/>
              <w:spacing w:before="65" w:line="499" w:lineRule="auto"/>
              <w:ind w:left="113" w:right="108" w:firstLine="21"/>
              <w:jc w:val="both"/>
              <w:rPr>
                <w:rFonts w:ascii="宋体" w:hAnsi="宋体" w:eastAsia="宋体" w:cs="宋体"/>
                <w:color w:val="auto"/>
                <w:spacing w:val="4"/>
                <w:kern w:val="2"/>
                <w:sz w:val="20"/>
                <w:szCs w:val="20"/>
                <w:lang w:val="en-US" w:eastAsia="en-US" w:bidi="ar-SA"/>
              </w:rPr>
            </w:pPr>
            <w:r>
              <w:rPr>
                <w:rFonts w:ascii="宋体" w:hAnsi="宋体" w:eastAsia="宋体" w:cs="宋体"/>
                <w:color w:val="auto"/>
                <w:spacing w:val="9"/>
                <w:kern w:val="2"/>
                <w:sz w:val="20"/>
                <w:szCs w:val="20"/>
                <w:lang w:val="en-US" w:eastAsia="en-US" w:bidi="ar-SA"/>
              </w:rPr>
              <w:t>提供投标人所属社保机构出具的拟委任</w:t>
            </w:r>
            <w:r>
              <w:rPr>
                <w:rFonts w:ascii="宋体" w:hAnsi="宋体" w:eastAsia="宋体" w:cs="宋体"/>
                <w:color w:val="auto"/>
                <w:spacing w:val="11"/>
                <w:kern w:val="2"/>
                <w:sz w:val="20"/>
                <w:szCs w:val="20"/>
                <w:lang w:val="en-US" w:eastAsia="en-US" w:bidi="ar-SA"/>
              </w:rPr>
              <w:t>的项目</w:t>
            </w:r>
            <w:r>
              <w:rPr>
                <w:rFonts w:hint="eastAsia" w:ascii="宋体" w:hAnsi="宋体" w:eastAsia="宋体" w:cs="宋体"/>
                <w:color w:val="auto"/>
                <w:spacing w:val="11"/>
                <w:kern w:val="2"/>
                <w:sz w:val="20"/>
                <w:szCs w:val="20"/>
                <w:lang w:val="en-US" w:eastAsia="zh-CN" w:bidi="ar-SA"/>
              </w:rPr>
              <w:t>专业监理工程师的</w:t>
            </w:r>
            <w:r>
              <w:rPr>
                <w:rFonts w:ascii="宋体" w:hAnsi="宋体" w:eastAsia="宋体" w:cs="宋体"/>
                <w:color w:val="auto"/>
                <w:spacing w:val="-87"/>
                <w:kern w:val="2"/>
                <w:sz w:val="20"/>
                <w:szCs w:val="20"/>
                <w:lang w:val="en-US" w:eastAsia="en-US" w:bidi="ar-SA"/>
              </w:rPr>
              <w:t xml:space="preserve"> </w:t>
            </w:r>
            <w:r>
              <w:rPr>
                <w:rFonts w:ascii="宋体" w:hAnsi="宋体" w:eastAsia="宋体" w:cs="宋体"/>
                <w:color w:val="auto"/>
                <w:spacing w:val="11"/>
                <w:kern w:val="2"/>
                <w:sz w:val="20"/>
                <w:szCs w:val="20"/>
                <w:u w:val="single" w:color="auto"/>
                <w:lang w:val="en-US" w:eastAsia="en-US" w:bidi="ar-SA"/>
              </w:rPr>
              <w:t xml:space="preserve">  </w:t>
            </w:r>
            <w:r>
              <w:rPr>
                <w:rFonts w:hint="eastAsia" w:ascii="宋体" w:hAnsi="宋体" w:eastAsia="宋体" w:cs="宋体"/>
                <w:color w:val="auto"/>
                <w:spacing w:val="11"/>
                <w:kern w:val="2"/>
                <w:sz w:val="20"/>
                <w:szCs w:val="20"/>
                <w:u w:val="single" w:color="auto"/>
                <w:lang w:val="en-US" w:eastAsia="zh-CN" w:bidi="ar-SA"/>
              </w:rPr>
              <w:t xml:space="preserve">近期  </w:t>
            </w:r>
            <w:r>
              <w:rPr>
                <w:rFonts w:ascii="宋体" w:hAnsi="宋体" w:eastAsia="宋体" w:cs="宋体"/>
                <w:color w:val="auto"/>
                <w:spacing w:val="11"/>
                <w:kern w:val="2"/>
                <w:sz w:val="20"/>
                <w:szCs w:val="20"/>
                <w:u w:val="single" w:color="auto"/>
                <w:lang w:val="en-US" w:eastAsia="en-US" w:bidi="ar-SA"/>
              </w:rPr>
              <w:t xml:space="preserve"> </w:t>
            </w:r>
            <w:r>
              <w:rPr>
                <w:rFonts w:ascii="宋体" w:hAnsi="宋体" w:eastAsia="宋体" w:cs="宋体"/>
                <w:color w:val="auto"/>
                <w:spacing w:val="11"/>
                <w:kern w:val="2"/>
                <w:sz w:val="20"/>
                <w:szCs w:val="20"/>
                <w:lang w:val="en-US" w:eastAsia="en-US" w:bidi="ar-SA"/>
              </w:rPr>
              <w:t>（社保时间要求）社保缴费证明</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17"/>
                <w:kern w:val="2"/>
                <w:sz w:val="20"/>
                <w:szCs w:val="20"/>
                <w:lang w:val="en-US" w:eastAsia="en-US" w:bidi="ar-SA"/>
              </w:rPr>
              <w:t>或其他能够证明拟委任的</w:t>
            </w:r>
            <w:r>
              <w:rPr>
                <w:rFonts w:hint="eastAsia" w:ascii="宋体" w:hAnsi="宋体" w:eastAsia="宋体" w:cs="宋体"/>
                <w:color w:val="auto"/>
                <w:spacing w:val="8"/>
                <w:kern w:val="2"/>
                <w:sz w:val="20"/>
                <w:szCs w:val="20"/>
                <w:lang w:val="en-US" w:eastAsia="zh-CN" w:bidi="ar-SA"/>
              </w:rPr>
              <w:t>专业监理工程师</w:t>
            </w:r>
            <w:r>
              <w:rPr>
                <w:rFonts w:ascii="宋体" w:hAnsi="宋体" w:eastAsia="宋体" w:cs="宋体"/>
                <w:color w:val="auto"/>
                <w:spacing w:val="17"/>
                <w:kern w:val="2"/>
                <w:sz w:val="20"/>
                <w:szCs w:val="20"/>
                <w:lang w:val="en-US" w:eastAsia="en-US" w:bidi="ar-SA"/>
              </w:rPr>
              <w:t>参加社保的有效证</w:t>
            </w:r>
            <w:r>
              <w:rPr>
                <w:rFonts w:ascii="宋体" w:hAnsi="宋体" w:eastAsia="宋体" w:cs="宋体"/>
                <w:color w:val="auto"/>
                <w:spacing w:val="9"/>
                <w:kern w:val="2"/>
                <w:sz w:val="20"/>
                <w:szCs w:val="20"/>
                <w:lang w:val="en-US" w:eastAsia="en-US" w:bidi="ar-SA"/>
              </w:rPr>
              <w:t>明材料，</w:t>
            </w:r>
            <w:r>
              <w:rPr>
                <w:rFonts w:hint="eastAsia" w:ascii="宋体" w:hAnsi="宋体" w:eastAsia="宋体" w:cs="宋体"/>
                <w:color w:val="auto"/>
                <w:spacing w:val="8"/>
                <w:kern w:val="2"/>
                <w:sz w:val="20"/>
                <w:szCs w:val="20"/>
                <w:lang w:val="en-US" w:eastAsia="zh-CN" w:bidi="ar-SA"/>
              </w:rPr>
              <w:t>专业监理工程师</w:t>
            </w:r>
            <w:r>
              <w:rPr>
                <w:rFonts w:ascii="宋体" w:hAnsi="宋体" w:eastAsia="宋体" w:cs="宋体"/>
                <w:color w:val="auto"/>
                <w:spacing w:val="9"/>
                <w:kern w:val="2"/>
                <w:sz w:val="20"/>
                <w:szCs w:val="20"/>
                <w:lang w:val="en-US" w:eastAsia="en-US" w:bidi="ar-SA"/>
              </w:rPr>
              <w:t>的社会保险的缴纳单位应当是投标人</w:t>
            </w:r>
            <w:r>
              <w:rPr>
                <w:rFonts w:ascii="宋体" w:hAnsi="宋体" w:eastAsia="宋体" w:cs="宋体"/>
                <w:color w:val="auto"/>
                <w:spacing w:val="11"/>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或者投标人不具备独立法人资格的分支机构</w:t>
            </w:r>
            <w:r>
              <w:rPr>
                <w:rFonts w:ascii="宋体" w:hAnsi="宋体" w:eastAsia="宋体" w:cs="宋体"/>
                <w:color w:val="auto"/>
                <w:spacing w:val="4"/>
                <w:kern w:val="2"/>
                <w:sz w:val="20"/>
                <w:szCs w:val="20"/>
                <w:lang w:val="en-US" w:eastAsia="en-US" w:bidi="ar-SA"/>
              </w:rPr>
              <w:t>）；</w:t>
            </w:r>
          </w:p>
          <w:p w14:paraId="75262FDB">
            <w:pPr>
              <w:widowControl w:val="0"/>
              <w:autoSpaceDE w:val="0"/>
              <w:autoSpaceDN w:val="0"/>
              <w:spacing w:before="65" w:line="499" w:lineRule="auto"/>
              <w:ind w:left="113" w:right="108" w:firstLine="21"/>
              <w:jc w:val="both"/>
              <w:rPr>
                <w:rFonts w:ascii="宋体" w:hAnsi="宋体" w:eastAsia="宋体" w:cs="宋体"/>
                <w:color w:val="auto"/>
                <w:spacing w:val="4"/>
                <w:kern w:val="2"/>
                <w:sz w:val="20"/>
                <w:szCs w:val="20"/>
                <w:lang w:val="en-US" w:eastAsia="en-US" w:bidi="ar-SA"/>
              </w:rPr>
            </w:pPr>
            <w:r>
              <w:rPr>
                <w:rFonts w:hint="eastAsia" w:ascii="宋体" w:hAnsi="宋体" w:eastAsia="宋体" w:cs="Times New Roman"/>
                <w:color w:val="auto"/>
                <w:kern w:val="0"/>
                <w:lang w:val="en-US" w:eastAsia="zh-CN"/>
              </w:rPr>
              <w:t>注：人员社保符合以下7类情形，投标人可以提供相关证明材料代替社保证明，并由评标委员会作出</w:t>
            </w:r>
            <w:r>
              <w:rPr>
                <w:rFonts w:hint="eastAsia" w:ascii="宋体" w:hAnsi="宋体" w:eastAsia="宋体" w:cs="Times New Roman"/>
                <w:color w:val="auto"/>
                <w:kern w:val="0"/>
                <w:u w:val="none"/>
                <w:lang w:val="en-US" w:eastAsia="zh-CN"/>
              </w:rPr>
              <w:t>认定：1.达到法定退休年龄正式</w:t>
            </w:r>
            <w:r>
              <w:rPr>
                <w:rFonts w:hint="eastAsia" w:ascii="宋体" w:hAnsi="宋体" w:eastAsia="宋体" w:cs="宋体"/>
                <w:bCs/>
                <w:color w:val="auto"/>
                <w:u w:val="none"/>
              </w:rPr>
              <w:t>退休和依法提前退休的；2.因事业单位改制等原因保留事业单位身份，实际工作单位为所在事业单位下属企业，社会保险由该事业单位缴纳的；3.属于大专院校所属勘察设计、工程监理、工程造价单位聘请的本校在职教师或科研人员，社会保险由所在院校缴纳的；4.属于军队自主择业人员的；5.因企业改制、征地拆迁等买断社会保险的；6.总公司投标使用的人员，如是分公司缴纳的社会保险；7.有法律法规、国家政策依据的其他情形</w:t>
            </w:r>
            <w:r>
              <w:rPr>
                <w:rFonts w:hint="eastAsia" w:ascii="宋体" w:hAnsi="宋体" w:eastAsia="宋体" w:cs="宋体"/>
                <w:bCs/>
                <w:color w:val="auto"/>
                <w:u w:val="none"/>
                <w:lang w:eastAsia="zh-CN"/>
              </w:rPr>
              <w:t>。</w:t>
            </w:r>
          </w:p>
          <w:p w14:paraId="31DB8427">
            <w:pPr>
              <w:widowControl w:val="0"/>
              <w:autoSpaceDE w:val="0"/>
              <w:autoSpaceDN w:val="0"/>
              <w:spacing w:before="32" w:line="228" w:lineRule="auto"/>
              <w:ind w:left="134"/>
              <w:jc w:val="both"/>
              <w:rPr>
                <w:rFonts w:ascii="宋体" w:hAnsi="宋体" w:eastAsia="宋体" w:cs="宋体"/>
                <w:color w:val="auto"/>
                <w:kern w:val="2"/>
                <w:sz w:val="20"/>
                <w:szCs w:val="20"/>
                <w:lang w:val="en-US" w:eastAsia="en-US" w:bidi="ar-SA"/>
              </w:rPr>
            </w:pPr>
          </w:p>
        </w:tc>
      </w:tr>
    </w:tbl>
    <w:p w14:paraId="51C75A3D">
      <w:pPr>
        <w:spacing w:before="139" w:line="355" w:lineRule="auto"/>
        <w:ind w:right="31"/>
        <w:rPr>
          <w:rFonts w:ascii="宋体" w:hAnsi="宋体" w:eastAsia="宋体" w:cs="宋体"/>
          <w:color w:val="auto"/>
          <w:sz w:val="20"/>
          <w:szCs w:val="20"/>
        </w:rPr>
      </w:pPr>
      <w:r>
        <w:rPr>
          <w:rFonts w:ascii="宋体" w:hAnsi="宋体" w:eastAsia="宋体" w:cs="宋体"/>
          <w:color w:val="auto"/>
          <w:spacing w:val="7"/>
          <w:sz w:val="20"/>
          <w:szCs w:val="20"/>
        </w:rPr>
        <w:t>注：投标人应提供项目技术负责人的注册建造师证书（如要求）、安全生产考核合格证书（如</w:t>
      </w:r>
      <w:r>
        <w:rPr>
          <w:rFonts w:ascii="宋体" w:hAnsi="宋体" w:eastAsia="宋体" w:cs="宋体"/>
          <w:color w:val="auto"/>
          <w:spacing w:val="4"/>
          <w:sz w:val="20"/>
          <w:szCs w:val="20"/>
        </w:rPr>
        <w:t xml:space="preserve"> </w:t>
      </w:r>
      <w:r>
        <w:rPr>
          <w:rFonts w:ascii="宋体" w:hAnsi="宋体" w:eastAsia="宋体" w:cs="宋体"/>
          <w:color w:val="auto"/>
          <w:spacing w:val="9"/>
          <w:sz w:val="20"/>
          <w:szCs w:val="20"/>
        </w:rPr>
        <w:t>要求）、职称证书（如要求）、参加社保的有效证明材料（如要求）。</w:t>
      </w:r>
    </w:p>
    <w:p w14:paraId="2B0934D1">
      <w:pPr>
        <w:rPr>
          <w:color w:val="auto"/>
        </w:rPr>
      </w:pPr>
    </w:p>
    <w:p w14:paraId="7A103840">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auto"/>
          <w:spacing w:val="-7"/>
          <w:sz w:val="28"/>
          <w:szCs w:val="28"/>
        </w:rPr>
      </w:pPr>
    </w:p>
    <w:p w14:paraId="3618BDE0">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auto"/>
          <w:spacing w:val="-7"/>
          <w:sz w:val="28"/>
          <w:szCs w:val="28"/>
        </w:rPr>
      </w:pPr>
    </w:p>
    <w:p w14:paraId="4CBDA44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auto"/>
          <w:spacing w:val="-7"/>
          <w:sz w:val="28"/>
          <w:szCs w:val="28"/>
        </w:rPr>
      </w:pPr>
    </w:p>
    <w:p w14:paraId="43BE9632">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电子招标投标相关要求</w:t>
      </w:r>
    </w:p>
    <w:p w14:paraId="3D0B8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一、注册登记</w:t>
      </w:r>
    </w:p>
    <w:p w14:paraId="153AF0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0"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（一）本项目只接受与安徽省公共资源交易市场主体库注册用户投标，注册用户通过阜阳市公</w:t>
      </w:r>
      <w:r>
        <w:rPr>
          <w:rFonts w:hint="eastAsia" w:ascii="宋体" w:hAnsi="宋体" w:eastAsia="宋体" w:cs="宋体"/>
          <w:color w:val="auto"/>
          <w:spacing w:val="8"/>
          <w:sz w:val="20"/>
          <w:szCs w:val="20"/>
        </w:rPr>
        <w:t>共资源交易网业务系统下载招标文件、上传投标文件，尚未成为注册用户的潜在投标人请按照《电</w:t>
      </w:r>
      <w:r>
        <w:rPr>
          <w:rFonts w:hint="eastAsia" w:ascii="宋体" w:hAnsi="宋体" w:eastAsia="宋体" w:cs="宋体"/>
          <w:color w:val="auto"/>
          <w:spacing w:val="10"/>
          <w:sz w:val="20"/>
          <w:szCs w:val="20"/>
        </w:rPr>
        <w:t>子招标投标办法》（国家发展和改革委员会等八部委20号令）等有</w:t>
      </w:r>
      <w:r>
        <w:rPr>
          <w:rFonts w:hint="eastAsia" w:ascii="宋体" w:hAnsi="宋体" w:eastAsia="宋体" w:cs="宋体"/>
          <w:color w:val="auto"/>
          <w:spacing w:val="9"/>
          <w:sz w:val="20"/>
          <w:szCs w:val="20"/>
        </w:rPr>
        <w:t>关规定，及时办理注册用户手续。因未及时办理注册用户手续导致无法投标的，责任自负。</w:t>
      </w:r>
    </w:p>
    <w:p w14:paraId="1FCE15AC">
      <w:pPr>
        <w:keepNext w:val="0"/>
        <w:keepLines w:val="0"/>
        <w:pageBreakBefore w:val="0"/>
        <w:widowControl/>
        <w:kinsoku/>
        <w:wordWrap/>
        <w:overflowPunct/>
        <w:topLinePunct w:val="0"/>
        <w:autoSpaceDE w:val="0"/>
        <w:autoSpaceDN w:val="0"/>
        <w:bidi w:val="0"/>
        <w:adjustRightInd w:val="0"/>
        <w:snapToGrid w:val="0"/>
        <w:spacing w:line="360" w:lineRule="auto"/>
        <w:ind w:right="0" w:firstLine="440" w:firstLineChars="200"/>
        <w:jc w:val="left"/>
        <w:textAlignment w:val="baseline"/>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（二）注册用户应及时对录入的信息进行维护，并对信息的真实性、准确性和完整性负责。如出现相应资料不全、不清楚、超出有效期等情况，由此产生的一切后果由投标人自行承担。</w:t>
      </w:r>
    </w:p>
    <w:p w14:paraId="7FC03B5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32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（三）投标人应当取得和使用数字证书及电子印章，其在系统中所有操作都具有法律效力，并</w:t>
      </w:r>
      <w:r>
        <w:rPr>
          <w:rFonts w:hint="eastAsia" w:ascii="宋体" w:hAnsi="宋体" w:eastAsia="宋体" w:cs="宋体"/>
          <w:color w:val="auto"/>
          <w:spacing w:val="8"/>
          <w:sz w:val="20"/>
          <w:szCs w:val="20"/>
        </w:rPr>
        <w:t>承担法律责任。如未办理的，请及时到数字证书颁发机构办理。投标人需通过数字证书对投标文件</w:t>
      </w:r>
      <w:r>
        <w:rPr>
          <w:rFonts w:hint="eastAsia" w:ascii="宋体" w:hAnsi="宋体" w:eastAsia="宋体" w:cs="宋体"/>
          <w:color w:val="auto"/>
          <w:spacing w:val="6"/>
          <w:sz w:val="20"/>
          <w:szCs w:val="20"/>
        </w:rPr>
        <w:t xml:space="preserve"> </w:t>
      </w:r>
      <w:r>
        <w:rPr>
          <w:rFonts w:hint="eastAsia" w:ascii="宋体" w:hAnsi="宋体" w:eastAsia="宋体" w:cs="宋体"/>
          <w:color w:val="auto"/>
          <w:spacing w:val="8"/>
          <w:sz w:val="20"/>
          <w:szCs w:val="20"/>
        </w:rPr>
        <w:t>相关内容进行加密并电子签章，妥善保管数字证书，及时到数字证书颁发机构续期。出现下列情形</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9"/>
          <w:sz w:val="20"/>
          <w:szCs w:val="20"/>
        </w:rPr>
        <w:t>的，投标人必须对投标文件重新加密和电子签章，并在投标截止时间之前上传至系统：</w:t>
      </w:r>
    </w:p>
    <w:p w14:paraId="2E5C80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1、数字证书到期后重新续期；</w:t>
      </w:r>
    </w:p>
    <w:p w14:paraId="17F847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2、数字证书因遗失、损坏、企业信息变更等情况更换新证书。</w:t>
      </w:r>
    </w:p>
    <w:p w14:paraId="16112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投标人由于数字证书遗失、损坏、更换、续期等情况导致投标文件无法解密，由投标人自行承担责</w:t>
      </w:r>
      <w:r>
        <w:rPr>
          <w:rFonts w:hint="eastAsia" w:ascii="宋体" w:hAnsi="宋体" w:eastAsia="宋体" w:cs="宋体"/>
          <w:color w:val="auto"/>
          <w:sz w:val="20"/>
          <w:szCs w:val="20"/>
        </w:rPr>
        <w:t>任。</w:t>
      </w:r>
    </w:p>
    <w:p w14:paraId="5244A8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default" w:ascii="宋体" w:hAnsi="宋体" w:eastAsia="宋体" w:cs="宋体"/>
          <w:color w:val="auto"/>
          <w:sz w:val="20"/>
          <w:szCs w:val="20"/>
          <w:lang w:val="en-US" w:eastAsia="zh-CN"/>
        </w:rPr>
      </w:pPr>
      <w:r>
        <w:rPr>
          <w:rFonts w:hint="eastAsia" w:ascii="宋体" w:hAnsi="宋体" w:eastAsia="宋体" w:cs="宋体"/>
          <w:b/>
          <w:bCs/>
          <w:color w:val="auto"/>
          <w:spacing w:val="7"/>
          <w:sz w:val="20"/>
          <w:szCs w:val="20"/>
        </w:rPr>
        <w:t>二、招标文件</w:t>
      </w:r>
      <w:r>
        <w:rPr>
          <w:rFonts w:hint="eastAsia" w:ascii="宋体" w:hAnsi="宋体" w:eastAsia="宋体" w:cs="宋体"/>
          <w:b/>
          <w:bCs/>
          <w:color w:val="auto"/>
          <w:spacing w:val="7"/>
          <w:sz w:val="20"/>
          <w:szCs w:val="20"/>
          <w:lang w:val="en-US" w:eastAsia="zh-CN"/>
        </w:rPr>
        <w:t>的获取</w:t>
      </w:r>
    </w:p>
    <w:p w14:paraId="458D6FD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0"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凡有意参加投标者可自招标公告发布之日起在阜阳市公共资源交易网站下载招标文件及相关资</w:t>
      </w:r>
      <w:r>
        <w:rPr>
          <w:rFonts w:hint="eastAsia" w:ascii="宋体" w:hAnsi="宋体" w:eastAsia="宋体" w:cs="宋体"/>
          <w:color w:val="auto"/>
          <w:sz w:val="20"/>
          <w:szCs w:val="20"/>
        </w:rPr>
        <w:t>料。</w:t>
      </w:r>
    </w:p>
    <w:p w14:paraId="33F943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投标人如有疑问，须按招标文件规定的时间提出，否则，责任自负。</w:t>
      </w:r>
    </w:p>
    <w:p w14:paraId="4F5D96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如有补充、答疑、澄清和修改，招标人在网上“通知答疑</w:t>
      </w:r>
      <w:r>
        <w:rPr>
          <w:rFonts w:hint="eastAsia" w:ascii="宋体" w:hAnsi="宋体" w:eastAsia="宋体" w:cs="宋体"/>
          <w:color w:val="auto"/>
          <w:spacing w:val="-55"/>
          <w:sz w:val="20"/>
          <w:szCs w:val="20"/>
        </w:rPr>
        <w:t xml:space="preserve"> </w:t>
      </w:r>
      <w:r>
        <w:rPr>
          <w:rFonts w:hint="eastAsia" w:ascii="宋体" w:hAnsi="宋体" w:eastAsia="宋体" w:cs="宋体"/>
          <w:color w:val="auto"/>
          <w:spacing w:val="7"/>
          <w:sz w:val="20"/>
          <w:szCs w:val="20"/>
        </w:rPr>
        <w:t>”栏目或通过系统发布相关内容，投标人</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应及时上网查阅，下载最新的答疑补充文件，据此制作投标文件。</w:t>
      </w:r>
    </w:p>
    <w:p w14:paraId="074C9E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三、制作投标文件</w:t>
      </w:r>
    </w:p>
    <w:p w14:paraId="796EA8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（一）投标人在交易系统中下载</w:t>
      </w:r>
    </w:p>
    <w:p w14:paraId="1FD87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9"/>
        <w:jc w:val="left"/>
        <w:textAlignment w:val="baseline"/>
        <w:rPr>
          <w:rFonts w:hint="eastAsia" w:ascii="宋体" w:hAnsi="宋体" w:eastAsia="宋体" w:cs="宋体"/>
          <w:color w:val="auto"/>
          <w:sz w:val="20"/>
          <w:szCs w:val="20"/>
        </w:rPr>
      </w:pPr>
      <w:r>
        <w:rPr>
          <w:rFonts w:hint="eastAsia" w:ascii="Wingdings" w:hAnsi="Wingdings" w:eastAsia="宋体" w:cs="Wingdings"/>
          <w:color w:val="auto"/>
          <w:spacing w:val="8"/>
          <w:sz w:val="20"/>
          <w:szCs w:val="20"/>
          <w:lang w:val="en-US" w:eastAsia="zh-CN"/>
        </w:rPr>
        <w:t>■</w:t>
      </w:r>
      <w:r>
        <w:rPr>
          <w:rFonts w:hint="eastAsia" w:ascii="宋体" w:hAnsi="宋体" w:eastAsia="宋体" w:cs="宋体"/>
          <w:color w:val="auto"/>
          <w:spacing w:val="8"/>
          <w:sz w:val="20"/>
          <w:szCs w:val="20"/>
        </w:rPr>
        <w:t>“阜阳市电子招投标制作工具</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8"/>
          <w:sz w:val="20"/>
          <w:szCs w:val="20"/>
        </w:rPr>
        <w:t>”“阜阳市网上电子招投标系统投</w:t>
      </w:r>
      <w:r>
        <w:rPr>
          <w:rFonts w:hint="eastAsia" w:ascii="宋体" w:hAnsi="宋体" w:eastAsia="宋体" w:cs="宋体"/>
          <w:color w:val="auto"/>
          <w:spacing w:val="7"/>
          <w:sz w:val="20"/>
          <w:szCs w:val="20"/>
        </w:rPr>
        <w:t>标企业投标文件制作操作使用手</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册</w:t>
      </w:r>
      <w:r>
        <w:rPr>
          <w:rFonts w:hint="eastAsia" w:ascii="宋体" w:hAnsi="宋体" w:eastAsia="宋体" w:cs="宋体"/>
          <w:color w:val="auto"/>
          <w:spacing w:val="-63"/>
          <w:sz w:val="20"/>
          <w:szCs w:val="20"/>
        </w:rPr>
        <w:t xml:space="preserve"> </w:t>
      </w:r>
      <w:r>
        <w:rPr>
          <w:rFonts w:hint="eastAsia" w:ascii="宋体" w:hAnsi="宋体" w:eastAsia="宋体" w:cs="宋体"/>
          <w:color w:val="auto"/>
          <w:spacing w:val="7"/>
          <w:sz w:val="20"/>
          <w:szCs w:val="20"/>
        </w:rPr>
        <w:t>”，通过软件制作、生成投标文件。技术问题咨询电话： 400-998-0000。</w:t>
      </w:r>
    </w:p>
    <w:p w14:paraId="3D6D5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jc w:val="left"/>
        <w:textAlignment w:val="baseline"/>
        <w:rPr>
          <w:rFonts w:hint="eastAsia" w:ascii="宋体" w:hAnsi="宋体" w:eastAsia="宋体" w:cs="宋体"/>
          <w:color w:val="auto"/>
          <w:sz w:val="20"/>
          <w:szCs w:val="20"/>
        </w:rPr>
      </w:pPr>
      <w:r>
        <w:rPr>
          <w:rFonts w:ascii="Wingdings" w:hAnsi="Wingdings" w:eastAsia="Wingdings" w:cs="Wingdings"/>
          <w:color w:val="auto"/>
          <w:spacing w:val="16"/>
          <w:sz w:val="20"/>
          <w:szCs w:val="20"/>
        </w:rPr>
        <w:t>o</w:t>
      </w:r>
      <w:r>
        <w:rPr>
          <w:rFonts w:hint="eastAsia" w:ascii="宋体" w:hAnsi="宋体" w:eastAsia="宋体" w:cs="宋体"/>
          <w:color w:val="auto"/>
          <w:spacing w:val="16"/>
          <w:sz w:val="20"/>
          <w:szCs w:val="20"/>
        </w:rPr>
        <w:t>优质采投标工具客户端，下载地址：</w:t>
      </w:r>
      <w:r>
        <w:rPr>
          <w:rFonts w:hint="eastAsia" w:ascii="宋体" w:hAnsi="宋体" w:eastAsia="宋体" w:cs="宋体"/>
          <w:color w:val="auto"/>
          <w:sz w:val="20"/>
          <w:szCs w:val="20"/>
        </w:rPr>
        <w:t>ttp</w:t>
      </w:r>
      <w:r>
        <w:rPr>
          <w:rFonts w:hint="eastAsia" w:ascii="宋体" w:hAnsi="宋体" w:eastAsia="宋体" w:cs="宋体"/>
          <w:color w:val="auto"/>
          <w:spacing w:val="16"/>
          <w:sz w:val="20"/>
          <w:szCs w:val="20"/>
        </w:rPr>
        <w:t>:/</w:t>
      </w:r>
      <w:r>
        <w:rPr>
          <w:rFonts w:hint="eastAsia" w:ascii="宋体" w:hAnsi="宋体" w:eastAsia="宋体" w:cs="宋体"/>
          <w:color w:val="auto"/>
          <w:spacing w:val="15"/>
          <w:sz w:val="20"/>
          <w:szCs w:val="20"/>
        </w:rPr>
        <w:t>/</w:t>
      </w:r>
      <w:r>
        <w:rPr>
          <w:rFonts w:hint="eastAsia" w:ascii="宋体" w:hAnsi="宋体" w:eastAsia="宋体" w:cs="宋体"/>
          <w:color w:val="auto"/>
          <w:sz w:val="20"/>
          <w:szCs w:val="20"/>
        </w:rPr>
        <w:t>toolcdn</w:t>
      </w:r>
      <w:r>
        <w:rPr>
          <w:rFonts w:hint="eastAsia" w:ascii="宋体" w:hAnsi="宋体" w:eastAsia="宋体" w:cs="宋体"/>
          <w:color w:val="auto"/>
          <w:spacing w:val="15"/>
          <w:sz w:val="20"/>
          <w:szCs w:val="20"/>
        </w:rPr>
        <w:t>.</w:t>
      </w:r>
      <w:r>
        <w:rPr>
          <w:rFonts w:hint="eastAsia" w:ascii="宋体" w:hAnsi="宋体" w:eastAsia="宋体" w:cs="宋体"/>
          <w:color w:val="auto"/>
          <w:sz w:val="20"/>
          <w:szCs w:val="20"/>
        </w:rPr>
        <w:t>youzhicai</w:t>
      </w:r>
      <w:r>
        <w:rPr>
          <w:rFonts w:hint="eastAsia" w:ascii="宋体" w:hAnsi="宋体" w:eastAsia="宋体" w:cs="宋体"/>
          <w:color w:val="auto"/>
          <w:spacing w:val="15"/>
          <w:sz w:val="20"/>
          <w:szCs w:val="20"/>
        </w:rPr>
        <w:t>.</w:t>
      </w:r>
      <w:r>
        <w:rPr>
          <w:rFonts w:hint="eastAsia" w:ascii="宋体" w:hAnsi="宋体" w:eastAsia="宋体" w:cs="宋体"/>
          <w:color w:val="auto"/>
          <w:sz w:val="20"/>
          <w:szCs w:val="20"/>
        </w:rPr>
        <w:t>com</w:t>
      </w:r>
      <w:r>
        <w:rPr>
          <w:rFonts w:hint="eastAsia" w:ascii="宋体" w:hAnsi="宋体" w:eastAsia="宋体" w:cs="宋体"/>
          <w:color w:val="auto"/>
          <w:spacing w:val="15"/>
          <w:sz w:val="20"/>
          <w:szCs w:val="20"/>
        </w:rPr>
        <w:t>/</w:t>
      </w:r>
      <w:r>
        <w:rPr>
          <w:rFonts w:hint="eastAsia" w:ascii="宋体" w:hAnsi="宋体" w:eastAsia="宋体" w:cs="宋体"/>
          <w:color w:val="auto"/>
          <w:sz w:val="20"/>
          <w:szCs w:val="20"/>
        </w:rPr>
        <w:t>tools</w:t>
      </w:r>
      <w:r>
        <w:rPr>
          <w:rFonts w:hint="eastAsia" w:ascii="宋体" w:hAnsi="宋体" w:eastAsia="宋体" w:cs="宋体"/>
          <w:color w:val="auto"/>
          <w:spacing w:val="15"/>
          <w:sz w:val="20"/>
          <w:szCs w:val="20"/>
        </w:rPr>
        <w:t>/</w:t>
      </w:r>
      <w:r>
        <w:rPr>
          <w:rFonts w:hint="eastAsia" w:ascii="宋体" w:hAnsi="宋体" w:eastAsia="宋体" w:cs="宋体"/>
          <w:color w:val="auto"/>
          <w:sz w:val="20"/>
          <w:szCs w:val="20"/>
        </w:rPr>
        <w:t>BidderTools</w:t>
      </w:r>
      <w:r>
        <w:rPr>
          <w:rFonts w:hint="eastAsia" w:ascii="宋体" w:hAnsi="宋体" w:eastAsia="宋体" w:cs="宋体"/>
          <w:color w:val="auto"/>
          <w:spacing w:val="15"/>
          <w:sz w:val="20"/>
          <w:szCs w:val="20"/>
        </w:rPr>
        <w:t>.</w:t>
      </w:r>
      <w:r>
        <w:rPr>
          <w:rFonts w:hint="eastAsia" w:ascii="宋体" w:hAnsi="宋体" w:eastAsia="宋体" w:cs="宋体"/>
          <w:color w:val="auto"/>
          <w:sz w:val="20"/>
          <w:szCs w:val="20"/>
        </w:rPr>
        <w:t xml:space="preserve">zip </w:t>
      </w:r>
      <w:r>
        <w:rPr>
          <w:rFonts w:hint="eastAsia" w:ascii="宋体" w:hAnsi="宋体" w:eastAsia="宋体" w:cs="宋体"/>
          <w:color w:val="auto"/>
          <w:spacing w:val="6"/>
          <w:sz w:val="20"/>
          <w:szCs w:val="20"/>
        </w:rPr>
        <w:t>技术问题咨询电话：400-0099-555,0551-62220164</w:t>
      </w:r>
    </w:p>
    <w:p w14:paraId="5512DF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firstLineChars="20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（二）制作电子投标文件时请插上数字证书、打开投标文件制作软件、导入电子招标文件</w:t>
      </w:r>
      <w:r>
        <w:rPr>
          <w:rFonts w:hint="eastAsia" w:ascii="宋体" w:hAnsi="宋体" w:eastAsia="宋体" w:cs="宋体"/>
          <w:color w:val="auto"/>
          <w:spacing w:val="7"/>
          <w:sz w:val="20"/>
          <w:szCs w:val="20"/>
        </w:rPr>
        <w:t>（答疑文件等</w:t>
      </w:r>
      <w:r>
        <w:rPr>
          <w:rFonts w:hint="eastAsia" w:ascii="宋体" w:hAnsi="宋体" w:eastAsia="宋体" w:cs="宋体"/>
          <w:color w:val="auto"/>
          <w:spacing w:val="18"/>
          <w:sz w:val="20"/>
          <w:szCs w:val="20"/>
        </w:rPr>
        <w:t>），</w:t>
      </w:r>
      <w:r>
        <w:rPr>
          <w:rFonts w:hint="eastAsia" w:ascii="宋体" w:hAnsi="宋体" w:eastAsia="宋体" w:cs="宋体"/>
          <w:color w:val="auto"/>
          <w:spacing w:val="7"/>
          <w:sz w:val="20"/>
          <w:szCs w:val="20"/>
        </w:rPr>
        <w:t>按要求制作投标文件。</w:t>
      </w:r>
    </w:p>
    <w:p w14:paraId="20CDB8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（三）投标文件中相关资格审查材料可以从注册用户之前自己录入的资料库中挑选</w:t>
      </w:r>
      <w:r>
        <w:rPr>
          <w:rFonts w:hint="eastAsia" w:ascii="宋体" w:hAnsi="宋体" w:eastAsia="宋体" w:cs="宋体"/>
          <w:color w:val="auto"/>
          <w:spacing w:val="7"/>
          <w:sz w:val="20"/>
          <w:szCs w:val="20"/>
        </w:rPr>
        <w:t>；投标文件如有</w:t>
      </w:r>
      <w:r>
        <w:rPr>
          <w:rFonts w:hint="eastAsia" w:ascii="宋体" w:hAnsi="宋体" w:eastAsia="宋体" w:cs="宋体"/>
          <w:color w:val="auto"/>
          <w:spacing w:val="8"/>
          <w:sz w:val="20"/>
          <w:szCs w:val="20"/>
        </w:rPr>
        <w:t>图表等其他格式文件，可用附件形式上传至投标文件制作软件中。</w:t>
      </w:r>
    </w:p>
    <w:p w14:paraId="400817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firstLineChars="20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（四）经数字证书加密的投标文件必须在投标截止时间前完成上传，加密和解密必须使用</w:t>
      </w:r>
      <w:r>
        <w:rPr>
          <w:rFonts w:hint="eastAsia" w:ascii="宋体" w:hAnsi="宋体" w:eastAsia="宋体" w:cs="宋体"/>
          <w:color w:val="auto"/>
          <w:spacing w:val="7"/>
          <w:sz w:val="20"/>
          <w:szCs w:val="20"/>
        </w:rPr>
        <w:t>同一数字</w:t>
      </w:r>
      <w:r>
        <w:rPr>
          <w:rFonts w:hint="eastAsia" w:ascii="宋体" w:hAnsi="宋体" w:eastAsia="宋体" w:cs="宋体"/>
          <w:color w:val="auto"/>
          <w:spacing w:val="3"/>
          <w:sz w:val="20"/>
          <w:szCs w:val="20"/>
        </w:rPr>
        <w:t>证书。</w:t>
      </w:r>
    </w:p>
    <w:p w14:paraId="42A3AA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四、提交保证金</w:t>
      </w:r>
    </w:p>
    <w:p w14:paraId="7E6D8D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投标保证金缴纳方式详见投标须知前附表，未按要求交纳保证金的投标将被否决投标。</w:t>
      </w:r>
    </w:p>
    <w:p w14:paraId="24C8C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5"/>
          <w:sz w:val="20"/>
          <w:szCs w:val="20"/>
        </w:rPr>
        <w:t>五、投标</w:t>
      </w:r>
    </w:p>
    <w:p w14:paraId="42AF9D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（一）投标人应通过电子标书工具软件严格按招标文件要求制作投标文件，在投标</w:t>
      </w:r>
      <w:r>
        <w:rPr>
          <w:rFonts w:hint="eastAsia" w:ascii="宋体" w:hAnsi="宋体" w:eastAsia="宋体" w:cs="宋体"/>
          <w:color w:val="auto"/>
          <w:spacing w:val="7"/>
          <w:sz w:val="20"/>
          <w:szCs w:val="20"/>
        </w:rPr>
        <w:t>截止时间前完成</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经过数字证书电子签章并加密的投标文件（加密和解密须用同一把数字证书）上传。</w:t>
      </w:r>
    </w:p>
    <w:p w14:paraId="00229C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未在投标截止时间前完成上传的投标文件视为逾期递交。</w:t>
      </w:r>
    </w:p>
    <w:p w14:paraId="53E99C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（二）投标截止时间前，投标人可以修改或撤回已提交的投标文件，投标文件以投标截止</w:t>
      </w:r>
      <w:r>
        <w:rPr>
          <w:rFonts w:hint="eastAsia" w:ascii="宋体" w:hAnsi="宋体" w:eastAsia="宋体" w:cs="宋体"/>
          <w:color w:val="auto"/>
          <w:spacing w:val="7"/>
          <w:sz w:val="20"/>
          <w:szCs w:val="20"/>
        </w:rPr>
        <w:t>时间前完</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成上传至系统的最后一份为准。</w:t>
      </w:r>
    </w:p>
    <w:p w14:paraId="4F2C7F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firstLineChars="20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（三）投标截止时间以交易系统显示的时间为准，逾期系统将自动关闭，未完成上传的投</w:t>
      </w:r>
      <w:r>
        <w:rPr>
          <w:rFonts w:hint="eastAsia" w:ascii="宋体" w:hAnsi="宋体" w:eastAsia="宋体" w:cs="宋体"/>
          <w:color w:val="auto"/>
          <w:spacing w:val="7"/>
          <w:sz w:val="20"/>
          <w:szCs w:val="20"/>
        </w:rPr>
        <w:t>标文件将</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被拒绝。</w:t>
      </w:r>
    </w:p>
    <w:p w14:paraId="3A2C51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六、开标</w:t>
      </w:r>
    </w:p>
    <w:p w14:paraId="37D36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2"/>
        <w:jc w:val="left"/>
        <w:textAlignment w:val="baseline"/>
        <w:rPr>
          <w:rFonts w:hint="eastAsia" w:ascii="宋体" w:hAnsi="宋体" w:eastAsia="宋体" w:cs="宋体"/>
          <w:color w:val="auto"/>
          <w:spacing w:val="4"/>
          <w:sz w:val="20"/>
          <w:szCs w:val="20"/>
        </w:rPr>
      </w:pPr>
      <w:r>
        <w:rPr>
          <w:rFonts w:hint="eastAsia" w:ascii="宋体" w:hAnsi="宋体" w:eastAsia="宋体" w:cs="宋体"/>
          <w:color w:val="auto"/>
          <w:spacing w:val="10"/>
          <w:sz w:val="20"/>
          <w:szCs w:val="20"/>
        </w:rPr>
        <w:t>（一）投标人应当在投标截止时间前完成投标文件的传输递交，并可以补充、修改或者撤回已</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8"/>
          <w:sz w:val="20"/>
          <w:szCs w:val="20"/>
        </w:rPr>
        <w:t>经上传的投标文件。投标截止时间后传输递交的投标文件及其补充修改，电子招标投标交易平台应</w:t>
      </w:r>
      <w:r>
        <w:rPr>
          <w:rFonts w:hint="eastAsia" w:ascii="宋体" w:hAnsi="宋体" w:eastAsia="宋体" w:cs="宋体"/>
          <w:color w:val="auto"/>
          <w:spacing w:val="4"/>
          <w:sz w:val="20"/>
          <w:szCs w:val="20"/>
        </w:rPr>
        <w:t xml:space="preserve"> 当拒收。</w:t>
      </w:r>
    </w:p>
    <w:p w14:paraId="144C29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（二）开标时，电子招标投标交易平台自动提取投标截止时间前传输递交</w:t>
      </w:r>
      <w:r>
        <w:rPr>
          <w:rFonts w:hint="eastAsia" w:ascii="宋体" w:hAnsi="宋体" w:eastAsia="宋体" w:cs="宋体"/>
          <w:color w:val="auto"/>
          <w:spacing w:val="7"/>
          <w:sz w:val="20"/>
          <w:szCs w:val="20"/>
        </w:rPr>
        <w:t>的所有投标文件，提示</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投标人按招标文件规定方式按时在线解密。解密全部完成后，应当现场公布投标人名称、投标报价</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9"/>
          <w:sz w:val="20"/>
          <w:szCs w:val="20"/>
        </w:rPr>
        <w:t>等招标文件规定应当公开的内容（包括没有解密投标文件的投标人名称）。</w:t>
      </w:r>
    </w:p>
    <w:p w14:paraId="25DDC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（三）开标后，根据《电子招标投标办法》（国家发展和改革委员会等八部委</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号令）有</w:t>
      </w:r>
      <w:r>
        <w:rPr>
          <w:rFonts w:hint="eastAsia" w:ascii="宋体" w:hAnsi="宋体" w:eastAsia="宋体" w:cs="宋体"/>
          <w:color w:val="auto"/>
          <w:spacing w:val="6"/>
          <w:sz w:val="20"/>
          <w:szCs w:val="20"/>
        </w:rPr>
        <w:t>关规</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定，因投标人原因造成（含停电、网络故障等非交易平台原因）投标文件未解密的，视为撤销投标</w:t>
      </w:r>
      <w:r>
        <w:rPr>
          <w:rFonts w:hint="eastAsia" w:ascii="宋体" w:hAnsi="宋体" w:eastAsia="宋体" w:cs="宋体"/>
          <w:color w:val="auto"/>
          <w:spacing w:val="9"/>
          <w:sz w:val="20"/>
          <w:szCs w:val="20"/>
        </w:rPr>
        <w:t>文件。部分投标文件未解密的，不影响继续开标。</w:t>
      </w:r>
    </w:p>
    <w:p w14:paraId="62365F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投标人在招标文件规定的解密时间内因非自身原因无法解</w:t>
      </w:r>
      <w:r>
        <w:rPr>
          <w:rFonts w:hint="eastAsia" w:ascii="宋体" w:hAnsi="宋体" w:eastAsia="宋体" w:cs="宋体"/>
          <w:color w:val="auto"/>
          <w:spacing w:val="9"/>
          <w:sz w:val="20"/>
          <w:szCs w:val="20"/>
        </w:rPr>
        <w:t>密投标文件的，应及时联系市公共</w:t>
      </w:r>
      <w:r>
        <w:rPr>
          <w:rFonts w:hint="eastAsia" w:ascii="宋体" w:hAnsi="宋体" w:eastAsia="宋体" w:cs="宋体"/>
          <w:color w:val="auto"/>
          <w:spacing w:val="8"/>
          <w:sz w:val="20"/>
          <w:szCs w:val="20"/>
        </w:rPr>
        <w:t>资源交易中心信息部说明情况；招标人（招标代理机构）发现在招标文件规定的解密时间内有投标人未解密投标文件的，应及时向市公共资源交易中心信息部报备，经市公共资源交易中心信息部确</w:t>
      </w:r>
      <w:r>
        <w:rPr>
          <w:rFonts w:hint="eastAsia" w:ascii="宋体" w:hAnsi="宋体" w:eastAsia="宋体" w:cs="宋体"/>
          <w:color w:val="auto"/>
          <w:spacing w:val="9"/>
          <w:sz w:val="20"/>
          <w:szCs w:val="20"/>
        </w:rPr>
        <w:t>认后继续开标或延长30分钟解密时间，经延长解密时间后部分投标文件仍未解密的，经市公</w:t>
      </w:r>
      <w:r>
        <w:rPr>
          <w:rFonts w:hint="eastAsia" w:ascii="宋体" w:hAnsi="宋体" w:eastAsia="宋体" w:cs="宋体"/>
          <w:color w:val="auto"/>
          <w:spacing w:val="8"/>
          <w:sz w:val="20"/>
          <w:szCs w:val="20"/>
        </w:rPr>
        <w:t>共资源交易中心信息部确认后继续进行开标，并由市公共资源交易中心将异常情况书面报告项目属地公共资源交易监督管理部门。</w:t>
      </w:r>
    </w:p>
    <w:p w14:paraId="2573C9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市公共资源交易中心信息部联系电话：0558-2390000。</w:t>
      </w:r>
    </w:p>
    <w:p w14:paraId="4C808C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（四）开标时出现下列情形之一的，拒绝其投标或</w:t>
      </w:r>
      <w:r>
        <w:rPr>
          <w:rFonts w:hint="eastAsia" w:ascii="宋体" w:hAnsi="宋体" w:eastAsia="宋体" w:cs="宋体"/>
          <w:color w:val="auto"/>
          <w:spacing w:val="8"/>
          <w:sz w:val="20"/>
          <w:szCs w:val="20"/>
        </w:rPr>
        <w:t>投标无效：</w:t>
      </w:r>
    </w:p>
    <w:p w14:paraId="54AFD3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1、投标文件未按招标文件要求进行加密和数字证书认证的；</w:t>
      </w:r>
    </w:p>
    <w:p w14:paraId="22637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2、不符合招标文件其他要求或对电子开标活动造成严重后果的。</w:t>
      </w:r>
    </w:p>
    <w:p w14:paraId="4398D5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七、评标</w:t>
      </w:r>
    </w:p>
    <w:p w14:paraId="1EC83C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（一）根据有关规定开展评标活动，依法组建的评标委员会按招标文件规定的评标办法进行电</w:t>
      </w:r>
      <w:r>
        <w:rPr>
          <w:rFonts w:hint="eastAsia" w:ascii="宋体" w:hAnsi="宋体" w:eastAsia="宋体" w:cs="宋体"/>
          <w:color w:val="auto"/>
          <w:spacing w:val="9"/>
          <w:sz w:val="20"/>
          <w:szCs w:val="20"/>
        </w:rPr>
        <w:t>子评标，并在评标报告上签字或电子签章确</w:t>
      </w:r>
      <w:r>
        <w:rPr>
          <w:rFonts w:hint="eastAsia" w:ascii="宋体" w:hAnsi="宋体" w:eastAsia="宋体" w:cs="宋体"/>
          <w:color w:val="auto"/>
          <w:spacing w:val="8"/>
          <w:sz w:val="20"/>
          <w:szCs w:val="20"/>
        </w:rPr>
        <w:t>认。</w:t>
      </w:r>
    </w:p>
    <w:p w14:paraId="447AF5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5"/>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（二）投标人在评标期间应保持在场（开标现场）或在线状态，确保联系畅通，随时通过系统</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8"/>
          <w:sz w:val="20"/>
          <w:szCs w:val="20"/>
        </w:rPr>
        <w:t>接受评标委员会可能发出的询标信息，在规定时间内澄清，未能按时澄清的，评标委员会将视同其</w:t>
      </w:r>
      <w:r>
        <w:rPr>
          <w:rFonts w:hint="eastAsia" w:ascii="宋体" w:hAnsi="宋体" w:eastAsia="宋体" w:cs="宋体"/>
          <w:color w:val="auto"/>
          <w:spacing w:val="7"/>
          <w:sz w:val="20"/>
          <w:szCs w:val="20"/>
        </w:rPr>
        <w:t xml:space="preserve"> </w:t>
      </w:r>
      <w:r>
        <w:rPr>
          <w:rFonts w:hint="eastAsia" w:ascii="宋体" w:hAnsi="宋体" w:eastAsia="宋体" w:cs="宋体"/>
          <w:color w:val="auto"/>
          <w:spacing w:val="6"/>
          <w:sz w:val="20"/>
          <w:szCs w:val="20"/>
        </w:rPr>
        <w:t>放弃澄清。</w:t>
      </w:r>
    </w:p>
    <w:p w14:paraId="45ADB3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16"/>
        <w:jc w:val="left"/>
        <w:textAlignment w:val="baseline"/>
        <w:rPr>
          <w:rFonts w:hint="eastAsia" w:ascii="宋体" w:hAnsi="宋体" w:eastAsia="宋体" w:cs="宋体"/>
          <w:color w:val="auto"/>
          <w:sz w:val="20"/>
          <w:szCs w:val="20"/>
        </w:rPr>
        <w:sectPr>
          <w:footerReference r:id="rId11" w:type="default"/>
          <w:pgSz w:w="11907" w:h="16840"/>
          <w:pgMar w:top="1431" w:right="1474" w:bottom="1069" w:left="1480" w:header="0" w:footer="907" w:gutter="0"/>
          <w:cols w:space="720" w:num="1"/>
        </w:sectPr>
      </w:pPr>
      <w:r>
        <w:rPr>
          <w:rFonts w:hint="eastAsia" w:ascii="宋体" w:hAnsi="宋体" w:eastAsia="宋体" w:cs="宋体"/>
          <w:color w:val="auto"/>
          <w:spacing w:val="10"/>
          <w:sz w:val="20"/>
          <w:szCs w:val="20"/>
        </w:rPr>
        <w:t>（三）投标人需补充注册用户登记资料的，须在投标截止时间前完成，否则影响评标，责任自</w:t>
      </w:r>
      <w:r>
        <w:rPr>
          <w:rFonts w:hint="eastAsia" w:ascii="宋体" w:hAnsi="宋体" w:eastAsia="宋体" w:cs="宋体"/>
          <w:color w:val="auto"/>
          <w:spacing w:val="-4"/>
          <w:sz w:val="20"/>
          <w:szCs w:val="20"/>
        </w:rPr>
        <w:t>负。</w:t>
      </w:r>
    </w:p>
    <w:p w14:paraId="7E7033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（四）项目评审中，投标文件出现下列情形之一的，评</w:t>
      </w:r>
      <w:r>
        <w:rPr>
          <w:rFonts w:hint="eastAsia" w:ascii="宋体" w:hAnsi="宋体" w:eastAsia="宋体" w:cs="宋体"/>
          <w:color w:val="auto"/>
          <w:spacing w:val="6"/>
          <w:sz w:val="20"/>
          <w:szCs w:val="20"/>
        </w:rPr>
        <w:t>标委员会应终止对投标文件做后续评审：</w:t>
      </w:r>
    </w:p>
    <w:p w14:paraId="1E9053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1、投标文件无法打开或不完整的；</w:t>
      </w:r>
    </w:p>
    <w:p w14:paraId="757906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2、投标文件中携带病毒并造成后果的；</w:t>
      </w:r>
    </w:p>
    <w:p w14:paraId="43748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3、恶意递交投标文件，企图造成网络堵塞或瘫痪的；</w:t>
      </w:r>
    </w:p>
    <w:p w14:paraId="7C2A8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4、评标委员会认定的其他情形。</w:t>
      </w:r>
    </w:p>
    <w:p w14:paraId="327BA6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firstLineChars="203"/>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（五）项目评审中，澄清文件如出现下列情况的，应终止对澄清文件作进一步的评审，视</w:t>
      </w:r>
      <w:r>
        <w:rPr>
          <w:rFonts w:hint="eastAsia" w:ascii="宋体" w:hAnsi="宋体" w:eastAsia="宋体" w:cs="宋体"/>
          <w:color w:val="auto"/>
          <w:spacing w:val="7"/>
          <w:sz w:val="20"/>
          <w:szCs w:val="20"/>
        </w:rPr>
        <w:t>同放弃澄</w:t>
      </w:r>
      <w:r>
        <w:rPr>
          <w:rFonts w:hint="eastAsia" w:ascii="宋体" w:hAnsi="宋体" w:eastAsia="宋体" w:cs="宋体"/>
          <w:color w:val="auto"/>
          <w:sz w:val="20"/>
          <w:szCs w:val="20"/>
        </w:rPr>
        <w:t>清：</w:t>
      </w:r>
    </w:p>
    <w:p w14:paraId="1D7A1F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1、澄清文件无法打开或不完整的；</w:t>
      </w:r>
    </w:p>
    <w:p w14:paraId="718CB1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2、澄清文件中携带病毒并造成后果的；</w:t>
      </w:r>
    </w:p>
    <w:p w14:paraId="7D838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3、恶意递交澄清文件，企图造成网络堵塞或瘫痪的；</w:t>
      </w:r>
    </w:p>
    <w:p w14:paraId="685A24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4、评标委员会认定的其他情形。</w:t>
      </w:r>
    </w:p>
    <w:p w14:paraId="5307FD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八、意外情况的处理</w:t>
      </w:r>
    </w:p>
    <w:p w14:paraId="4A702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13"/>
          <w:sz w:val="20"/>
          <w:szCs w:val="20"/>
        </w:rPr>
        <w:t>出现下列情形导致交易系统无法正常运行或者无法保证招投标过程</w:t>
      </w:r>
      <w:r>
        <w:rPr>
          <w:rFonts w:hint="eastAsia" w:ascii="宋体" w:hAnsi="宋体" w:eastAsia="宋体" w:cs="宋体"/>
          <w:color w:val="auto"/>
          <w:spacing w:val="12"/>
          <w:sz w:val="20"/>
          <w:szCs w:val="20"/>
        </w:rPr>
        <w:t>的公平、公正和信息安全</w:t>
      </w:r>
      <w:r>
        <w:rPr>
          <w:rFonts w:hint="eastAsia" w:ascii="宋体" w:hAnsi="宋体" w:eastAsia="宋体" w:cs="宋体"/>
          <w:color w:val="auto"/>
          <w:spacing w:val="8"/>
          <w:sz w:val="20"/>
          <w:szCs w:val="20"/>
        </w:rPr>
        <w:t>时，除投标人责任外，其余各方当事人免责：</w:t>
      </w:r>
    </w:p>
    <w:p w14:paraId="2C78F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（一）网络服务器发生故障而无法访问网站或无法使用网上招投标系统的；</w:t>
      </w:r>
    </w:p>
    <w:p w14:paraId="37418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（二）网上招投标系统的软件或网络数据库出现错误，不能进行正常操作的；</w:t>
      </w:r>
    </w:p>
    <w:p w14:paraId="10B14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（三）网上招投标系统发现有安全漏洞，有潜在泄</w:t>
      </w:r>
      <w:r>
        <w:rPr>
          <w:rFonts w:hint="eastAsia" w:ascii="宋体" w:hAnsi="宋体" w:eastAsia="宋体" w:cs="宋体"/>
          <w:color w:val="auto"/>
          <w:spacing w:val="8"/>
          <w:sz w:val="20"/>
          <w:szCs w:val="20"/>
        </w:rPr>
        <w:t>密危险的；</w:t>
      </w:r>
    </w:p>
    <w:p w14:paraId="709F9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（四）计算机病毒发作导致系统无法正常运行的；</w:t>
      </w:r>
    </w:p>
    <w:p w14:paraId="1BE715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（五）电力系统发生故障导致网上招投标系统无法运行的；</w:t>
      </w:r>
    </w:p>
    <w:p w14:paraId="659AE0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（六）其他无法保证招投标过程公平、公正和信</w:t>
      </w:r>
      <w:r>
        <w:rPr>
          <w:rFonts w:hint="eastAsia" w:ascii="宋体" w:hAnsi="宋体" w:eastAsia="宋体" w:cs="宋体"/>
          <w:color w:val="auto"/>
          <w:spacing w:val="8"/>
          <w:sz w:val="20"/>
          <w:szCs w:val="20"/>
        </w:rPr>
        <w:t>息安全的。</w:t>
      </w:r>
    </w:p>
    <w:p w14:paraId="7B6AFF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出现上述情形而又不能及时解决的，交易中心应及</w:t>
      </w:r>
      <w:r>
        <w:rPr>
          <w:rFonts w:hint="eastAsia" w:ascii="宋体" w:hAnsi="宋体" w:eastAsia="宋体" w:cs="宋体"/>
          <w:color w:val="auto"/>
          <w:spacing w:val="7"/>
          <w:sz w:val="20"/>
          <w:szCs w:val="20"/>
        </w:rPr>
        <w:t>时向市公共资源交易监督局报告。经批准同意后，采取以下办法处理：</w:t>
      </w:r>
    </w:p>
    <w:p w14:paraId="6C30A0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1、项目暂停，待系统或网络故障排除并经过可靠</w:t>
      </w:r>
      <w:r>
        <w:rPr>
          <w:rFonts w:hint="eastAsia" w:ascii="宋体" w:hAnsi="宋体" w:eastAsia="宋体" w:cs="宋体"/>
          <w:color w:val="auto"/>
          <w:spacing w:val="8"/>
          <w:sz w:val="20"/>
          <w:szCs w:val="20"/>
        </w:rPr>
        <w:t>性测试后，重新实施。</w:t>
      </w:r>
    </w:p>
    <w:p w14:paraId="597AF1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2、停止该项目此次网上招投标操作程序，并通知投标人采用其他方式操作。</w:t>
      </w:r>
    </w:p>
    <w:p w14:paraId="2B56CF2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7"/>
        <w:jc w:val="left"/>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因投标人计算机系统遭遇网络堵塞、病毒入侵等不能正常登录系统下载文件、交纳投标保证金、</w:t>
      </w:r>
      <w:r>
        <w:rPr>
          <w:rFonts w:hint="eastAsia" w:ascii="宋体" w:hAnsi="宋体" w:eastAsia="宋体" w:cs="宋体"/>
          <w:color w:val="auto"/>
          <w:spacing w:val="8"/>
          <w:sz w:val="20"/>
          <w:szCs w:val="20"/>
        </w:rPr>
        <w:t>提交的投标文件本身含有计算机病毒或非完整文件等无法参与开标等招投标活动的，后果由投标人承担，招投标活动不暂停、不终止。</w:t>
      </w:r>
    </w:p>
    <w:p w14:paraId="3F5BEB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0"/>
          <w:szCs w:val="20"/>
        </w:rPr>
        <w:sectPr>
          <w:footerReference r:id="rId12" w:type="default"/>
          <w:pgSz w:w="11907" w:h="16840"/>
          <w:pgMar w:top="1431" w:right="1405" w:bottom="1069" w:left="1481" w:header="0" w:footer="907" w:gutter="0"/>
          <w:cols w:space="720" w:num="1"/>
        </w:sectPr>
      </w:pPr>
    </w:p>
    <w:p w14:paraId="7CF09FE2">
      <w:pPr>
        <w:adjustRightInd w:val="0"/>
        <w:snapToGrid w:val="0"/>
        <w:spacing w:line="520" w:lineRule="exact"/>
        <w:jc w:val="center"/>
        <w:outlineLvl w:val="1"/>
        <w:rPr>
          <w:rFonts w:ascii="Times New Roman" w:hAnsi="Times New Roman" w:eastAsia="宋体" w:cs="Times New Roman"/>
          <w:b/>
          <w:bCs/>
          <w:color w:val="auto"/>
          <w:kern w:val="0"/>
          <w:sz w:val="24"/>
        </w:rPr>
      </w:pPr>
      <w:r>
        <w:rPr>
          <w:rFonts w:hint="eastAsia" w:ascii="Times New Roman" w:hAnsi="Times New Roman" w:eastAsia="宋体" w:cs="宋体"/>
          <w:b/>
          <w:bCs/>
          <w:color w:val="auto"/>
          <w:sz w:val="32"/>
          <w:szCs w:val="32"/>
        </w:rPr>
        <w:t>投标人须知</w:t>
      </w:r>
    </w:p>
    <w:p w14:paraId="7864C429">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1. </w:t>
      </w:r>
      <w:r>
        <w:rPr>
          <w:rFonts w:hint="eastAsia" w:ascii="宋体" w:hAnsi="宋体" w:eastAsia="宋体" w:cs="楷体_GB2312"/>
          <w:b/>
          <w:bCs/>
          <w:color w:val="auto"/>
        </w:rPr>
        <w:t>总则</w:t>
      </w:r>
      <w:r>
        <w:rPr>
          <w:rFonts w:ascii="宋体" w:hAnsi="宋体" w:eastAsia="宋体" w:cs="楷体_GB2312"/>
          <w:b/>
          <w:bCs/>
          <w:color w:val="auto"/>
        </w:rPr>
        <w:t xml:space="preserve"> </w:t>
      </w:r>
    </w:p>
    <w:p w14:paraId="070734B3">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1.1 </w:t>
      </w:r>
      <w:r>
        <w:rPr>
          <w:rFonts w:hint="eastAsia" w:ascii="宋体" w:hAnsi="宋体" w:eastAsia="宋体" w:cs="仿宋_GB2312"/>
          <w:b/>
          <w:bCs/>
          <w:color w:val="auto"/>
        </w:rPr>
        <w:t>招标项目概况</w:t>
      </w:r>
      <w:r>
        <w:rPr>
          <w:rFonts w:ascii="宋体" w:hAnsi="宋体" w:eastAsia="宋体" w:cs="仿宋_GB2312"/>
          <w:b/>
          <w:bCs/>
          <w:color w:val="auto"/>
        </w:rPr>
        <w:t xml:space="preserve"> </w:t>
      </w:r>
    </w:p>
    <w:p w14:paraId="48D58F9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1.1.1</w:t>
      </w:r>
      <w:r>
        <w:rPr>
          <w:rFonts w:hint="eastAsia" w:ascii="宋体" w:hAnsi="宋体" w:eastAsia="宋体" w:cs="Times New Roman"/>
          <w:color w:val="auto"/>
          <w:kern w:val="0"/>
        </w:rPr>
        <w:t>根据《中华人民共和国招标投标法》、《中华人民共和国招标投标法实施条例》等有关法律、法规和规章的规定，本招标项目已具备招标条件，现对监理进行招标。</w:t>
      </w:r>
      <w:r>
        <w:rPr>
          <w:rFonts w:ascii="宋体" w:hAnsi="宋体" w:eastAsia="宋体" w:cs="Times New Roman"/>
          <w:color w:val="auto"/>
          <w:kern w:val="0"/>
        </w:rPr>
        <w:t xml:space="preserve"> </w:t>
      </w:r>
    </w:p>
    <w:p w14:paraId="29333C5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1.1.2 </w:t>
      </w:r>
      <w:r>
        <w:rPr>
          <w:rFonts w:hint="eastAsia" w:ascii="宋体" w:hAnsi="宋体" w:eastAsia="宋体" w:cs="Times New Roman"/>
          <w:color w:val="auto"/>
          <w:kern w:val="0"/>
        </w:rPr>
        <w:t>招标人：见投标人须知前附表。</w:t>
      </w:r>
      <w:r>
        <w:rPr>
          <w:rFonts w:ascii="宋体" w:hAnsi="宋体" w:eastAsia="宋体" w:cs="Times New Roman"/>
          <w:color w:val="auto"/>
          <w:kern w:val="0"/>
        </w:rPr>
        <w:t xml:space="preserve"> </w:t>
      </w:r>
    </w:p>
    <w:p w14:paraId="3612BC13">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1.1.3 </w:t>
      </w:r>
      <w:r>
        <w:rPr>
          <w:rFonts w:hint="eastAsia" w:ascii="宋体" w:hAnsi="宋体" w:eastAsia="宋体" w:cs="Times New Roman"/>
          <w:color w:val="auto"/>
          <w:kern w:val="0"/>
        </w:rPr>
        <w:t>招标代理机构：见投标人须知前附表。</w:t>
      </w:r>
      <w:r>
        <w:rPr>
          <w:rFonts w:ascii="宋体" w:hAnsi="宋体" w:eastAsia="宋体" w:cs="Times New Roman"/>
          <w:color w:val="auto"/>
          <w:kern w:val="0"/>
        </w:rPr>
        <w:t xml:space="preserve"> </w:t>
      </w:r>
    </w:p>
    <w:p w14:paraId="4264FFC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1.1.4 </w:t>
      </w:r>
      <w:r>
        <w:rPr>
          <w:rFonts w:hint="eastAsia" w:ascii="宋体" w:hAnsi="宋体" w:eastAsia="宋体" w:cs="Times New Roman"/>
          <w:color w:val="auto"/>
          <w:kern w:val="0"/>
        </w:rPr>
        <w:t>项目名称：见投标人须知前附表。</w:t>
      </w:r>
      <w:r>
        <w:rPr>
          <w:rFonts w:ascii="宋体" w:hAnsi="宋体" w:eastAsia="宋体" w:cs="Times New Roman"/>
          <w:color w:val="auto"/>
          <w:kern w:val="0"/>
        </w:rPr>
        <w:t xml:space="preserve"> </w:t>
      </w:r>
    </w:p>
    <w:p w14:paraId="2CEC288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1.1.5 </w:t>
      </w:r>
      <w:r>
        <w:rPr>
          <w:rFonts w:hint="eastAsia" w:ascii="宋体" w:hAnsi="宋体" w:eastAsia="宋体" w:cs="Times New Roman"/>
          <w:color w:val="auto"/>
          <w:kern w:val="0"/>
        </w:rPr>
        <w:t>项目建设地点：见投标人须知前附表。</w:t>
      </w:r>
      <w:r>
        <w:rPr>
          <w:rFonts w:ascii="宋体" w:hAnsi="宋体" w:eastAsia="宋体" w:cs="Times New Roman"/>
          <w:color w:val="auto"/>
          <w:kern w:val="0"/>
        </w:rPr>
        <w:t xml:space="preserve"> </w:t>
      </w:r>
    </w:p>
    <w:p w14:paraId="4B664FE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1.1.6 </w:t>
      </w:r>
      <w:r>
        <w:rPr>
          <w:rFonts w:hint="eastAsia" w:ascii="宋体" w:hAnsi="宋体" w:eastAsia="宋体" w:cs="Times New Roman"/>
          <w:color w:val="auto"/>
          <w:kern w:val="0"/>
        </w:rPr>
        <w:t>项目建设规模：见投标人须知前附表。</w:t>
      </w:r>
      <w:r>
        <w:rPr>
          <w:rFonts w:ascii="宋体" w:hAnsi="宋体" w:eastAsia="宋体" w:cs="Times New Roman"/>
          <w:color w:val="auto"/>
          <w:kern w:val="0"/>
        </w:rPr>
        <w:t xml:space="preserve"> </w:t>
      </w:r>
    </w:p>
    <w:p w14:paraId="4C0E6E8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1.1.7 </w:t>
      </w:r>
      <w:r>
        <w:rPr>
          <w:rFonts w:hint="eastAsia" w:ascii="宋体" w:hAnsi="宋体" w:eastAsia="宋体" w:cs="Times New Roman"/>
          <w:color w:val="auto"/>
          <w:kern w:val="0"/>
        </w:rPr>
        <w:t>工程项目施工预计开工日期和建设周期：见投标人须知前附表。</w:t>
      </w:r>
      <w:r>
        <w:rPr>
          <w:rFonts w:ascii="宋体" w:hAnsi="宋体" w:eastAsia="宋体" w:cs="Times New Roman"/>
          <w:color w:val="auto"/>
          <w:kern w:val="0"/>
        </w:rPr>
        <w:t xml:space="preserve"> </w:t>
      </w:r>
    </w:p>
    <w:p w14:paraId="2F11126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1.1.8 </w:t>
      </w:r>
      <w:r>
        <w:rPr>
          <w:rFonts w:hint="eastAsia" w:ascii="宋体" w:hAnsi="宋体" w:eastAsia="宋体" w:cs="Times New Roman"/>
          <w:color w:val="auto"/>
          <w:kern w:val="0"/>
        </w:rPr>
        <w:t>建筑安装工程费</w:t>
      </w:r>
      <w:r>
        <w:rPr>
          <w:rFonts w:ascii="宋体" w:hAnsi="宋体" w:eastAsia="宋体" w:cs="Times New Roman"/>
          <w:color w:val="auto"/>
          <w:kern w:val="0"/>
        </w:rPr>
        <w:t>/</w:t>
      </w:r>
      <w:r>
        <w:rPr>
          <w:rFonts w:hint="eastAsia" w:ascii="宋体" w:hAnsi="宋体" w:eastAsia="宋体" w:cs="Times New Roman"/>
          <w:color w:val="auto"/>
          <w:kern w:val="0"/>
        </w:rPr>
        <w:t>工程概算：见投标人须知前附表。</w:t>
      </w:r>
      <w:r>
        <w:rPr>
          <w:rFonts w:ascii="宋体" w:hAnsi="宋体" w:eastAsia="宋体" w:cs="Times New Roman"/>
          <w:color w:val="auto"/>
          <w:kern w:val="0"/>
        </w:rPr>
        <w:t xml:space="preserve"> </w:t>
      </w:r>
    </w:p>
    <w:p w14:paraId="3324666A">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1.2 </w:t>
      </w:r>
      <w:r>
        <w:rPr>
          <w:rFonts w:hint="eastAsia" w:ascii="宋体" w:hAnsi="宋体" w:eastAsia="宋体" w:cs="仿宋_GB2312"/>
          <w:b/>
          <w:bCs/>
          <w:color w:val="auto"/>
        </w:rPr>
        <w:t>招标项目的资金来源和落实情况</w:t>
      </w:r>
      <w:r>
        <w:rPr>
          <w:rFonts w:ascii="宋体" w:hAnsi="宋体" w:eastAsia="宋体" w:cs="仿宋_GB2312"/>
          <w:b/>
          <w:bCs/>
          <w:color w:val="auto"/>
        </w:rPr>
        <w:t xml:space="preserve"> </w:t>
      </w:r>
    </w:p>
    <w:p w14:paraId="24CDF6C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1.2.1 </w:t>
      </w:r>
      <w:r>
        <w:rPr>
          <w:rFonts w:hint="eastAsia" w:ascii="宋体" w:hAnsi="宋体" w:eastAsia="宋体" w:cs="Times New Roman"/>
          <w:color w:val="auto"/>
          <w:kern w:val="0"/>
        </w:rPr>
        <w:t>资金来源及比例：见投标人须知前附表。</w:t>
      </w:r>
      <w:r>
        <w:rPr>
          <w:rFonts w:ascii="宋体" w:hAnsi="宋体" w:eastAsia="宋体" w:cs="Times New Roman"/>
          <w:color w:val="auto"/>
          <w:kern w:val="0"/>
        </w:rPr>
        <w:t xml:space="preserve"> </w:t>
      </w:r>
    </w:p>
    <w:p w14:paraId="783847AC">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1.2.2 </w:t>
      </w:r>
      <w:r>
        <w:rPr>
          <w:rFonts w:hint="eastAsia" w:ascii="宋体" w:hAnsi="宋体" w:eastAsia="宋体" w:cs="Times New Roman"/>
          <w:color w:val="auto"/>
          <w:kern w:val="0"/>
        </w:rPr>
        <w:t>资金落实情况：见投标人须知前附表。</w:t>
      </w:r>
      <w:r>
        <w:rPr>
          <w:rFonts w:ascii="宋体" w:hAnsi="宋体" w:eastAsia="宋体" w:cs="Times New Roman"/>
          <w:color w:val="auto"/>
          <w:kern w:val="0"/>
        </w:rPr>
        <w:t xml:space="preserve"> </w:t>
      </w:r>
    </w:p>
    <w:p w14:paraId="50D0C8DE">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1.3</w:t>
      </w:r>
      <w:r>
        <w:rPr>
          <w:rFonts w:hint="eastAsia" w:ascii="宋体" w:hAnsi="宋体" w:eastAsia="宋体" w:cs="仿宋_GB2312"/>
          <w:b/>
          <w:bCs/>
          <w:color w:val="auto"/>
        </w:rPr>
        <w:t>招标范围、监理服务期限和质量标准</w:t>
      </w:r>
      <w:r>
        <w:rPr>
          <w:rFonts w:ascii="宋体" w:hAnsi="宋体" w:eastAsia="宋体" w:cs="仿宋_GB2312"/>
          <w:b/>
          <w:bCs/>
          <w:color w:val="auto"/>
        </w:rPr>
        <w:t xml:space="preserve"> </w:t>
      </w:r>
    </w:p>
    <w:p w14:paraId="175ED0D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1.3.1 </w:t>
      </w:r>
      <w:r>
        <w:rPr>
          <w:rFonts w:hint="eastAsia" w:ascii="宋体" w:hAnsi="宋体" w:eastAsia="宋体" w:cs="Times New Roman"/>
          <w:color w:val="auto"/>
          <w:kern w:val="0"/>
        </w:rPr>
        <w:t>招标范围：见投标人须知前附表。</w:t>
      </w:r>
      <w:r>
        <w:rPr>
          <w:rFonts w:ascii="宋体" w:hAnsi="宋体" w:eastAsia="宋体" w:cs="Times New Roman"/>
          <w:color w:val="auto"/>
          <w:kern w:val="0"/>
        </w:rPr>
        <w:t xml:space="preserve"> </w:t>
      </w:r>
    </w:p>
    <w:p w14:paraId="4A6AF51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1.3.2 </w:t>
      </w:r>
      <w:r>
        <w:rPr>
          <w:rFonts w:hint="eastAsia" w:ascii="宋体" w:hAnsi="宋体" w:eastAsia="宋体" w:cs="Times New Roman"/>
          <w:color w:val="auto"/>
          <w:kern w:val="0"/>
        </w:rPr>
        <w:t>监理服务期限：见投标人须知前附表。</w:t>
      </w:r>
      <w:r>
        <w:rPr>
          <w:rFonts w:ascii="宋体" w:hAnsi="宋体" w:eastAsia="宋体" w:cs="Times New Roman"/>
          <w:color w:val="auto"/>
          <w:kern w:val="0"/>
        </w:rPr>
        <w:t xml:space="preserve"> </w:t>
      </w:r>
    </w:p>
    <w:p w14:paraId="4E2625F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1.3.3 </w:t>
      </w:r>
      <w:r>
        <w:rPr>
          <w:rFonts w:hint="eastAsia" w:ascii="宋体" w:hAnsi="宋体" w:eastAsia="宋体" w:cs="Times New Roman"/>
          <w:color w:val="auto"/>
          <w:kern w:val="0"/>
        </w:rPr>
        <w:t>质量标准：见投标人须知前附表。</w:t>
      </w:r>
      <w:r>
        <w:rPr>
          <w:rFonts w:ascii="宋体" w:hAnsi="宋体" w:eastAsia="宋体" w:cs="Times New Roman"/>
          <w:color w:val="auto"/>
          <w:kern w:val="0"/>
        </w:rPr>
        <w:t xml:space="preserve"> </w:t>
      </w:r>
    </w:p>
    <w:p w14:paraId="3A10356F">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1.4</w:t>
      </w:r>
      <w:r>
        <w:rPr>
          <w:rFonts w:hint="eastAsia" w:ascii="宋体" w:hAnsi="宋体" w:eastAsia="宋体" w:cs="仿宋_GB2312"/>
          <w:b/>
          <w:bCs/>
          <w:color w:val="auto"/>
        </w:rPr>
        <w:t>投标人资格要求</w:t>
      </w:r>
      <w:r>
        <w:rPr>
          <w:rFonts w:ascii="宋体" w:hAnsi="宋体" w:eastAsia="宋体" w:cs="仿宋_GB2312"/>
          <w:b/>
          <w:bCs/>
          <w:color w:val="auto"/>
        </w:rPr>
        <w:t xml:space="preserve"> </w:t>
      </w:r>
    </w:p>
    <w:p w14:paraId="3DC932B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1.4.1 </w:t>
      </w:r>
      <w:r>
        <w:rPr>
          <w:rFonts w:hint="eastAsia" w:ascii="宋体" w:hAnsi="宋体" w:eastAsia="宋体" w:cs="Times New Roman"/>
          <w:color w:val="auto"/>
          <w:kern w:val="0"/>
        </w:rPr>
        <w:t>投标人应具备承担本招标项目资质条件、能力和信誉：</w:t>
      </w:r>
      <w:r>
        <w:rPr>
          <w:rFonts w:ascii="宋体" w:hAnsi="宋体" w:eastAsia="宋体" w:cs="Times New Roman"/>
          <w:color w:val="auto"/>
          <w:kern w:val="0"/>
        </w:rPr>
        <w:t xml:space="preserve"> </w:t>
      </w:r>
    </w:p>
    <w:p w14:paraId="25650CD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）资质要求：见投标人须知前附表；</w:t>
      </w:r>
      <w:r>
        <w:rPr>
          <w:rFonts w:ascii="宋体" w:hAnsi="宋体" w:eastAsia="宋体" w:cs="Times New Roman"/>
          <w:color w:val="auto"/>
          <w:kern w:val="0"/>
        </w:rPr>
        <w:t xml:space="preserve"> </w:t>
      </w:r>
    </w:p>
    <w:p w14:paraId="0A30AF4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（2）信誉要求：见投标人须知前附表；</w:t>
      </w:r>
      <w:r>
        <w:rPr>
          <w:rFonts w:ascii="宋体" w:hAnsi="宋体" w:eastAsia="宋体" w:cs="Times New Roman"/>
          <w:color w:val="auto"/>
          <w:kern w:val="0"/>
        </w:rPr>
        <w:t xml:space="preserve"> </w:t>
      </w:r>
    </w:p>
    <w:p w14:paraId="61AA5E0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（3）总监理工程师的资格要求：应当具备工程注册监理工程师执业资格（如有），具体要求见投标人须知前附表；</w:t>
      </w:r>
      <w:r>
        <w:rPr>
          <w:rFonts w:ascii="宋体" w:hAnsi="宋体" w:eastAsia="宋体" w:cs="Times New Roman"/>
          <w:color w:val="auto"/>
          <w:kern w:val="0"/>
        </w:rPr>
        <w:t xml:space="preserve"> </w:t>
      </w:r>
    </w:p>
    <w:p w14:paraId="0E0A113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（4）其他主要人员要求：见投标人须知前附表。</w:t>
      </w:r>
      <w:r>
        <w:rPr>
          <w:rFonts w:ascii="宋体" w:hAnsi="宋体" w:eastAsia="宋体" w:cs="Times New Roman"/>
          <w:color w:val="auto"/>
          <w:kern w:val="0"/>
        </w:rPr>
        <w:t xml:space="preserve"> </w:t>
      </w:r>
    </w:p>
    <w:p w14:paraId="6E9E969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（5）其他要求：见投标人须知前附表。</w:t>
      </w:r>
      <w:r>
        <w:rPr>
          <w:rFonts w:ascii="宋体" w:hAnsi="宋体" w:eastAsia="宋体" w:cs="Times New Roman"/>
          <w:color w:val="auto"/>
          <w:kern w:val="0"/>
        </w:rPr>
        <w:t xml:space="preserve"> </w:t>
      </w:r>
    </w:p>
    <w:p w14:paraId="164A4B4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需要提交的相关证明材料见本章第</w:t>
      </w:r>
      <w:r>
        <w:rPr>
          <w:rFonts w:ascii="宋体" w:hAnsi="宋体" w:eastAsia="宋体" w:cs="Times New Roman"/>
          <w:color w:val="auto"/>
          <w:kern w:val="0"/>
        </w:rPr>
        <w:t>3.5</w:t>
      </w:r>
      <w:r>
        <w:rPr>
          <w:rFonts w:hint="eastAsia" w:ascii="宋体" w:hAnsi="宋体" w:eastAsia="宋体" w:cs="Times New Roman"/>
          <w:color w:val="auto"/>
          <w:kern w:val="0"/>
        </w:rPr>
        <w:t>款的规定。</w:t>
      </w:r>
      <w:r>
        <w:rPr>
          <w:rFonts w:ascii="宋体" w:hAnsi="宋体" w:eastAsia="宋体" w:cs="Times New Roman"/>
          <w:color w:val="auto"/>
          <w:kern w:val="0"/>
        </w:rPr>
        <w:t xml:space="preserve"> </w:t>
      </w:r>
    </w:p>
    <w:p w14:paraId="2D82C57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1.4.2</w:t>
      </w:r>
      <w:r>
        <w:rPr>
          <w:rFonts w:hint="eastAsia" w:ascii="宋体" w:hAnsi="宋体" w:eastAsia="宋体" w:cs="Times New Roman"/>
          <w:color w:val="auto"/>
          <w:kern w:val="0"/>
        </w:rPr>
        <w:t>投标人须知前附表规定接受联合体投标的，联合体除应符合本章第</w:t>
      </w:r>
      <w:r>
        <w:rPr>
          <w:rFonts w:ascii="宋体" w:hAnsi="宋体" w:eastAsia="宋体" w:cs="Times New Roman"/>
          <w:color w:val="auto"/>
          <w:kern w:val="0"/>
        </w:rPr>
        <w:t>1.4.1</w:t>
      </w:r>
      <w:r>
        <w:rPr>
          <w:rFonts w:hint="eastAsia" w:ascii="宋体" w:hAnsi="宋体" w:eastAsia="宋体" w:cs="Times New Roman"/>
          <w:color w:val="auto"/>
          <w:kern w:val="0"/>
        </w:rPr>
        <w:t>项和投标人须知前附表的要求外，还应遵守以下规定：</w:t>
      </w:r>
      <w:r>
        <w:rPr>
          <w:rFonts w:ascii="宋体" w:hAnsi="宋体" w:eastAsia="宋体" w:cs="Times New Roman"/>
          <w:color w:val="auto"/>
          <w:kern w:val="0"/>
        </w:rPr>
        <w:t xml:space="preserve"> </w:t>
      </w:r>
    </w:p>
    <w:p w14:paraId="4B34C50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）联合体各方应按招标文件提供的格式签订联合体协议书，明确联合体牵头人和各方权利义务，并承诺就中标项目向招标人承担连带责任；</w:t>
      </w:r>
      <w:r>
        <w:rPr>
          <w:rFonts w:ascii="宋体" w:hAnsi="宋体" w:eastAsia="宋体" w:cs="Times New Roman"/>
          <w:color w:val="auto"/>
          <w:kern w:val="0"/>
        </w:rPr>
        <w:t xml:space="preserve"> </w:t>
      </w:r>
    </w:p>
    <w:p w14:paraId="4DC4F50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）由同一专业的单位组成的联合体，按照资质等级较低的单位确定资质等级；</w:t>
      </w:r>
      <w:r>
        <w:rPr>
          <w:rFonts w:ascii="宋体" w:hAnsi="宋体" w:eastAsia="宋体" w:cs="Times New Roman"/>
          <w:color w:val="auto"/>
          <w:kern w:val="0"/>
        </w:rPr>
        <w:t xml:space="preserve"> </w:t>
      </w:r>
    </w:p>
    <w:p w14:paraId="5A50730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）联合体各方不得再以自己名义单独或参加其他联合体在本招标项目中投标，否则各相关投标均无效。</w:t>
      </w:r>
      <w:r>
        <w:rPr>
          <w:rFonts w:ascii="宋体" w:hAnsi="宋体" w:eastAsia="宋体" w:cs="Times New Roman"/>
          <w:color w:val="auto"/>
          <w:kern w:val="0"/>
        </w:rPr>
        <w:t xml:space="preserve"> </w:t>
      </w:r>
    </w:p>
    <w:p w14:paraId="4BF4C25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1.4.3 </w:t>
      </w:r>
      <w:r>
        <w:rPr>
          <w:rFonts w:hint="eastAsia" w:ascii="宋体" w:hAnsi="宋体" w:eastAsia="宋体" w:cs="Times New Roman"/>
          <w:color w:val="auto"/>
          <w:kern w:val="0"/>
        </w:rPr>
        <w:t>投标人不得存在下列情形之一：</w:t>
      </w:r>
      <w:r>
        <w:rPr>
          <w:rFonts w:ascii="宋体" w:hAnsi="宋体" w:eastAsia="宋体" w:cs="Times New Roman"/>
          <w:color w:val="auto"/>
          <w:kern w:val="0"/>
        </w:rPr>
        <w:t xml:space="preserve"> </w:t>
      </w:r>
    </w:p>
    <w:p w14:paraId="14F25573">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）为招标人不具有独立法人资格的附属机构（单位）；</w:t>
      </w:r>
      <w:r>
        <w:rPr>
          <w:rFonts w:ascii="宋体" w:hAnsi="宋体" w:eastAsia="宋体" w:cs="Times New Roman"/>
          <w:color w:val="auto"/>
          <w:kern w:val="0"/>
        </w:rPr>
        <w:t xml:space="preserve"> </w:t>
      </w:r>
    </w:p>
    <w:p w14:paraId="7502D59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）与招标人存在利害关系且可能影响招标公正性；</w:t>
      </w:r>
      <w:r>
        <w:rPr>
          <w:rFonts w:ascii="宋体" w:hAnsi="宋体" w:eastAsia="宋体" w:cs="Times New Roman"/>
          <w:color w:val="auto"/>
          <w:kern w:val="0"/>
        </w:rPr>
        <w:t xml:space="preserve"> </w:t>
      </w:r>
    </w:p>
    <w:p w14:paraId="7B33D18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）与本招标项目的其他投标人为同一个单位负责人；</w:t>
      </w:r>
      <w:r>
        <w:rPr>
          <w:rFonts w:ascii="宋体" w:hAnsi="宋体" w:eastAsia="宋体" w:cs="Times New Roman"/>
          <w:color w:val="auto"/>
          <w:kern w:val="0"/>
        </w:rPr>
        <w:t xml:space="preserve"> </w:t>
      </w:r>
    </w:p>
    <w:p w14:paraId="2C5EF54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）与本招标项目的其他投标人存在控股、管理关系；</w:t>
      </w:r>
      <w:r>
        <w:rPr>
          <w:rFonts w:ascii="宋体" w:hAnsi="宋体" w:eastAsia="宋体" w:cs="Times New Roman"/>
          <w:color w:val="auto"/>
          <w:kern w:val="0"/>
        </w:rPr>
        <w:t xml:space="preserve"> </w:t>
      </w:r>
    </w:p>
    <w:p w14:paraId="7059AC4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5</w:t>
      </w:r>
      <w:r>
        <w:rPr>
          <w:rFonts w:hint="eastAsia" w:ascii="宋体" w:hAnsi="宋体" w:eastAsia="宋体" w:cs="Times New Roman"/>
          <w:color w:val="auto"/>
          <w:kern w:val="0"/>
        </w:rPr>
        <w:t>）为本招标项目的代建人；</w:t>
      </w:r>
      <w:r>
        <w:rPr>
          <w:rFonts w:ascii="宋体" w:hAnsi="宋体" w:eastAsia="宋体" w:cs="Times New Roman"/>
          <w:color w:val="auto"/>
          <w:kern w:val="0"/>
        </w:rPr>
        <w:t xml:space="preserve"> </w:t>
      </w:r>
    </w:p>
    <w:p w14:paraId="6967C565">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6</w:t>
      </w:r>
      <w:r>
        <w:rPr>
          <w:rFonts w:hint="eastAsia" w:ascii="宋体" w:hAnsi="宋体" w:eastAsia="宋体" w:cs="Times New Roman"/>
          <w:color w:val="auto"/>
          <w:kern w:val="0"/>
        </w:rPr>
        <w:t>）为本招标项目的招标代理机构；</w:t>
      </w:r>
      <w:r>
        <w:rPr>
          <w:rFonts w:ascii="宋体" w:hAnsi="宋体" w:eastAsia="宋体" w:cs="Times New Roman"/>
          <w:color w:val="auto"/>
          <w:kern w:val="0"/>
        </w:rPr>
        <w:t xml:space="preserve"> </w:t>
      </w:r>
    </w:p>
    <w:p w14:paraId="42A8B9F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7</w:t>
      </w:r>
      <w:r>
        <w:rPr>
          <w:rFonts w:hint="eastAsia" w:ascii="宋体" w:hAnsi="宋体" w:eastAsia="宋体" w:cs="Times New Roman"/>
          <w:color w:val="auto"/>
          <w:kern w:val="0"/>
        </w:rPr>
        <w:t>）与本招标项目的代建人或招标代理机构同为一个法定代表人；</w:t>
      </w:r>
      <w:r>
        <w:rPr>
          <w:rFonts w:ascii="宋体" w:hAnsi="宋体" w:eastAsia="宋体" w:cs="Times New Roman"/>
          <w:color w:val="auto"/>
          <w:kern w:val="0"/>
        </w:rPr>
        <w:t xml:space="preserve"> </w:t>
      </w:r>
    </w:p>
    <w:p w14:paraId="534F095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8</w:t>
      </w:r>
      <w:r>
        <w:rPr>
          <w:rFonts w:hint="eastAsia" w:ascii="宋体" w:hAnsi="宋体" w:eastAsia="宋体" w:cs="Times New Roman"/>
          <w:color w:val="auto"/>
          <w:kern w:val="0"/>
        </w:rPr>
        <w:t>）与本招标项目的代建人或招标代理机构存在控股或参股关系；</w:t>
      </w:r>
      <w:r>
        <w:rPr>
          <w:rFonts w:ascii="宋体" w:hAnsi="宋体" w:eastAsia="宋体" w:cs="Times New Roman"/>
          <w:color w:val="auto"/>
          <w:kern w:val="0"/>
        </w:rPr>
        <w:t xml:space="preserve"> </w:t>
      </w:r>
    </w:p>
    <w:p w14:paraId="7EC313C6">
      <w:pPr>
        <w:adjustRightInd w:val="0"/>
        <w:snapToGrid w:val="0"/>
        <w:spacing w:line="520" w:lineRule="exact"/>
        <w:ind w:firstLine="420" w:firstLineChars="200"/>
        <w:rPr>
          <w:rFonts w:hint="eastAsia"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9</w:t>
      </w:r>
      <w:r>
        <w:rPr>
          <w:rFonts w:hint="eastAsia" w:ascii="宋体" w:hAnsi="宋体" w:eastAsia="宋体" w:cs="Times New Roman"/>
          <w:color w:val="auto"/>
          <w:kern w:val="0"/>
        </w:rPr>
        <w:t>）与本招标项目的施工承包人以及建筑材料、建筑构配件和设备供应商有隶属关系或者其他利害关系；</w:t>
      </w:r>
    </w:p>
    <w:p w14:paraId="116545AD">
      <w:pPr>
        <w:autoSpaceDE w:val="0"/>
        <w:autoSpaceDN w:val="0"/>
        <w:adjustRightInd w:val="0"/>
        <w:snapToGrid w:val="0"/>
        <w:spacing w:line="520" w:lineRule="exact"/>
        <w:ind w:firstLine="420" w:firstLineChars="200"/>
        <w:jc w:val="left"/>
        <w:rPr>
          <w:rFonts w:hint="eastAsia"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0）</w:t>
      </w:r>
      <w:r>
        <w:rPr>
          <w:rFonts w:hint="eastAsia" w:ascii="宋体" w:hAnsi="宋体" w:eastAsia="宋体" w:cs="宋体"/>
          <w:color w:val="auto"/>
        </w:rPr>
        <w:t>经‘信用中国’网站（www.creditchina.gov.cn）查询，</w:t>
      </w:r>
      <w:r>
        <w:rPr>
          <w:rFonts w:hint="eastAsia" w:ascii="宋体" w:hAnsi="宋体" w:eastAsia="宋体" w:cs="Times New Roman"/>
          <w:color w:val="auto"/>
          <w:kern w:val="0"/>
        </w:rPr>
        <w:t>在最近三年内发生重大监理质量问题（以相关行业主管部门的行政处罚决定或司法机关出具的有关法律文书为准）；</w:t>
      </w:r>
      <w:r>
        <w:rPr>
          <w:rFonts w:ascii="宋体" w:hAnsi="宋体" w:eastAsia="宋体" w:cs="Times New Roman"/>
          <w:color w:val="auto"/>
          <w:kern w:val="0"/>
        </w:rPr>
        <w:t xml:space="preserve"> </w:t>
      </w:r>
    </w:p>
    <w:p w14:paraId="305FF001">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（11）经‘信用中国’网站（www.creditchina.gov.cn）查询，被工商行政管理机关在全国企业信用信息公示系统中列入严重违法失信企业名单的； </w:t>
      </w:r>
    </w:p>
    <w:p w14:paraId="2CEFAC9A">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（12）经‘信用中国’网站（www.creditchina.gov.cn）查询，被人民法院列入失信被执行人名单的； </w:t>
      </w:r>
    </w:p>
    <w:p w14:paraId="55F4CF73">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（13）经‘中国裁判文书网’网站（https://wenshu.court.gov.cn/）查询，在近三年内投标人或其法定代表人、拟委任的项目负责人有行贿犯罪行为的； </w:t>
      </w:r>
    </w:p>
    <w:p w14:paraId="2960FB55">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（14）法律法规或投标人须知前附表规定的其他情形。</w:t>
      </w:r>
    </w:p>
    <w:p w14:paraId="7261AEBB">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其他网站的查询结果不在本招标文件的约定范围。</w:t>
      </w:r>
    </w:p>
    <w:p w14:paraId="75BC25D0">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1.5 </w:t>
      </w:r>
      <w:r>
        <w:rPr>
          <w:rFonts w:hint="eastAsia" w:ascii="宋体" w:hAnsi="宋体" w:eastAsia="宋体" w:cs="仿宋_GB2312"/>
          <w:b/>
          <w:bCs/>
          <w:color w:val="auto"/>
        </w:rPr>
        <w:t>费用承担</w:t>
      </w:r>
      <w:r>
        <w:rPr>
          <w:rFonts w:ascii="宋体" w:hAnsi="宋体" w:eastAsia="宋体" w:cs="仿宋_GB2312"/>
          <w:b/>
          <w:bCs/>
          <w:color w:val="auto"/>
        </w:rPr>
        <w:t xml:space="preserve"> </w:t>
      </w:r>
    </w:p>
    <w:p w14:paraId="31EEF824">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投标人准备和参加投标活动发生的费用自理。</w:t>
      </w:r>
      <w:r>
        <w:rPr>
          <w:rFonts w:ascii="宋体" w:hAnsi="宋体" w:eastAsia="宋体" w:cs="Times New Roman"/>
          <w:color w:val="auto"/>
          <w:kern w:val="0"/>
        </w:rPr>
        <w:t xml:space="preserve"> </w:t>
      </w:r>
    </w:p>
    <w:p w14:paraId="72605C1D">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1.6</w:t>
      </w:r>
      <w:r>
        <w:rPr>
          <w:rFonts w:hint="eastAsia" w:ascii="宋体" w:hAnsi="宋体" w:eastAsia="宋体" w:cs="仿宋_GB2312"/>
          <w:b/>
          <w:bCs/>
          <w:color w:val="auto"/>
        </w:rPr>
        <w:t>保密</w:t>
      </w:r>
      <w:r>
        <w:rPr>
          <w:rFonts w:ascii="宋体" w:hAnsi="宋体" w:eastAsia="宋体" w:cs="仿宋_GB2312"/>
          <w:b/>
          <w:bCs/>
          <w:color w:val="auto"/>
        </w:rPr>
        <w:t xml:space="preserve"> </w:t>
      </w:r>
    </w:p>
    <w:p w14:paraId="1C4321B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参与招标投标活动的各方应对招标文件和投标文件中的商业和技术等秘密保密，否则应承担相应的法律责任。</w:t>
      </w:r>
      <w:r>
        <w:rPr>
          <w:rFonts w:ascii="宋体" w:hAnsi="宋体" w:eastAsia="宋体" w:cs="Times New Roman"/>
          <w:color w:val="auto"/>
          <w:kern w:val="0"/>
        </w:rPr>
        <w:t xml:space="preserve"> </w:t>
      </w:r>
    </w:p>
    <w:p w14:paraId="410B3B5B">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1.7 </w:t>
      </w:r>
      <w:r>
        <w:rPr>
          <w:rFonts w:hint="eastAsia" w:ascii="宋体" w:hAnsi="宋体" w:eastAsia="宋体" w:cs="仿宋_GB2312"/>
          <w:b/>
          <w:bCs/>
          <w:color w:val="auto"/>
        </w:rPr>
        <w:t>语言文字</w:t>
      </w:r>
      <w:r>
        <w:rPr>
          <w:rFonts w:ascii="宋体" w:hAnsi="宋体" w:eastAsia="宋体" w:cs="仿宋_GB2312"/>
          <w:b/>
          <w:bCs/>
          <w:color w:val="auto"/>
        </w:rPr>
        <w:t xml:space="preserve"> </w:t>
      </w:r>
    </w:p>
    <w:p w14:paraId="5AB8696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招标投标文件使用的语言文字为中文。专用术语使用外文的，应附有中文注释。</w:t>
      </w:r>
      <w:r>
        <w:rPr>
          <w:rFonts w:ascii="宋体" w:hAnsi="宋体" w:eastAsia="宋体" w:cs="Times New Roman"/>
          <w:color w:val="auto"/>
          <w:kern w:val="0"/>
        </w:rPr>
        <w:t xml:space="preserve"> </w:t>
      </w:r>
    </w:p>
    <w:p w14:paraId="6AE92CED">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1.8</w:t>
      </w:r>
      <w:r>
        <w:rPr>
          <w:rFonts w:hint="eastAsia" w:ascii="宋体" w:hAnsi="宋体" w:eastAsia="宋体" w:cs="仿宋_GB2312"/>
          <w:b/>
          <w:bCs/>
          <w:color w:val="auto"/>
        </w:rPr>
        <w:t>计量单位</w:t>
      </w:r>
      <w:r>
        <w:rPr>
          <w:rFonts w:ascii="宋体" w:hAnsi="宋体" w:eastAsia="宋体" w:cs="仿宋_GB2312"/>
          <w:b/>
          <w:bCs/>
          <w:color w:val="auto"/>
        </w:rPr>
        <w:t xml:space="preserve"> </w:t>
      </w:r>
    </w:p>
    <w:p w14:paraId="05AD13F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所有计量均采用中华人民共和国法定计量单位。</w:t>
      </w:r>
      <w:r>
        <w:rPr>
          <w:rFonts w:ascii="宋体" w:hAnsi="宋体" w:eastAsia="宋体" w:cs="Times New Roman"/>
          <w:color w:val="auto"/>
          <w:kern w:val="0"/>
        </w:rPr>
        <w:t xml:space="preserve"> </w:t>
      </w:r>
    </w:p>
    <w:p w14:paraId="54BAE6DB">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1.9 </w:t>
      </w:r>
      <w:r>
        <w:rPr>
          <w:rFonts w:hint="eastAsia" w:ascii="宋体" w:hAnsi="宋体" w:eastAsia="宋体" w:cs="仿宋_GB2312"/>
          <w:b/>
          <w:bCs/>
          <w:color w:val="auto"/>
        </w:rPr>
        <w:t>踏勘现场</w:t>
      </w:r>
      <w:r>
        <w:rPr>
          <w:rFonts w:ascii="宋体" w:hAnsi="宋体" w:eastAsia="宋体" w:cs="仿宋_GB2312"/>
          <w:b/>
          <w:bCs/>
          <w:color w:val="auto"/>
        </w:rPr>
        <w:t xml:space="preserve"> </w:t>
      </w:r>
    </w:p>
    <w:p w14:paraId="5C8885B4">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1.9.1 </w:t>
      </w:r>
      <w:r>
        <w:rPr>
          <w:rFonts w:hint="eastAsia" w:ascii="宋体" w:hAnsi="宋体" w:eastAsia="宋体" w:cs="Times New Roman"/>
          <w:color w:val="auto"/>
          <w:kern w:val="0"/>
        </w:rPr>
        <w:t>投标人须知前附表规定组织踏勘现场的，招标人按投标人须知前附表规定的时间、地点组织投标人踏勘项目现场。部分投标人未按时参加踏勘现场的，不影响踏勘现场的正常进行。</w:t>
      </w:r>
      <w:r>
        <w:rPr>
          <w:rFonts w:ascii="宋体" w:hAnsi="宋体" w:eastAsia="宋体" w:cs="Times New Roman"/>
          <w:color w:val="auto"/>
          <w:kern w:val="0"/>
        </w:rPr>
        <w:t xml:space="preserve"> </w:t>
      </w:r>
    </w:p>
    <w:p w14:paraId="7190BCF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1.9.2 </w:t>
      </w:r>
      <w:r>
        <w:rPr>
          <w:rFonts w:hint="eastAsia" w:ascii="宋体" w:hAnsi="宋体" w:eastAsia="宋体" w:cs="Times New Roman"/>
          <w:color w:val="auto"/>
          <w:kern w:val="0"/>
        </w:rPr>
        <w:t>投标人踏勘现场发生的费用自理。</w:t>
      </w:r>
      <w:r>
        <w:rPr>
          <w:rFonts w:ascii="宋体" w:hAnsi="宋体" w:eastAsia="宋体" w:cs="Times New Roman"/>
          <w:color w:val="auto"/>
          <w:kern w:val="0"/>
        </w:rPr>
        <w:t xml:space="preserve"> </w:t>
      </w:r>
    </w:p>
    <w:p w14:paraId="7137D626">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1.9.3 </w:t>
      </w:r>
      <w:r>
        <w:rPr>
          <w:rFonts w:hint="eastAsia" w:ascii="宋体" w:hAnsi="宋体" w:eastAsia="宋体" w:cs="Times New Roman"/>
          <w:color w:val="auto"/>
          <w:kern w:val="0"/>
        </w:rPr>
        <w:t>除招标人的原因外，投标人自行负责在踏勘现场中所发生的人员伤亡和财产损失。</w:t>
      </w:r>
      <w:r>
        <w:rPr>
          <w:rFonts w:ascii="宋体" w:hAnsi="宋体" w:eastAsia="宋体" w:cs="Times New Roman"/>
          <w:color w:val="auto"/>
          <w:kern w:val="0"/>
        </w:rPr>
        <w:t xml:space="preserve"> </w:t>
      </w:r>
    </w:p>
    <w:p w14:paraId="50DE535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1.9.4 </w:t>
      </w:r>
      <w:r>
        <w:rPr>
          <w:rFonts w:hint="eastAsia" w:ascii="宋体" w:hAnsi="宋体" w:eastAsia="宋体" w:cs="Times New Roman"/>
          <w:color w:val="auto"/>
          <w:kern w:val="0"/>
        </w:rPr>
        <w:t>招标人在踏勘现场中介绍的工程场地和相关的周边环境情况，供投标人在编制投标文件时参考，招标人不对投标人据此作出的判断和决策负责。</w:t>
      </w:r>
      <w:r>
        <w:rPr>
          <w:rFonts w:ascii="宋体" w:hAnsi="宋体" w:eastAsia="宋体" w:cs="Times New Roman"/>
          <w:color w:val="auto"/>
          <w:kern w:val="0"/>
        </w:rPr>
        <w:t xml:space="preserve"> </w:t>
      </w:r>
    </w:p>
    <w:p w14:paraId="2C1B69D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1.10</w:t>
      </w:r>
      <w:r>
        <w:rPr>
          <w:rFonts w:hint="eastAsia" w:ascii="宋体" w:hAnsi="宋体" w:eastAsia="宋体" w:cs="仿宋_GB2312"/>
          <w:b/>
          <w:bCs/>
          <w:color w:val="auto"/>
        </w:rPr>
        <w:t>投标预备会</w:t>
      </w:r>
      <w:r>
        <w:rPr>
          <w:rFonts w:ascii="宋体" w:hAnsi="宋体" w:eastAsia="宋体" w:cs="仿宋_GB2312"/>
          <w:b/>
          <w:bCs/>
          <w:color w:val="auto"/>
        </w:rPr>
        <w:t xml:space="preserve"> </w:t>
      </w:r>
    </w:p>
    <w:p w14:paraId="3BB66F8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1.10.1 </w:t>
      </w:r>
      <w:r>
        <w:rPr>
          <w:rFonts w:hint="eastAsia" w:ascii="宋体" w:hAnsi="宋体" w:eastAsia="宋体" w:cs="Times New Roman"/>
          <w:color w:val="auto"/>
          <w:kern w:val="0"/>
        </w:rPr>
        <w:t>投标人须知前附表规定召开投标预备会的，招标人按投标人须知前附表规定的时间和地点召开投标预备会，澄清投标人提出的问题。</w:t>
      </w:r>
      <w:r>
        <w:rPr>
          <w:rFonts w:ascii="宋体" w:hAnsi="宋体" w:eastAsia="宋体" w:cs="Times New Roman"/>
          <w:color w:val="auto"/>
          <w:kern w:val="0"/>
        </w:rPr>
        <w:t xml:space="preserve"> </w:t>
      </w:r>
    </w:p>
    <w:p w14:paraId="0BE486C5">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1.10.2 </w:t>
      </w:r>
      <w:r>
        <w:rPr>
          <w:rFonts w:hint="eastAsia" w:ascii="宋体" w:hAnsi="宋体" w:eastAsia="宋体" w:cs="Times New Roman"/>
          <w:color w:val="auto"/>
          <w:kern w:val="0"/>
        </w:rPr>
        <w:t>投标人应按投标人须知前附表规定的时间和形式将提出的问题送达招标人，以便招标人在会议期间澄清。</w:t>
      </w:r>
      <w:r>
        <w:rPr>
          <w:rFonts w:ascii="宋体" w:hAnsi="宋体" w:eastAsia="宋体" w:cs="Times New Roman"/>
          <w:color w:val="auto"/>
          <w:kern w:val="0"/>
        </w:rPr>
        <w:t xml:space="preserve"> </w:t>
      </w:r>
    </w:p>
    <w:p w14:paraId="078B8C35">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1.10.3 </w:t>
      </w:r>
      <w:r>
        <w:rPr>
          <w:rFonts w:hint="eastAsia" w:ascii="宋体" w:hAnsi="宋体" w:eastAsia="宋体" w:cs="Times New Roman"/>
          <w:color w:val="auto"/>
          <w:kern w:val="0"/>
        </w:rPr>
        <w:t>投标预备会后，招标人将对投标人所提问题的澄清，以投标人须知前附表规定的形式通知所有购买招标文件的投标人。该澄清内容为招标文件的组成部分。</w:t>
      </w:r>
      <w:r>
        <w:rPr>
          <w:rFonts w:ascii="宋体" w:hAnsi="宋体" w:eastAsia="宋体" w:cs="Times New Roman"/>
          <w:color w:val="auto"/>
          <w:kern w:val="0"/>
        </w:rPr>
        <w:t xml:space="preserve"> </w:t>
      </w:r>
    </w:p>
    <w:p w14:paraId="00A1C431">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1.11 </w:t>
      </w:r>
      <w:r>
        <w:rPr>
          <w:rFonts w:hint="eastAsia" w:ascii="宋体" w:hAnsi="宋体" w:eastAsia="宋体" w:cs="仿宋_GB2312"/>
          <w:b/>
          <w:bCs/>
          <w:color w:val="auto"/>
        </w:rPr>
        <w:t>分包</w:t>
      </w:r>
      <w:r>
        <w:rPr>
          <w:rFonts w:ascii="宋体" w:hAnsi="宋体" w:eastAsia="宋体" w:cs="仿宋_GB2312"/>
          <w:b/>
          <w:bCs/>
          <w:color w:val="auto"/>
        </w:rPr>
        <w:t xml:space="preserve"> </w:t>
      </w:r>
    </w:p>
    <w:p w14:paraId="50047A4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本项目严禁分包。</w:t>
      </w:r>
      <w:r>
        <w:rPr>
          <w:rFonts w:ascii="宋体" w:hAnsi="宋体" w:eastAsia="宋体" w:cs="Times New Roman"/>
          <w:color w:val="auto"/>
          <w:kern w:val="0"/>
        </w:rPr>
        <w:t xml:space="preserve"> </w:t>
      </w:r>
    </w:p>
    <w:p w14:paraId="1C6E40D4">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1.12</w:t>
      </w:r>
      <w:r>
        <w:rPr>
          <w:rFonts w:hint="eastAsia" w:ascii="宋体" w:hAnsi="宋体" w:eastAsia="宋体" w:cs="仿宋_GB2312"/>
          <w:b/>
          <w:bCs/>
          <w:color w:val="auto"/>
        </w:rPr>
        <w:t>响应和偏差</w:t>
      </w:r>
      <w:r>
        <w:rPr>
          <w:rFonts w:ascii="宋体" w:hAnsi="宋体" w:eastAsia="宋体" w:cs="仿宋_GB2312"/>
          <w:b/>
          <w:bCs/>
          <w:color w:val="auto"/>
        </w:rPr>
        <w:t xml:space="preserve"> </w:t>
      </w:r>
    </w:p>
    <w:p w14:paraId="3E68AAF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1.12.1</w:t>
      </w:r>
      <w:r>
        <w:rPr>
          <w:rFonts w:hint="eastAsia" w:ascii="宋体" w:hAnsi="宋体" w:eastAsia="宋体" w:cs="Times New Roman"/>
          <w:color w:val="auto"/>
          <w:kern w:val="0"/>
        </w:rPr>
        <w:t>投标文件应当对招标文件的实质性要求和条件作出满足性或更有利于招标人的响应，否则，投标人的投标将被否决。实质性要求和条件见投标人须知前附表。</w:t>
      </w:r>
      <w:r>
        <w:rPr>
          <w:rFonts w:ascii="宋体" w:hAnsi="宋体" w:eastAsia="宋体" w:cs="Times New Roman"/>
          <w:color w:val="auto"/>
          <w:kern w:val="0"/>
        </w:rPr>
        <w:t xml:space="preserve"> </w:t>
      </w:r>
    </w:p>
    <w:p w14:paraId="1AD40EE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1.12.2 </w:t>
      </w:r>
      <w:r>
        <w:rPr>
          <w:rFonts w:hint="eastAsia" w:ascii="宋体" w:hAnsi="宋体" w:eastAsia="宋体" w:cs="Times New Roman"/>
          <w:color w:val="auto"/>
          <w:kern w:val="0"/>
        </w:rPr>
        <w:t>投标人应根据招标文件的要求提供投标监理大纲等内容以对招标文件作出响应。</w:t>
      </w:r>
      <w:r>
        <w:rPr>
          <w:rFonts w:ascii="宋体" w:hAnsi="宋体" w:eastAsia="宋体" w:cs="Times New Roman"/>
          <w:color w:val="auto"/>
          <w:kern w:val="0"/>
        </w:rPr>
        <w:t xml:space="preserve"> </w:t>
      </w:r>
    </w:p>
    <w:p w14:paraId="4358457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1.12.3</w:t>
      </w:r>
      <w:r>
        <w:rPr>
          <w:rFonts w:hint="eastAsia" w:ascii="宋体" w:hAnsi="宋体" w:eastAsia="宋体" w:cs="Times New Roman"/>
          <w:color w:val="auto"/>
          <w:kern w:val="0"/>
        </w:rPr>
        <w:t>投标人须知前附表允许投标文件偏离招标文件某些要求的，偏差应当符合招标文件规定的偏差范围和幅度。</w:t>
      </w:r>
      <w:r>
        <w:rPr>
          <w:rFonts w:ascii="宋体" w:hAnsi="宋体" w:eastAsia="宋体" w:cs="Times New Roman"/>
          <w:color w:val="auto"/>
          <w:kern w:val="0"/>
        </w:rPr>
        <w:t xml:space="preserve"> </w:t>
      </w:r>
    </w:p>
    <w:p w14:paraId="454E70B7">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2. </w:t>
      </w:r>
      <w:r>
        <w:rPr>
          <w:rFonts w:hint="eastAsia" w:ascii="宋体" w:hAnsi="宋体" w:eastAsia="宋体" w:cs="楷体_GB2312"/>
          <w:b/>
          <w:bCs/>
          <w:color w:val="auto"/>
        </w:rPr>
        <w:t>招标文件</w:t>
      </w:r>
      <w:r>
        <w:rPr>
          <w:rFonts w:ascii="宋体" w:hAnsi="宋体" w:eastAsia="宋体" w:cs="楷体_GB2312"/>
          <w:b/>
          <w:bCs/>
          <w:color w:val="auto"/>
        </w:rPr>
        <w:t xml:space="preserve"> </w:t>
      </w:r>
    </w:p>
    <w:p w14:paraId="302E4D8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2.1 </w:t>
      </w:r>
      <w:r>
        <w:rPr>
          <w:rFonts w:hint="eastAsia" w:ascii="宋体" w:hAnsi="宋体" w:eastAsia="宋体" w:cs="仿宋_GB2312"/>
          <w:b/>
          <w:bCs/>
          <w:color w:val="auto"/>
        </w:rPr>
        <w:t>招标文件的组成</w:t>
      </w:r>
      <w:r>
        <w:rPr>
          <w:rFonts w:ascii="宋体" w:hAnsi="宋体" w:eastAsia="宋体" w:cs="仿宋_GB2312"/>
          <w:b/>
          <w:bCs/>
          <w:color w:val="auto"/>
        </w:rPr>
        <w:t xml:space="preserve"> </w:t>
      </w:r>
    </w:p>
    <w:p w14:paraId="17FDCC14">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本招标文件包括：</w:t>
      </w:r>
      <w:r>
        <w:rPr>
          <w:rFonts w:ascii="宋体" w:hAnsi="宋体" w:eastAsia="宋体" w:cs="Times New Roman"/>
          <w:color w:val="auto"/>
          <w:kern w:val="0"/>
        </w:rPr>
        <w:t xml:space="preserve"> </w:t>
      </w:r>
    </w:p>
    <w:p w14:paraId="6836FAD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）招标公告（或投标邀请书）；</w:t>
      </w:r>
      <w:r>
        <w:rPr>
          <w:rFonts w:ascii="宋体" w:hAnsi="宋体" w:eastAsia="宋体" w:cs="Times New Roman"/>
          <w:color w:val="auto"/>
          <w:kern w:val="0"/>
        </w:rPr>
        <w:t xml:space="preserve"> </w:t>
      </w:r>
    </w:p>
    <w:p w14:paraId="278C27B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）投标人须知；</w:t>
      </w:r>
      <w:r>
        <w:rPr>
          <w:rFonts w:ascii="宋体" w:hAnsi="宋体" w:eastAsia="宋体" w:cs="Times New Roman"/>
          <w:color w:val="auto"/>
          <w:kern w:val="0"/>
        </w:rPr>
        <w:t xml:space="preserve"> </w:t>
      </w:r>
    </w:p>
    <w:p w14:paraId="0F1751F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）评标办法；</w:t>
      </w:r>
      <w:r>
        <w:rPr>
          <w:rFonts w:ascii="宋体" w:hAnsi="宋体" w:eastAsia="宋体" w:cs="Times New Roman"/>
          <w:color w:val="auto"/>
          <w:kern w:val="0"/>
        </w:rPr>
        <w:t xml:space="preserve"> </w:t>
      </w:r>
    </w:p>
    <w:p w14:paraId="769C9AA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）合同条款及格式；</w:t>
      </w:r>
      <w:r>
        <w:rPr>
          <w:rFonts w:ascii="宋体" w:hAnsi="宋体" w:eastAsia="宋体" w:cs="Times New Roman"/>
          <w:color w:val="auto"/>
          <w:kern w:val="0"/>
        </w:rPr>
        <w:t xml:space="preserve"> </w:t>
      </w:r>
    </w:p>
    <w:p w14:paraId="09F51244">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5</w:t>
      </w:r>
      <w:r>
        <w:rPr>
          <w:rFonts w:hint="eastAsia" w:ascii="宋体" w:hAnsi="宋体" w:eastAsia="宋体" w:cs="Times New Roman"/>
          <w:color w:val="auto"/>
          <w:kern w:val="0"/>
        </w:rPr>
        <w:t>）委托人要求；</w:t>
      </w:r>
      <w:r>
        <w:rPr>
          <w:rFonts w:ascii="宋体" w:hAnsi="宋体" w:eastAsia="宋体" w:cs="Times New Roman"/>
          <w:color w:val="auto"/>
          <w:kern w:val="0"/>
        </w:rPr>
        <w:t xml:space="preserve"> </w:t>
      </w:r>
    </w:p>
    <w:p w14:paraId="3118E54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6</w:t>
      </w:r>
      <w:r>
        <w:rPr>
          <w:rFonts w:hint="eastAsia" w:ascii="宋体" w:hAnsi="宋体" w:eastAsia="宋体" w:cs="Times New Roman"/>
          <w:color w:val="auto"/>
          <w:kern w:val="0"/>
        </w:rPr>
        <w:t>）投标文件格式；</w:t>
      </w:r>
      <w:r>
        <w:rPr>
          <w:rFonts w:ascii="宋体" w:hAnsi="宋体" w:eastAsia="宋体" w:cs="Times New Roman"/>
          <w:color w:val="auto"/>
          <w:kern w:val="0"/>
        </w:rPr>
        <w:t xml:space="preserve"> </w:t>
      </w:r>
    </w:p>
    <w:p w14:paraId="600FE71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7</w:t>
      </w:r>
      <w:r>
        <w:rPr>
          <w:rFonts w:hint="eastAsia" w:ascii="宋体" w:hAnsi="宋体" w:eastAsia="宋体" w:cs="Times New Roman"/>
          <w:color w:val="auto"/>
          <w:kern w:val="0"/>
        </w:rPr>
        <w:t>）投标人须知前附表规定的其他资料。</w:t>
      </w:r>
      <w:r>
        <w:rPr>
          <w:rFonts w:ascii="宋体" w:hAnsi="宋体" w:eastAsia="宋体" w:cs="Times New Roman"/>
          <w:color w:val="auto"/>
          <w:kern w:val="0"/>
        </w:rPr>
        <w:t xml:space="preserve"> </w:t>
      </w:r>
    </w:p>
    <w:p w14:paraId="12D6815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根据本章第</w:t>
      </w:r>
      <w:r>
        <w:rPr>
          <w:rFonts w:ascii="宋体" w:hAnsi="宋体" w:eastAsia="宋体" w:cs="Times New Roman"/>
          <w:color w:val="auto"/>
          <w:kern w:val="0"/>
        </w:rPr>
        <w:t>1.10</w:t>
      </w:r>
      <w:r>
        <w:rPr>
          <w:rFonts w:hint="eastAsia" w:ascii="宋体" w:hAnsi="宋体" w:eastAsia="宋体" w:cs="Times New Roman"/>
          <w:color w:val="auto"/>
          <w:kern w:val="0"/>
        </w:rPr>
        <w:t>款、第</w:t>
      </w:r>
      <w:r>
        <w:rPr>
          <w:rFonts w:ascii="宋体" w:hAnsi="宋体" w:eastAsia="宋体" w:cs="Times New Roman"/>
          <w:color w:val="auto"/>
          <w:kern w:val="0"/>
        </w:rPr>
        <w:t>2.2</w:t>
      </w:r>
      <w:r>
        <w:rPr>
          <w:rFonts w:hint="eastAsia" w:ascii="宋体" w:hAnsi="宋体" w:eastAsia="宋体" w:cs="Times New Roman"/>
          <w:color w:val="auto"/>
          <w:kern w:val="0"/>
        </w:rPr>
        <w:t>款和第</w:t>
      </w:r>
      <w:r>
        <w:rPr>
          <w:rFonts w:ascii="宋体" w:hAnsi="宋体" w:eastAsia="宋体" w:cs="Times New Roman"/>
          <w:color w:val="auto"/>
          <w:kern w:val="0"/>
        </w:rPr>
        <w:t>2.3</w:t>
      </w:r>
      <w:r>
        <w:rPr>
          <w:rFonts w:hint="eastAsia" w:ascii="宋体" w:hAnsi="宋体" w:eastAsia="宋体" w:cs="Times New Roman"/>
          <w:color w:val="auto"/>
          <w:kern w:val="0"/>
        </w:rPr>
        <w:t>款对招标文件所作的澄清、修改，构成招标文件的组成部分。</w:t>
      </w:r>
      <w:r>
        <w:rPr>
          <w:rFonts w:ascii="宋体" w:hAnsi="宋体" w:eastAsia="宋体" w:cs="Times New Roman"/>
          <w:color w:val="auto"/>
          <w:kern w:val="0"/>
        </w:rPr>
        <w:t xml:space="preserve"> </w:t>
      </w:r>
    </w:p>
    <w:p w14:paraId="2B93C597">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2.2</w:t>
      </w:r>
      <w:r>
        <w:rPr>
          <w:rFonts w:hint="eastAsia" w:ascii="宋体" w:hAnsi="宋体" w:eastAsia="宋体" w:cs="仿宋_GB2312"/>
          <w:b/>
          <w:bCs/>
          <w:color w:val="auto"/>
        </w:rPr>
        <w:t>招标文件的澄清、</w:t>
      </w:r>
      <w:r>
        <w:rPr>
          <w:rFonts w:hint="eastAsia" w:ascii="宋体" w:hAnsi="宋体" w:eastAsia="宋体" w:cs="Times New Roman"/>
          <w:b/>
          <w:bCs/>
          <w:color w:val="auto"/>
        </w:rPr>
        <w:t>修改</w:t>
      </w:r>
      <w:r>
        <w:rPr>
          <w:rFonts w:hint="eastAsia" w:ascii="宋体" w:hAnsi="宋体" w:eastAsia="宋体" w:cs="仿宋_GB2312"/>
          <w:b/>
          <w:bCs/>
          <w:color w:val="auto"/>
        </w:rPr>
        <w:t>及异议</w:t>
      </w:r>
    </w:p>
    <w:p w14:paraId="70C82EB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见投标人须知前附表</w:t>
      </w:r>
    </w:p>
    <w:p w14:paraId="192C7CAE">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3. </w:t>
      </w:r>
      <w:r>
        <w:rPr>
          <w:rFonts w:hint="eastAsia" w:ascii="宋体" w:hAnsi="宋体" w:eastAsia="宋体" w:cs="楷体_GB2312"/>
          <w:b/>
          <w:bCs/>
          <w:color w:val="auto"/>
        </w:rPr>
        <w:t>投标文件</w:t>
      </w:r>
      <w:r>
        <w:rPr>
          <w:rFonts w:ascii="宋体" w:hAnsi="宋体" w:eastAsia="宋体" w:cs="楷体_GB2312"/>
          <w:b/>
          <w:bCs/>
          <w:color w:val="auto"/>
        </w:rPr>
        <w:t xml:space="preserve"> </w:t>
      </w:r>
    </w:p>
    <w:p w14:paraId="05ADEA2B">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3.1 </w:t>
      </w:r>
      <w:r>
        <w:rPr>
          <w:rFonts w:hint="eastAsia" w:ascii="宋体" w:hAnsi="宋体" w:eastAsia="宋体" w:cs="仿宋_GB2312"/>
          <w:b/>
          <w:bCs/>
          <w:color w:val="auto"/>
        </w:rPr>
        <w:t>投标文件的组成</w:t>
      </w:r>
      <w:r>
        <w:rPr>
          <w:rFonts w:ascii="宋体" w:hAnsi="宋体" w:eastAsia="宋体" w:cs="仿宋_GB2312"/>
          <w:b/>
          <w:bCs/>
          <w:color w:val="auto"/>
        </w:rPr>
        <w:t xml:space="preserve"> </w:t>
      </w:r>
    </w:p>
    <w:p w14:paraId="48C1B1C3">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3.1.1 </w:t>
      </w:r>
      <w:r>
        <w:rPr>
          <w:rFonts w:hint="eastAsia" w:ascii="宋体" w:hAnsi="宋体" w:eastAsia="宋体" w:cs="Times New Roman"/>
          <w:color w:val="auto"/>
          <w:kern w:val="0"/>
        </w:rPr>
        <w:t>投标文件应包括下列内容：</w:t>
      </w:r>
      <w:r>
        <w:rPr>
          <w:rFonts w:ascii="宋体" w:hAnsi="宋体" w:eastAsia="宋体" w:cs="Times New Roman"/>
          <w:color w:val="auto"/>
          <w:kern w:val="0"/>
        </w:rPr>
        <w:t xml:space="preserve"> </w:t>
      </w:r>
    </w:p>
    <w:p w14:paraId="2601378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）投标函及投标函附录；</w:t>
      </w:r>
      <w:r>
        <w:rPr>
          <w:rFonts w:ascii="宋体" w:hAnsi="宋体" w:eastAsia="宋体" w:cs="Times New Roman"/>
          <w:color w:val="auto"/>
          <w:kern w:val="0"/>
        </w:rPr>
        <w:t xml:space="preserve"> </w:t>
      </w:r>
    </w:p>
    <w:p w14:paraId="1E627A7C">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）法定代表人身份证明或授权委托书；</w:t>
      </w:r>
      <w:r>
        <w:rPr>
          <w:rFonts w:ascii="宋体" w:hAnsi="宋体" w:eastAsia="宋体" w:cs="Times New Roman"/>
          <w:color w:val="auto"/>
          <w:kern w:val="0"/>
        </w:rPr>
        <w:t xml:space="preserve"> </w:t>
      </w:r>
    </w:p>
    <w:p w14:paraId="06FD80C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）联合体协议书；</w:t>
      </w:r>
      <w:r>
        <w:rPr>
          <w:rFonts w:ascii="宋体" w:hAnsi="宋体" w:eastAsia="宋体" w:cs="Times New Roman"/>
          <w:color w:val="auto"/>
          <w:kern w:val="0"/>
        </w:rPr>
        <w:t xml:space="preserve"> </w:t>
      </w:r>
    </w:p>
    <w:p w14:paraId="6A1B569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）投标保证金；</w:t>
      </w:r>
      <w:r>
        <w:rPr>
          <w:rFonts w:ascii="宋体" w:hAnsi="宋体" w:eastAsia="宋体" w:cs="Times New Roman"/>
          <w:color w:val="auto"/>
          <w:kern w:val="0"/>
        </w:rPr>
        <w:t xml:space="preserve"> </w:t>
      </w:r>
    </w:p>
    <w:p w14:paraId="3A0B9BF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（5）资格审查资料；</w:t>
      </w:r>
      <w:r>
        <w:rPr>
          <w:rFonts w:ascii="宋体" w:hAnsi="宋体" w:eastAsia="宋体" w:cs="Times New Roman"/>
          <w:color w:val="auto"/>
          <w:kern w:val="0"/>
        </w:rPr>
        <w:t xml:space="preserve"> </w:t>
      </w:r>
    </w:p>
    <w:p w14:paraId="6627C82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（6）监理大纲；</w:t>
      </w:r>
      <w:r>
        <w:rPr>
          <w:rFonts w:ascii="宋体" w:hAnsi="宋体" w:eastAsia="宋体" w:cs="Times New Roman"/>
          <w:color w:val="auto"/>
          <w:kern w:val="0"/>
        </w:rPr>
        <w:t xml:space="preserve"> </w:t>
      </w:r>
    </w:p>
    <w:p w14:paraId="59A9B90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（7）投标人须知前附表规定的其他资料。</w:t>
      </w:r>
      <w:r>
        <w:rPr>
          <w:rFonts w:ascii="宋体" w:hAnsi="宋体" w:eastAsia="宋体" w:cs="Times New Roman"/>
          <w:color w:val="auto"/>
          <w:kern w:val="0"/>
        </w:rPr>
        <w:t xml:space="preserve"> </w:t>
      </w:r>
    </w:p>
    <w:p w14:paraId="1FFF6333">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投标人在评标过程中作出的符合法律法规和招标文件规定的澄清确认，构成投标文件的组成部分。</w:t>
      </w:r>
      <w:r>
        <w:rPr>
          <w:rFonts w:ascii="宋体" w:hAnsi="宋体" w:eastAsia="宋体" w:cs="Times New Roman"/>
          <w:color w:val="auto"/>
          <w:kern w:val="0"/>
        </w:rPr>
        <w:t xml:space="preserve"> </w:t>
      </w:r>
    </w:p>
    <w:p w14:paraId="3FEA58D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3.1.2 </w:t>
      </w:r>
      <w:r>
        <w:rPr>
          <w:rFonts w:hint="eastAsia" w:ascii="宋体" w:hAnsi="宋体" w:eastAsia="宋体" w:cs="Times New Roman"/>
          <w:color w:val="auto"/>
          <w:kern w:val="0"/>
        </w:rPr>
        <w:t>投标人须知前附表规定不接受联合体投标的，或投标人没有组成联合体的，投标文件不包括本章第</w:t>
      </w:r>
      <w:r>
        <w:rPr>
          <w:rFonts w:ascii="宋体" w:hAnsi="宋体" w:eastAsia="宋体" w:cs="Times New Roman"/>
          <w:color w:val="auto"/>
          <w:kern w:val="0"/>
        </w:rPr>
        <w:t>3.1.1</w:t>
      </w: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）目所指的联合体协议书。</w:t>
      </w:r>
      <w:r>
        <w:rPr>
          <w:rFonts w:ascii="宋体" w:hAnsi="宋体" w:eastAsia="宋体" w:cs="Times New Roman"/>
          <w:color w:val="auto"/>
          <w:kern w:val="0"/>
        </w:rPr>
        <w:t xml:space="preserve"> </w:t>
      </w:r>
    </w:p>
    <w:p w14:paraId="1CB7705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3.1.3 </w:t>
      </w:r>
      <w:r>
        <w:rPr>
          <w:rFonts w:hint="eastAsia" w:ascii="宋体" w:hAnsi="宋体" w:eastAsia="宋体" w:cs="Times New Roman"/>
          <w:color w:val="auto"/>
          <w:kern w:val="0"/>
        </w:rPr>
        <w:t>投标人须知前附表未要求提交投标保证金的，投标文件不包括本章第</w:t>
      </w:r>
      <w:r>
        <w:rPr>
          <w:rFonts w:ascii="宋体" w:hAnsi="宋体" w:eastAsia="宋体" w:cs="Times New Roman"/>
          <w:color w:val="auto"/>
          <w:kern w:val="0"/>
        </w:rPr>
        <w:t>3.1.1</w:t>
      </w: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）目所指的投标保证金。</w:t>
      </w:r>
      <w:r>
        <w:rPr>
          <w:rFonts w:ascii="宋体" w:hAnsi="宋体" w:eastAsia="宋体" w:cs="Times New Roman"/>
          <w:color w:val="auto"/>
          <w:kern w:val="0"/>
        </w:rPr>
        <w:t xml:space="preserve"> </w:t>
      </w:r>
    </w:p>
    <w:p w14:paraId="4B87BD90">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3.2 </w:t>
      </w:r>
      <w:r>
        <w:rPr>
          <w:rFonts w:hint="eastAsia" w:ascii="宋体" w:hAnsi="宋体" w:eastAsia="宋体" w:cs="仿宋_GB2312"/>
          <w:b/>
          <w:bCs/>
          <w:color w:val="auto"/>
        </w:rPr>
        <w:t>投标报价</w:t>
      </w:r>
      <w:r>
        <w:rPr>
          <w:rFonts w:ascii="宋体" w:hAnsi="宋体" w:eastAsia="宋体" w:cs="仿宋_GB2312"/>
          <w:b/>
          <w:bCs/>
          <w:color w:val="auto"/>
        </w:rPr>
        <w:t xml:space="preserve"> </w:t>
      </w:r>
    </w:p>
    <w:p w14:paraId="6A1CC7F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3.2.1</w:t>
      </w:r>
      <w:r>
        <w:rPr>
          <w:rFonts w:hint="eastAsia" w:ascii="宋体" w:hAnsi="宋体" w:eastAsia="宋体" w:cs="Times New Roman"/>
          <w:color w:val="auto"/>
          <w:kern w:val="0"/>
        </w:rPr>
        <w:t>投标报价应包括国家规定的增值税税金，投标人应按第六章“投标文件格式”的要求在投标函中进行报价</w:t>
      </w:r>
      <w:r>
        <w:rPr>
          <w:rFonts w:hint="eastAsia" w:ascii="宋体" w:hAnsi="宋体" w:eastAsia="宋体" w:cs="Times New Roman"/>
          <w:strike/>
          <w:color w:val="auto"/>
          <w:kern w:val="0"/>
        </w:rPr>
        <w:t xml:space="preserve"> </w:t>
      </w:r>
      <w:r>
        <w:rPr>
          <w:rFonts w:hint="eastAsia" w:ascii="宋体" w:hAnsi="宋体" w:eastAsia="宋体" w:cs="Times New Roman"/>
          <w:color w:val="auto"/>
          <w:kern w:val="0"/>
        </w:rPr>
        <w:t>。</w:t>
      </w:r>
      <w:r>
        <w:rPr>
          <w:rFonts w:ascii="宋体" w:hAnsi="宋体" w:eastAsia="宋体" w:cs="Times New Roman"/>
          <w:color w:val="auto"/>
          <w:kern w:val="0"/>
        </w:rPr>
        <w:t xml:space="preserve"> </w:t>
      </w:r>
    </w:p>
    <w:p w14:paraId="13955475">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3.2.2 </w:t>
      </w:r>
      <w:r>
        <w:rPr>
          <w:rFonts w:hint="eastAsia" w:ascii="宋体" w:hAnsi="宋体" w:eastAsia="宋体" w:cs="Times New Roman"/>
          <w:color w:val="auto"/>
          <w:kern w:val="0"/>
        </w:rPr>
        <w:t>投标人应充分了解该项目的总体情况以及影响投标报价的其他要素。</w:t>
      </w:r>
      <w:r>
        <w:rPr>
          <w:rFonts w:ascii="宋体" w:hAnsi="宋体" w:eastAsia="宋体" w:cs="Times New Roman"/>
          <w:color w:val="auto"/>
          <w:kern w:val="0"/>
        </w:rPr>
        <w:t xml:space="preserve"> </w:t>
      </w:r>
    </w:p>
    <w:p w14:paraId="6A40BB36">
      <w:pPr>
        <w:autoSpaceDE w:val="0"/>
        <w:autoSpaceDN w:val="0"/>
        <w:adjustRightInd w:val="0"/>
        <w:snapToGrid w:val="0"/>
        <w:spacing w:line="520" w:lineRule="exact"/>
        <w:ind w:firstLine="420" w:firstLineChars="200"/>
        <w:jc w:val="left"/>
        <w:rPr>
          <w:rFonts w:ascii="宋体" w:hAnsi="宋体" w:eastAsia="宋体" w:cs="Times New Roman"/>
          <w:strike/>
          <w:color w:val="auto"/>
          <w:kern w:val="0"/>
        </w:rPr>
      </w:pPr>
      <w:r>
        <w:rPr>
          <w:rFonts w:ascii="宋体" w:hAnsi="宋体" w:eastAsia="宋体" w:cs="Times New Roman"/>
          <w:color w:val="auto"/>
          <w:kern w:val="0"/>
        </w:rPr>
        <w:t xml:space="preserve">3.2.3 </w:t>
      </w:r>
      <w:r>
        <w:rPr>
          <w:rFonts w:hint="eastAsia" w:ascii="宋体" w:hAnsi="宋体" w:eastAsia="宋体" w:cs="Times New Roman"/>
          <w:color w:val="auto"/>
          <w:kern w:val="0"/>
        </w:rPr>
        <w:t>本项目的报价方式见投标人须知前附表。</w:t>
      </w:r>
    </w:p>
    <w:p w14:paraId="3543D13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3.2.4 </w:t>
      </w:r>
      <w:r>
        <w:rPr>
          <w:rFonts w:hint="eastAsia" w:ascii="宋体" w:hAnsi="宋体" w:eastAsia="宋体" w:cs="Times New Roman"/>
          <w:color w:val="auto"/>
          <w:kern w:val="0"/>
        </w:rPr>
        <w:t>招标人设有最高投标限价的，投标人的投标报价不得超过最高投标限价，最高投标限价在投标人须知前附表中载明。</w:t>
      </w:r>
      <w:r>
        <w:rPr>
          <w:rFonts w:ascii="宋体" w:hAnsi="宋体" w:eastAsia="宋体" w:cs="Times New Roman"/>
          <w:color w:val="auto"/>
          <w:kern w:val="0"/>
        </w:rPr>
        <w:t xml:space="preserve"> </w:t>
      </w:r>
    </w:p>
    <w:p w14:paraId="7F17532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3.2.5 </w:t>
      </w:r>
      <w:r>
        <w:rPr>
          <w:rFonts w:hint="eastAsia" w:ascii="宋体" w:hAnsi="宋体" w:eastAsia="宋体" w:cs="Times New Roman"/>
          <w:color w:val="auto"/>
          <w:kern w:val="0"/>
        </w:rPr>
        <w:t>投标报价的其他要求见投标人须知前附表。</w:t>
      </w:r>
      <w:r>
        <w:rPr>
          <w:rFonts w:ascii="宋体" w:hAnsi="宋体" w:eastAsia="宋体" w:cs="Times New Roman"/>
          <w:color w:val="auto"/>
          <w:kern w:val="0"/>
        </w:rPr>
        <w:t xml:space="preserve"> </w:t>
      </w:r>
    </w:p>
    <w:p w14:paraId="308167DE">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3.3 </w:t>
      </w:r>
      <w:r>
        <w:rPr>
          <w:rFonts w:hint="eastAsia" w:ascii="宋体" w:hAnsi="宋体" w:eastAsia="宋体" w:cs="仿宋_GB2312"/>
          <w:b/>
          <w:bCs/>
          <w:color w:val="auto"/>
        </w:rPr>
        <w:t>投标有效期</w:t>
      </w:r>
      <w:r>
        <w:rPr>
          <w:rFonts w:ascii="宋体" w:hAnsi="宋体" w:eastAsia="宋体" w:cs="仿宋_GB2312"/>
          <w:b/>
          <w:bCs/>
          <w:color w:val="auto"/>
        </w:rPr>
        <w:t xml:space="preserve"> </w:t>
      </w:r>
    </w:p>
    <w:p w14:paraId="3D67EAE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3.3.1 </w:t>
      </w:r>
      <w:r>
        <w:rPr>
          <w:rFonts w:hint="eastAsia" w:ascii="宋体" w:hAnsi="宋体" w:eastAsia="宋体" w:cs="Times New Roman"/>
          <w:color w:val="auto"/>
          <w:kern w:val="0"/>
        </w:rPr>
        <w:t>除投标人须知前附表另有规定外，投标有效期为</w:t>
      </w:r>
      <w:r>
        <w:rPr>
          <w:rFonts w:ascii="宋体" w:hAnsi="宋体" w:eastAsia="宋体" w:cs="Times New Roman"/>
          <w:color w:val="auto"/>
          <w:kern w:val="0"/>
        </w:rPr>
        <w:t>90</w:t>
      </w:r>
      <w:r>
        <w:rPr>
          <w:rFonts w:hint="eastAsia" w:ascii="宋体" w:hAnsi="宋体" w:eastAsia="宋体" w:cs="Times New Roman"/>
          <w:color w:val="auto"/>
          <w:kern w:val="0"/>
        </w:rPr>
        <w:t>天。</w:t>
      </w:r>
      <w:r>
        <w:rPr>
          <w:rFonts w:ascii="宋体" w:hAnsi="宋体" w:eastAsia="宋体" w:cs="Times New Roman"/>
          <w:color w:val="auto"/>
          <w:kern w:val="0"/>
        </w:rPr>
        <w:t xml:space="preserve"> </w:t>
      </w:r>
    </w:p>
    <w:p w14:paraId="3D9F0BB6">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3.3.2 </w:t>
      </w:r>
      <w:r>
        <w:rPr>
          <w:rFonts w:hint="eastAsia" w:ascii="宋体" w:hAnsi="宋体" w:eastAsia="宋体" w:cs="Times New Roman"/>
          <w:color w:val="auto"/>
          <w:kern w:val="0"/>
        </w:rPr>
        <w:t>在投标有效期内，投标人撤销投标文件的，应承担招标文件和法律规定的责任。</w:t>
      </w:r>
      <w:r>
        <w:rPr>
          <w:rFonts w:ascii="宋体" w:hAnsi="宋体" w:eastAsia="宋体" w:cs="Times New Roman"/>
          <w:color w:val="auto"/>
          <w:kern w:val="0"/>
        </w:rPr>
        <w:t xml:space="preserve"> </w:t>
      </w:r>
    </w:p>
    <w:p w14:paraId="7D85E1F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3.3.3 </w:t>
      </w:r>
      <w:r>
        <w:rPr>
          <w:rFonts w:hint="eastAsia" w:ascii="宋体" w:hAnsi="宋体" w:eastAsia="宋体" w:cs="Times New Roman"/>
          <w:color w:val="auto"/>
          <w:kern w:val="0"/>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r>
        <w:rPr>
          <w:rFonts w:ascii="宋体" w:hAnsi="宋体" w:eastAsia="宋体" w:cs="Times New Roman"/>
          <w:color w:val="auto"/>
          <w:kern w:val="0"/>
        </w:rPr>
        <w:t xml:space="preserve"> </w:t>
      </w:r>
    </w:p>
    <w:p w14:paraId="70FA36F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3.4 </w:t>
      </w:r>
      <w:r>
        <w:rPr>
          <w:rFonts w:hint="eastAsia" w:ascii="宋体" w:hAnsi="宋体" w:eastAsia="宋体" w:cs="仿宋_GB2312"/>
          <w:b/>
          <w:bCs/>
          <w:color w:val="auto"/>
        </w:rPr>
        <w:t>投标保证金</w:t>
      </w:r>
      <w:r>
        <w:rPr>
          <w:rFonts w:ascii="宋体" w:hAnsi="宋体" w:eastAsia="宋体" w:cs="仿宋_GB2312"/>
          <w:b/>
          <w:bCs/>
          <w:color w:val="auto"/>
        </w:rPr>
        <w:t xml:space="preserve"> </w:t>
      </w:r>
    </w:p>
    <w:p w14:paraId="040E6F3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3.4.1 </w:t>
      </w:r>
      <w:r>
        <w:rPr>
          <w:rFonts w:hint="eastAsia" w:ascii="宋体" w:hAnsi="宋体" w:eastAsia="宋体" w:cs="Times New Roman"/>
          <w:color w:val="auto"/>
          <w:kern w:val="0"/>
        </w:rPr>
        <w:t>投标人在递交投标文件的同时，应按投标人须知前附表规定的金额、形式和第六章“投标文件格式”规定的投标保证金格式递交投标保证金，并作为其投标文件的组成部分。</w:t>
      </w:r>
      <w:r>
        <w:rPr>
          <w:rFonts w:hint="eastAsia" w:ascii="宋体" w:hAnsi="宋体" w:eastAsia="宋体" w:cs="宋体"/>
          <w:color w:val="auto"/>
        </w:rPr>
        <w:t>投标保证金缴纳采用金融机构保函缴纳方式的，开具金融机构保函所支付的保费应当从投标人基本账户（不得从分公司和个人账户）转出，并在投标文件中提供基本账户开户许可证及保费支付凭证，否则评标委员会将否决其投标。境内投标人以银行转账、现金、支票、汇票、本票等形式提交的投标保证金，应当从其基本账户转出，并在投标文件中提供基本账户开户许可证及支付凭证，否则评标委员会将否决其投标。联合体投标的，其投标保证金由牵头人递交，并应符合投标人须知前附表及投标人须知相关规定。</w:t>
      </w:r>
      <w:r>
        <w:rPr>
          <w:rFonts w:ascii="宋体" w:hAnsi="宋体" w:eastAsia="宋体" w:cs="Times New Roman"/>
          <w:color w:val="auto"/>
        </w:rPr>
        <w:t xml:space="preserve"> </w:t>
      </w:r>
      <w:r>
        <w:rPr>
          <w:rFonts w:ascii="宋体" w:hAnsi="宋体" w:eastAsia="宋体" w:cs="Times New Roman"/>
          <w:color w:val="auto"/>
          <w:kern w:val="0"/>
        </w:rPr>
        <w:t xml:space="preserve"> </w:t>
      </w:r>
    </w:p>
    <w:p w14:paraId="794105D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3.4.2 </w:t>
      </w:r>
      <w:r>
        <w:rPr>
          <w:rFonts w:hint="eastAsia" w:ascii="宋体" w:hAnsi="宋体" w:eastAsia="宋体" w:cs="Times New Roman"/>
          <w:color w:val="auto"/>
          <w:kern w:val="0"/>
        </w:rPr>
        <w:t>投标人不按本章第</w:t>
      </w:r>
      <w:r>
        <w:rPr>
          <w:rFonts w:ascii="宋体" w:hAnsi="宋体" w:eastAsia="宋体" w:cs="Times New Roman"/>
          <w:color w:val="auto"/>
          <w:kern w:val="0"/>
        </w:rPr>
        <w:t>3.4.1</w:t>
      </w:r>
      <w:r>
        <w:rPr>
          <w:rFonts w:hint="eastAsia" w:ascii="宋体" w:hAnsi="宋体" w:eastAsia="宋体" w:cs="Times New Roman"/>
          <w:color w:val="auto"/>
          <w:kern w:val="0"/>
        </w:rPr>
        <w:t>项要求提交投标保证金的，评标委员会将否决其投标。</w:t>
      </w:r>
      <w:r>
        <w:rPr>
          <w:rFonts w:ascii="宋体" w:hAnsi="宋体" w:eastAsia="宋体" w:cs="Times New Roman"/>
          <w:color w:val="auto"/>
          <w:kern w:val="0"/>
        </w:rPr>
        <w:t xml:space="preserve"> </w:t>
      </w:r>
    </w:p>
    <w:p w14:paraId="40B26E79">
      <w:pPr>
        <w:adjustRightInd w:val="0"/>
        <w:snapToGrid w:val="0"/>
        <w:spacing w:line="520" w:lineRule="exact"/>
        <w:ind w:firstLine="420" w:firstLineChars="200"/>
        <w:rPr>
          <w:rFonts w:ascii="宋体" w:hAnsi="宋体" w:eastAsia="宋体" w:cs="宋体"/>
          <w:color w:val="auto"/>
        </w:rPr>
      </w:pPr>
      <w:r>
        <w:rPr>
          <w:rFonts w:ascii="宋体" w:hAnsi="宋体" w:eastAsia="宋体" w:cs="Times New Roman"/>
          <w:color w:val="auto"/>
        </w:rPr>
        <w:t xml:space="preserve">3.4.3 </w:t>
      </w:r>
      <w:r>
        <w:rPr>
          <w:rFonts w:hint="eastAsia" w:ascii="宋体" w:hAnsi="宋体" w:eastAsia="宋体" w:cs="宋体"/>
          <w:color w:val="auto"/>
        </w:rPr>
        <w:t>招标人最迟将在与中标人签订合同后</w:t>
      </w:r>
      <w:r>
        <w:rPr>
          <w:rFonts w:ascii="宋体" w:hAnsi="宋体" w:eastAsia="宋体" w:cs="Times New Roman"/>
          <w:color w:val="auto"/>
        </w:rPr>
        <w:t>5</w:t>
      </w:r>
      <w:r>
        <w:rPr>
          <w:rFonts w:hint="eastAsia" w:ascii="宋体" w:hAnsi="宋体" w:eastAsia="宋体" w:cs="宋体"/>
          <w:color w:val="auto"/>
        </w:rPr>
        <w:t>日内，</w:t>
      </w:r>
      <w:r>
        <w:rPr>
          <w:rFonts w:hint="eastAsia" w:ascii="宋体" w:hAnsi="宋体" w:eastAsia="宋体" w:cs="Times New Roman"/>
          <w:color w:val="auto"/>
        </w:rPr>
        <w:t>由</w:t>
      </w:r>
      <w:r>
        <w:rPr>
          <w:rFonts w:ascii="宋体" w:hAnsi="宋体" w:eastAsia="宋体" w:cs="Times New Roman"/>
          <w:color w:val="auto"/>
          <w:u w:val="single"/>
        </w:rPr>
        <w:t xml:space="preserve">  </w:t>
      </w:r>
      <w:r>
        <w:rPr>
          <w:rFonts w:hint="eastAsia" w:ascii="宋体" w:hAnsi="宋体" w:eastAsia="宋体" w:cs="Times New Roman"/>
          <w:color w:val="auto"/>
          <w:u w:val="single"/>
          <w:lang w:val="en-US" w:eastAsia="zh-CN"/>
        </w:rPr>
        <w:t>/</w:t>
      </w:r>
      <w:r>
        <w:rPr>
          <w:rFonts w:ascii="宋体" w:hAnsi="宋体" w:eastAsia="宋体" w:cs="Times New Roman"/>
          <w:color w:val="auto"/>
          <w:u w:val="single"/>
        </w:rPr>
        <w:t xml:space="preserve">   </w:t>
      </w:r>
      <w:r>
        <w:rPr>
          <w:rFonts w:hint="eastAsia" w:ascii="宋体" w:hAnsi="宋体" w:eastAsia="宋体" w:cs="Times New Roman"/>
          <w:color w:val="auto"/>
        </w:rPr>
        <w:t>退还投标保证金。由招标人或招标代理机构代表招标人负责办理退还手续。</w:t>
      </w:r>
      <w:r>
        <w:rPr>
          <w:rFonts w:hint="eastAsia" w:ascii="宋体" w:hAnsi="宋体" w:eastAsia="宋体" w:cs="宋体"/>
          <w:color w:val="auto"/>
        </w:rPr>
        <w:t>向未中标的投标人和中标人退还投标保证金。投标保证金以现金或者支票形式递交的，还应退还银行同期存款利息，</w:t>
      </w:r>
      <w:r>
        <w:rPr>
          <w:rFonts w:ascii="Times New Roman" w:hAnsi="Times New Roman" w:eastAsia="宋体" w:cs="Times New Roman"/>
          <w:color w:val="auto"/>
        </w:rPr>
        <w:t>且退还至投标人的基本账户</w:t>
      </w:r>
      <w:r>
        <w:rPr>
          <w:rFonts w:hint="eastAsia" w:ascii="宋体" w:hAnsi="宋体" w:eastAsia="宋体" w:cs="宋体"/>
          <w:color w:val="auto"/>
        </w:rPr>
        <w:t xml:space="preserve">。 </w:t>
      </w:r>
    </w:p>
    <w:p w14:paraId="50AEC19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3.4.4 </w:t>
      </w:r>
      <w:r>
        <w:rPr>
          <w:rFonts w:hint="eastAsia" w:ascii="宋体" w:hAnsi="宋体" w:eastAsia="宋体" w:cs="Times New Roman"/>
          <w:color w:val="auto"/>
          <w:kern w:val="0"/>
        </w:rPr>
        <w:t>有下列情形之一的，投标保证金将不予退还：</w:t>
      </w:r>
      <w:r>
        <w:rPr>
          <w:rFonts w:ascii="宋体" w:hAnsi="宋体" w:eastAsia="宋体" w:cs="Times New Roman"/>
          <w:color w:val="auto"/>
          <w:kern w:val="0"/>
        </w:rPr>
        <w:t xml:space="preserve"> </w:t>
      </w:r>
    </w:p>
    <w:p w14:paraId="398205A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）投标人在投标有效期内撤销投标文件；</w:t>
      </w:r>
      <w:r>
        <w:rPr>
          <w:rFonts w:ascii="宋体" w:hAnsi="宋体" w:eastAsia="宋体" w:cs="Times New Roman"/>
          <w:color w:val="auto"/>
          <w:kern w:val="0"/>
        </w:rPr>
        <w:t xml:space="preserve"> </w:t>
      </w:r>
    </w:p>
    <w:p w14:paraId="0FA048F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）中标人在收到中标通知书后，无正当理由不与招标人订立合同，在签订合同时向招标人提出附加条件，或者不按照招标文件要求提交履约保证金；</w:t>
      </w:r>
      <w:r>
        <w:rPr>
          <w:rFonts w:ascii="宋体" w:hAnsi="宋体" w:eastAsia="宋体" w:cs="Times New Roman"/>
          <w:color w:val="auto"/>
          <w:kern w:val="0"/>
        </w:rPr>
        <w:t xml:space="preserve"> </w:t>
      </w:r>
    </w:p>
    <w:p w14:paraId="0DF6F561">
      <w:pPr>
        <w:adjustRightInd w:val="0"/>
        <w:snapToGrid w:val="0"/>
        <w:spacing w:line="520" w:lineRule="exact"/>
        <w:ind w:firstLine="420" w:firstLineChars="200"/>
        <w:rPr>
          <w:rFonts w:ascii="宋体" w:hAnsi="宋体" w:eastAsia="宋体" w:cs="Times New Roman"/>
          <w:color w:val="auto"/>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）发生投标人须知前附表规定的其他可以不予退还投标保证金的情形。</w:t>
      </w:r>
    </w:p>
    <w:p w14:paraId="4B7C5F18">
      <w:pPr>
        <w:adjustRightInd w:val="0"/>
        <w:snapToGrid w:val="0"/>
        <w:spacing w:line="520" w:lineRule="exact"/>
        <w:ind w:firstLine="420" w:firstLineChars="200"/>
        <w:rPr>
          <w:rFonts w:ascii="宋体" w:hAnsi="宋体" w:eastAsia="宋体" w:cs="宋体"/>
          <w:color w:val="auto"/>
        </w:rPr>
      </w:pPr>
      <w:r>
        <w:rPr>
          <w:rFonts w:ascii="宋体" w:hAnsi="宋体" w:eastAsia="宋体" w:cs="Times New Roman"/>
          <w:color w:val="auto"/>
          <w:kern w:val="0"/>
        </w:rPr>
        <w:t>3.4.5</w:t>
      </w:r>
      <w:r>
        <w:rPr>
          <w:rFonts w:hint="eastAsia" w:ascii="宋体" w:hAnsi="宋体" w:eastAsia="宋体" w:cs="Times New Roman"/>
          <w:color w:val="auto"/>
        </w:rPr>
        <w:t>不予退还的投标保证金，按照阜阳市人民政府办公室《关于印发阜阳市国有资金投资项目投标保证金管理暂行规定的通知》</w:t>
      </w:r>
      <w:r>
        <w:rPr>
          <w:rFonts w:hint="eastAsia" w:ascii="宋体" w:hAnsi="宋体" w:eastAsia="宋体" w:cs="宋体"/>
          <w:color w:val="auto"/>
        </w:rPr>
        <w:t>（阜政办秘﹝2018﹞214号）</w:t>
      </w:r>
      <w:r>
        <w:rPr>
          <w:rFonts w:hint="eastAsia" w:ascii="宋体" w:hAnsi="宋体" w:eastAsia="宋体" w:cs="Times New Roman"/>
          <w:color w:val="auto"/>
        </w:rPr>
        <w:t>办理。</w:t>
      </w:r>
    </w:p>
    <w:p w14:paraId="5BA550D2">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3.5 </w:t>
      </w:r>
      <w:r>
        <w:rPr>
          <w:rFonts w:hint="eastAsia" w:ascii="宋体" w:hAnsi="宋体" w:eastAsia="宋体" w:cs="仿宋_GB2312"/>
          <w:b/>
          <w:bCs/>
          <w:color w:val="auto"/>
        </w:rPr>
        <w:t>资格审查资料</w:t>
      </w:r>
      <w:r>
        <w:rPr>
          <w:rFonts w:ascii="宋体" w:hAnsi="宋体" w:eastAsia="宋体" w:cs="仿宋_GB2312"/>
          <w:b/>
          <w:bCs/>
          <w:color w:val="auto"/>
        </w:rPr>
        <w:t xml:space="preserve"> </w:t>
      </w:r>
    </w:p>
    <w:p w14:paraId="0904DD4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除投标人须知前附表另有规定外，投标人应按下列规定提供资格审查资料，以证明其满足本章第</w:t>
      </w:r>
      <w:r>
        <w:rPr>
          <w:rFonts w:ascii="宋体" w:hAnsi="宋体" w:eastAsia="宋体" w:cs="Times New Roman"/>
          <w:color w:val="auto"/>
          <w:kern w:val="0"/>
        </w:rPr>
        <w:t>1.4</w:t>
      </w:r>
      <w:r>
        <w:rPr>
          <w:rFonts w:hint="eastAsia" w:ascii="宋体" w:hAnsi="宋体" w:eastAsia="宋体" w:cs="Times New Roman"/>
          <w:color w:val="auto"/>
          <w:kern w:val="0"/>
        </w:rPr>
        <w:t>款规定的资质、业绩、信誉等要求。</w:t>
      </w:r>
      <w:r>
        <w:rPr>
          <w:rFonts w:ascii="宋体" w:hAnsi="宋体" w:eastAsia="宋体" w:cs="Times New Roman"/>
          <w:color w:val="auto"/>
          <w:kern w:val="0"/>
        </w:rPr>
        <w:t xml:space="preserve"> </w:t>
      </w:r>
    </w:p>
    <w:p w14:paraId="47AAD79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3.5.1 </w:t>
      </w:r>
      <w:r>
        <w:rPr>
          <w:rFonts w:hint="eastAsia" w:ascii="宋体" w:hAnsi="宋体" w:eastAsia="宋体" w:cs="Times New Roman"/>
          <w:color w:val="auto"/>
          <w:kern w:val="0"/>
        </w:rPr>
        <w:t>“投标人基本情况表”应附投标人营业执照和组织机构代码证的复印件（按照“三证合一”或“五证合一”登记制度进行登记的，可仅提供营业执照复印件）、投标人监理资质证书副本等材料的复印件。</w:t>
      </w:r>
    </w:p>
    <w:p w14:paraId="272E2EE1">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3.5.6  </w:t>
      </w:r>
      <w:r>
        <w:rPr>
          <w:rFonts w:hint="eastAsia" w:ascii="宋体" w:hAnsi="宋体" w:eastAsia="宋体" w:cs="Times New Roman"/>
          <w:color w:val="auto"/>
          <w:kern w:val="0"/>
        </w:rPr>
        <w:t>“拟委任的主要人员汇总表”应填报满足本章第</w:t>
      </w:r>
      <w:r>
        <w:rPr>
          <w:rFonts w:ascii="宋体" w:hAnsi="宋体" w:eastAsia="宋体" w:cs="Times New Roman"/>
          <w:color w:val="auto"/>
          <w:kern w:val="0"/>
        </w:rPr>
        <w:t>1.4.1</w:t>
      </w:r>
      <w:r>
        <w:rPr>
          <w:rFonts w:hint="eastAsia" w:ascii="宋体" w:hAnsi="宋体" w:eastAsia="宋体" w:cs="Times New Roman"/>
          <w:color w:val="auto"/>
          <w:kern w:val="0"/>
        </w:rPr>
        <w:t>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r>
        <w:rPr>
          <w:rFonts w:ascii="宋体" w:hAnsi="宋体" w:eastAsia="宋体" w:cs="Times New Roman"/>
          <w:color w:val="auto"/>
          <w:kern w:val="0"/>
        </w:rPr>
        <w:t xml:space="preserve"> </w:t>
      </w:r>
    </w:p>
    <w:p w14:paraId="0B3EFC8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3.5.7  </w:t>
      </w:r>
      <w:r>
        <w:rPr>
          <w:rFonts w:hint="eastAsia" w:ascii="宋体" w:hAnsi="宋体" w:eastAsia="宋体" w:cs="Times New Roman"/>
          <w:color w:val="auto"/>
          <w:kern w:val="0"/>
        </w:rPr>
        <w:t>“拟投入本项目的主要试验检测仪器设备表”应填报满足本章第</w:t>
      </w:r>
      <w:r>
        <w:rPr>
          <w:rFonts w:ascii="宋体" w:hAnsi="宋体" w:eastAsia="宋体" w:cs="Times New Roman"/>
          <w:color w:val="auto"/>
          <w:kern w:val="0"/>
        </w:rPr>
        <w:t>1.4.1</w:t>
      </w:r>
      <w:r>
        <w:rPr>
          <w:rFonts w:hint="eastAsia" w:ascii="宋体" w:hAnsi="宋体" w:eastAsia="宋体" w:cs="Times New Roman"/>
          <w:color w:val="auto"/>
          <w:kern w:val="0"/>
        </w:rPr>
        <w:t>项规定的试验检测仪器设备。</w:t>
      </w:r>
      <w:r>
        <w:rPr>
          <w:rFonts w:ascii="宋体" w:hAnsi="宋体" w:eastAsia="宋体" w:cs="Times New Roman"/>
          <w:color w:val="auto"/>
          <w:kern w:val="0"/>
        </w:rPr>
        <w:t xml:space="preserve"> </w:t>
      </w:r>
    </w:p>
    <w:p w14:paraId="39916AB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3.5.8 </w:t>
      </w:r>
      <w:r>
        <w:rPr>
          <w:rFonts w:hint="eastAsia" w:ascii="宋体" w:hAnsi="宋体" w:eastAsia="宋体" w:cs="Times New Roman"/>
          <w:color w:val="auto"/>
          <w:kern w:val="0"/>
        </w:rPr>
        <w:t>投标人须知前附表规定接受联合体投标的，本章第</w:t>
      </w:r>
      <w:r>
        <w:rPr>
          <w:rFonts w:ascii="宋体" w:hAnsi="宋体" w:eastAsia="宋体" w:cs="Times New Roman"/>
          <w:color w:val="auto"/>
          <w:kern w:val="0"/>
        </w:rPr>
        <w:t>3.5.1</w:t>
      </w:r>
      <w:r>
        <w:rPr>
          <w:rFonts w:hint="eastAsia" w:ascii="宋体" w:hAnsi="宋体" w:eastAsia="宋体" w:cs="Times New Roman"/>
          <w:color w:val="auto"/>
          <w:kern w:val="0"/>
        </w:rPr>
        <w:t>项至第</w:t>
      </w:r>
      <w:r>
        <w:rPr>
          <w:rFonts w:ascii="宋体" w:hAnsi="宋体" w:eastAsia="宋体" w:cs="Times New Roman"/>
          <w:color w:val="auto"/>
          <w:kern w:val="0"/>
        </w:rPr>
        <w:t>3.5.7</w:t>
      </w:r>
      <w:r>
        <w:rPr>
          <w:rFonts w:hint="eastAsia" w:ascii="宋体" w:hAnsi="宋体" w:eastAsia="宋体" w:cs="Times New Roman"/>
          <w:color w:val="auto"/>
          <w:kern w:val="0"/>
        </w:rPr>
        <w:t>项规定的表格和资料应包括联合体各方相关情况。</w:t>
      </w:r>
      <w:r>
        <w:rPr>
          <w:rFonts w:ascii="宋体" w:hAnsi="宋体" w:eastAsia="宋体" w:cs="Times New Roman"/>
          <w:color w:val="auto"/>
          <w:kern w:val="0"/>
        </w:rPr>
        <w:t xml:space="preserve"> </w:t>
      </w:r>
    </w:p>
    <w:p w14:paraId="73BA566B">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3.6 </w:t>
      </w:r>
      <w:r>
        <w:rPr>
          <w:rFonts w:hint="eastAsia" w:ascii="宋体" w:hAnsi="宋体" w:eastAsia="宋体" w:cs="仿宋_GB2312"/>
          <w:b/>
          <w:bCs/>
          <w:color w:val="auto"/>
        </w:rPr>
        <w:t>备选投标方案</w:t>
      </w:r>
      <w:r>
        <w:rPr>
          <w:rFonts w:ascii="宋体" w:hAnsi="宋体" w:eastAsia="宋体" w:cs="仿宋_GB2312"/>
          <w:b/>
          <w:bCs/>
          <w:color w:val="auto"/>
        </w:rPr>
        <w:t xml:space="preserve"> </w:t>
      </w:r>
    </w:p>
    <w:p w14:paraId="45F584D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3.6.1 </w:t>
      </w:r>
      <w:r>
        <w:rPr>
          <w:rFonts w:hint="eastAsia" w:ascii="宋体" w:hAnsi="宋体" w:eastAsia="宋体" w:cs="Times New Roman"/>
          <w:color w:val="auto"/>
          <w:kern w:val="0"/>
        </w:rPr>
        <w:t>除投标人须知前附表规定允许外，投标人不得递交备选投标方案，否则其投标将被否决。</w:t>
      </w:r>
      <w:r>
        <w:rPr>
          <w:rFonts w:ascii="宋体" w:hAnsi="宋体" w:eastAsia="宋体" w:cs="Times New Roman"/>
          <w:color w:val="auto"/>
          <w:kern w:val="0"/>
        </w:rPr>
        <w:t xml:space="preserve"> </w:t>
      </w:r>
    </w:p>
    <w:p w14:paraId="6CB7A994">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3.6.2 </w:t>
      </w:r>
      <w:r>
        <w:rPr>
          <w:rFonts w:hint="eastAsia" w:ascii="宋体" w:hAnsi="宋体" w:eastAsia="宋体" w:cs="Times New Roman"/>
          <w:color w:val="auto"/>
          <w:kern w:val="0"/>
        </w:rPr>
        <w:t>允许投标人递交备选投标方案的，只有中标人所递交的备选投标方案方可予以考虑。评标委员会认为中标人的备选投标方案优于其按照招标文件要求编制的投标方案的，招标人可以接受该备选投标方案。</w:t>
      </w:r>
      <w:r>
        <w:rPr>
          <w:rFonts w:ascii="宋体" w:hAnsi="宋体" w:eastAsia="宋体" w:cs="Times New Roman"/>
          <w:color w:val="auto"/>
          <w:kern w:val="0"/>
        </w:rPr>
        <w:t xml:space="preserve"> </w:t>
      </w:r>
    </w:p>
    <w:p w14:paraId="2C96D65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3.6.3 </w:t>
      </w:r>
      <w:r>
        <w:rPr>
          <w:rFonts w:hint="eastAsia" w:ascii="宋体" w:hAnsi="宋体" w:eastAsia="宋体" w:cs="Times New Roman"/>
          <w:color w:val="auto"/>
          <w:kern w:val="0"/>
        </w:rPr>
        <w:t>投标人提供两个或两个以上投标报价，或者在投标文件中提供一个报价，但同时提供两个或两个以上监理方案的，视为提供备选方案。</w:t>
      </w:r>
      <w:r>
        <w:rPr>
          <w:rFonts w:ascii="宋体" w:hAnsi="宋体" w:eastAsia="宋体" w:cs="Times New Roman"/>
          <w:color w:val="auto"/>
          <w:kern w:val="0"/>
        </w:rPr>
        <w:t xml:space="preserve"> </w:t>
      </w:r>
    </w:p>
    <w:p w14:paraId="66EC2865">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3.7 </w:t>
      </w:r>
      <w:r>
        <w:rPr>
          <w:rFonts w:hint="eastAsia" w:ascii="宋体" w:hAnsi="宋体" w:eastAsia="宋体" w:cs="仿宋_GB2312"/>
          <w:b/>
          <w:bCs/>
          <w:color w:val="auto"/>
        </w:rPr>
        <w:t>投标文件的编制</w:t>
      </w:r>
      <w:r>
        <w:rPr>
          <w:rFonts w:ascii="宋体" w:hAnsi="宋体" w:eastAsia="宋体" w:cs="仿宋_GB2312"/>
          <w:b/>
          <w:bCs/>
          <w:color w:val="auto"/>
        </w:rPr>
        <w:t xml:space="preserve"> </w:t>
      </w:r>
    </w:p>
    <w:p w14:paraId="3A79BC1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3.7.1 </w:t>
      </w:r>
      <w:r>
        <w:rPr>
          <w:rFonts w:hint="eastAsia" w:ascii="宋体" w:hAnsi="宋体" w:eastAsia="宋体" w:cs="Times New Roman"/>
          <w:color w:val="auto"/>
          <w:kern w:val="0"/>
        </w:rPr>
        <w:t>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宋体" w:hAnsi="宋体" w:eastAsia="宋体" w:cs="Times New Roman"/>
          <w:color w:val="auto"/>
          <w:kern w:val="0"/>
        </w:rPr>
        <w:t xml:space="preserve"> </w:t>
      </w:r>
    </w:p>
    <w:p w14:paraId="4178E92C">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3.7.2 </w:t>
      </w:r>
      <w:r>
        <w:rPr>
          <w:rFonts w:hint="eastAsia" w:ascii="宋体" w:hAnsi="宋体" w:eastAsia="宋体" w:cs="Times New Roman"/>
          <w:color w:val="auto"/>
          <w:kern w:val="0"/>
        </w:rPr>
        <w:t>投标文件应当对招标文件有关监理服务期限、投标有效期、委托人要求、招标范围等实质性内容作出响应。</w:t>
      </w:r>
      <w:r>
        <w:rPr>
          <w:rFonts w:ascii="宋体" w:hAnsi="宋体" w:eastAsia="宋体" w:cs="Times New Roman"/>
          <w:color w:val="auto"/>
          <w:kern w:val="0"/>
        </w:rPr>
        <w:t xml:space="preserve"> </w:t>
      </w:r>
    </w:p>
    <w:p w14:paraId="66CD8C06">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3.7.3</w:t>
      </w:r>
      <w:r>
        <w:rPr>
          <w:rFonts w:hint="eastAsia" w:ascii="宋体" w:hAnsi="宋体" w:eastAsia="宋体" w:cs="Times New Roman"/>
          <w:color w:val="auto"/>
          <w:kern w:val="0"/>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r>
        <w:rPr>
          <w:rFonts w:ascii="宋体" w:hAnsi="宋体" w:eastAsia="宋体" w:cs="Times New Roman"/>
          <w:color w:val="auto"/>
          <w:kern w:val="0"/>
        </w:rPr>
        <w:t xml:space="preserve"> </w:t>
      </w:r>
    </w:p>
    <w:p w14:paraId="363D3341">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4. </w:t>
      </w:r>
      <w:r>
        <w:rPr>
          <w:rFonts w:hint="eastAsia" w:ascii="宋体" w:hAnsi="宋体" w:eastAsia="宋体" w:cs="楷体_GB2312"/>
          <w:b/>
          <w:bCs/>
          <w:color w:val="auto"/>
        </w:rPr>
        <w:t>投标</w:t>
      </w:r>
      <w:r>
        <w:rPr>
          <w:rFonts w:ascii="宋体" w:hAnsi="宋体" w:eastAsia="宋体" w:cs="楷体_GB2312"/>
          <w:b/>
          <w:bCs/>
          <w:color w:val="auto"/>
        </w:rPr>
        <w:t xml:space="preserve"> </w:t>
      </w:r>
    </w:p>
    <w:p w14:paraId="50293E58">
      <w:pPr>
        <w:adjustRightInd w:val="0"/>
        <w:snapToGrid w:val="0"/>
        <w:spacing w:line="520" w:lineRule="exact"/>
        <w:ind w:firstLine="422"/>
        <w:rPr>
          <w:rFonts w:ascii="宋体" w:hAnsi="宋体" w:eastAsia="宋体" w:cs="Times New Roman"/>
          <w:color w:val="auto"/>
          <w:kern w:val="0"/>
        </w:rPr>
      </w:pPr>
      <w:r>
        <w:rPr>
          <w:rFonts w:ascii="宋体" w:hAnsi="宋体" w:eastAsia="宋体" w:cs="仿宋_GB2312"/>
          <w:b/>
          <w:bCs/>
          <w:color w:val="auto"/>
        </w:rPr>
        <w:t xml:space="preserve">4.1 </w:t>
      </w:r>
      <w:r>
        <w:rPr>
          <w:rFonts w:hint="eastAsia" w:ascii="宋体" w:hAnsi="宋体" w:eastAsia="宋体" w:cs="仿宋_GB2312"/>
          <w:b/>
          <w:bCs/>
          <w:color w:val="auto"/>
        </w:rPr>
        <w:t>投标文件的密封和标记</w:t>
      </w:r>
      <w:r>
        <w:rPr>
          <w:rFonts w:ascii="宋体" w:hAnsi="宋体" w:eastAsia="宋体" w:cs="仿宋_GB2312"/>
          <w:b/>
          <w:bCs/>
          <w:color w:val="auto"/>
        </w:rPr>
        <w:t xml:space="preserve"> </w:t>
      </w:r>
    </w:p>
    <w:p w14:paraId="4735C86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4.1.1 </w:t>
      </w:r>
      <w:r>
        <w:rPr>
          <w:rFonts w:hint="eastAsia" w:ascii="宋体" w:hAnsi="宋体" w:eastAsia="宋体" w:cs="Times New Roman"/>
          <w:color w:val="auto"/>
          <w:kern w:val="0"/>
        </w:rPr>
        <w:t>投标人应当按照招标文件和电子招标投标交易平台的要求加密投标文件，具体要求见投标人须知前附表。</w:t>
      </w:r>
      <w:r>
        <w:rPr>
          <w:rFonts w:ascii="宋体" w:hAnsi="宋体" w:eastAsia="宋体" w:cs="Times New Roman"/>
          <w:color w:val="auto"/>
          <w:kern w:val="0"/>
        </w:rPr>
        <w:t xml:space="preserve"> </w:t>
      </w:r>
    </w:p>
    <w:p w14:paraId="2622846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4.1.2 </w:t>
      </w:r>
      <w:r>
        <w:rPr>
          <w:rFonts w:hint="eastAsia" w:ascii="宋体" w:hAnsi="宋体" w:eastAsia="宋体" w:cs="Times New Roman"/>
          <w:color w:val="auto"/>
          <w:kern w:val="0"/>
        </w:rPr>
        <w:t>投标文件封套上应写明的内容见投标人须知前附表。</w:t>
      </w:r>
      <w:r>
        <w:rPr>
          <w:rFonts w:ascii="宋体" w:hAnsi="宋体" w:eastAsia="宋体" w:cs="Times New Roman"/>
          <w:color w:val="auto"/>
          <w:kern w:val="0"/>
        </w:rPr>
        <w:t xml:space="preserve"> </w:t>
      </w:r>
    </w:p>
    <w:p w14:paraId="27D2EAC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4.1.3 </w:t>
      </w:r>
      <w:r>
        <w:rPr>
          <w:rFonts w:hint="eastAsia" w:ascii="宋体" w:hAnsi="宋体" w:eastAsia="宋体" w:cs="Times New Roman"/>
          <w:color w:val="auto"/>
          <w:kern w:val="0"/>
        </w:rPr>
        <w:t>未按本章第</w:t>
      </w:r>
      <w:r>
        <w:rPr>
          <w:rFonts w:ascii="宋体" w:hAnsi="宋体" w:eastAsia="宋体" w:cs="Times New Roman"/>
          <w:color w:val="auto"/>
          <w:kern w:val="0"/>
        </w:rPr>
        <w:t>4.1.1</w:t>
      </w:r>
      <w:r>
        <w:rPr>
          <w:rFonts w:hint="eastAsia" w:ascii="宋体" w:hAnsi="宋体" w:eastAsia="宋体" w:cs="Times New Roman"/>
          <w:color w:val="auto"/>
          <w:kern w:val="0"/>
        </w:rPr>
        <w:t>项要求密封的投标文件，招标人将予以拒收。</w:t>
      </w:r>
      <w:r>
        <w:rPr>
          <w:rFonts w:ascii="宋体" w:hAnsi="宋体" w:eastAsia="宋体" w:cs="Times New Roman"/>
          <w:color w:val="auto"/>
          <w:kern w:val="0"/>
        </w:rPr>
        <w:t xml:space="preserve"> </w:t>
      </w:r>
    </w:p>
    <w:p w14:paraId="5BE59867">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4.2 </w:t>
      </w:r>
      <w:r>
        <w:rPr>
          <w:rFonts w:hint="eastAsia" w:ascii="宋体" w:hAnsi="宋体" w:eastAsia="宋体" w:cs="仿宋_GB2312"/>
          <w:b/>
          <w:bCs/>
          <w:color w:val="auto"/>
        </w:rPr>
        <w:t>投标文件的递交</w:t>
      </w:r>
      <w:r>
        <w:rPr>
          <w:rFonts w:ascii="宋体" w:hAnsi="宋体" w:eastAsia="宋体" w:cs="仿宋_GB2312"/>
          <w:b/>
          <w:bCs/>
          <w:color w:val="auto"/>
        </w:rPr>
        <w:t xml:space="preserve"> </w:t>
      </w:r>
    </w:p>
    <w:p w14:paraId="5F06077D">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4.2.1 </w:t>
      </w:r>
      <w:r>
        <w:rPr>
          <w:rFonts w:hint="eastAsia" w:ascii="宋体" w:hAnsi="宋体" w:eastAsia="宋体" w:cs="Times New Roman"/>
          <w:color w:val="auto"/>
          <w:kern w:val="0"/>
        </w:rPr>
        <w:t>投标人应在投标人须知前附表规定的投标截止时间前递交投标文件。</w:t>
      </w:r>
      <w:r>
        <w:rPr>
          <w:rFonts w:ascii="宋体" w:hAnsi="宋体" w:eastAsia="宋体" w:cs="Times New Roman"/>
          <w:color w:val="auto"/>
          <w:kern w:val="0"/>
        </w:rPr>
        <w:t xml:space="preserve"> </w:t>
      </w:r>
    </w:p>
    <w:p w14:paraId="417EF4D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4.2.2 </w:t>
      </w:r>
      <w:r>
        <w:rPr>
          <w:rFonts w:hint="eastAsia" w:ascii="宋体" w:hAnsi="宋体" w:eastAsia="宋体" w:cs="Times New Roman"/>
          <w:color w:val="auto"/>
          <w:kern w:val="0"/>
        </w:rPr>
        <w:t>投标人通过下载招标文件的电子招标投标交易平台递交电子投标文件。</w:t>
      </w:r>
      <w:r>
        <w:rPr>
          <w:rFonts w:ascii="宋体" w:hAnsi="宋体" w:eastAsia="宋体" w:cs="Times New Roman"/>
          <w:color w:val="auto"/>
          <w:kern w:val="0"/>
        </w:rPr>
        <w:t xml:space="preserve"> </w:t>
      </w:r>
    </w:p>
    <w:p w14:paraId="4C89BBC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4.2.3 </w:t>
      </w:r>
      <w:r>
        <w:rPr>
          <w:rFonts w:hint="eastAsia" w:ascii="宋体" w:hAnsi="宋体" w:eastAsia="宋体" w:cs="Times New Roman"/>
          <w:color w:val="auto"/>
          <w:kern w:val="0"/>
        </w:rPr>
        <w:t>除投标人须知前附表另有规定外，投标人所递交的投标文件不予退还。</w:t>
      </w:r>
      <w:r>
        <w:rPr>
          <w:rFonts w:ascii="宋体" w:hAnsi="宋体" w:eastAsia="宋体" w:cs="Times New Roman"/>
          <w:color w:val="auto"/>
          <w:kern w:val="0"/>
        </w:rPr>
        <w:t xml:space="preserve"> </w:t>
      </w:r>
    </w:p>
    <w:p w14:paraId="49DEEAD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4.2.4 </w:t>
      </w:r>
      <w:r>
        <w:rPr>
          <w:rFonts w:hint="eastAsia" w:ascii="宋体" w:hAnsi="宋体" w:eastAsia="宋体" w:cs="Times New Roman"/>
          <w:color w:val="auto"/>
          <w:kern w:val="0"/>
        </w:rPr>
        <w:t>投标人完成电子投标文件上传后，电子招标投标交易平台即时向投标人发出递交回执通知。递交时间以递交回执通知载明的传输完成时间为准。</w:t>
      </w:r>
      <w:r>
        <w:rPr>
          <w:rFonts w:ascii="宋体" w:hAnsi="宋体" w:eastAsia="宋体" w:cs="Times New Roman"/>
          <w:color w:val="auto"/>
          <w:kern w:val="0"/>
        </w:rPr>
        <w:t xml:space="preserve"> </w:t>
      </w:r>
    </w:p>
    <w:p w14:paraId="739E270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4.2.5 </w:t>
      </w:r>
      <w:r>
        <w:rPr>
          <w:rFonts w:hint="eastAsia" w:ascii="宋体" w:hAnsi="宋体" w:eastAsia="宋体" w:cs="Times New Roman"/>
          <w:color w:val="auto"/>
          <w:kern w:val="0"/>
        </w:rPr>
        <w:t>逾期送达的投标文件，电子招标投标交易平台将予以拒收。</w:t>
      </w:r>
      <w:r>
        <w:rPr>
          <w:rFonts w:ascii="宋体" w:hAnsi="宋体" w:eastAsia="宋体" w:cs="Times New Roman"/>
          <w:color w:val="auto"/>
          <w:kern w:val="0"/>
        </w:rPr>
        <w:t xml:space="preserve"> </w:t>
      </w:r>
    </w:p>
    <w:p w14:paraId="18601B7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4.3 </w:t>
      </w:r>
      <w:r>
        <w:rPr>
          <w:rFonts w:hint="eastAsia" w:ascii="宋体" w:hAnsi="宋体" w:eastAsia="宋体" w:cs="仿宋_GB2312"/>
          <w:b/>
          <w:bCs/>
          <w:color w:val="auto"/>
        </w:rPr>
        <w:t>投标文件的修改与撤回</w:t>
      </w:r>
      <w:r>
        <w:rPr>
          <w:rFonts w:ascii="宋体" w:hAnsi="宋体" w:eastAsia="宋体" w:cs="仿宋_GB2312"/>
          <w:b/>
          <w:bCs/>
          <w:color w:val="auto"/>
        </w:rPr>
        <w:t xml:space="preserve"> </w:t>
      </w:r>
    </w:p>
    <w:p w14:paraId="2CC0E8A5">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4.3.1 </w:t>
      </w:r>
      <w:r>
        <w:rPr>
          <w:rFonts w:hint="eastAsia" w:ascii="宋体" w:hAnsi="宋体" w:eastAsia="宋体" w:cs="Times New Roman"/>
          <w:color w:val="auto"/>
          <w:kern w:val="0"/>
        </w:rPr>
        <w:t>在本章第</w:t>
      </w:r>
      <w:r>
        <w:rPr>
          <w:rFonts w:ascii="宋体" w:hAnsi="宋体" w:eastAsia="宋体" w:cs="Times New Roman"/>
          <w:color w:val="auto"/>
          <w:kern w:val="0"/>
        </w:rPr>
        <w:t>4.2.1</w:t>
      </w:r>
      <w:r>
        <w:rPr>
          <w:rFonts w:hint="eastAsia" w:ascii="宋体" w:hAnsi="宋体" w:eastAsia="宋体" w:cs="Times New Roman"/>
          <w:color w:val="auto"/>
          <w:kern w:val="0"/>
        </w:rPr>
        <w:t>项规定的投标截止时间前，投标人可以修改或撤回已递交的投标文件，但应以书面形式通知招标人。</w:t>
      </w:r>
      <w:r>
        <w:rPr>
          <w:rFonts w:ascii="宋体" w:hAnsi="宋体" w:eastAsia="宋体" w:cs="Times New Roman"/>
          <w:color w:val="auto"/>
          <w:kern w:val="0"/>
        </w:rPr>
        <w:t xml:space="preserve"> </w:t>
      </w:r>
    </w:p>
    <w:p w14:paraId="540475B6">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4.3.2 </w:t>
      </w:r>
      <w:r>
        <w:rPr>
          <w:rFonts w:hint="eastAsia" w:ascii="宋体" w:hAnsi="宋体" w:eastAsia="宋体" w:cs="Times New Roman"/>
          <w:color w:val="auto"/>
          <w:kern w:val="0"/>
        </w:rPr>
        <w:t>投标人修改或撤回已递交投标文件的通知，应按照本章第</w:t>
      </w:r>
      <w:r>
        <w:rPr>
          <w:rFonts w:ascii="宋体" w:hAnsi="宋体" w:eastAsia="宋体" w:cs="Times New Roman"/>
          <w:color w:val="auto"/>
          <w:kern w:val="0"/>
        </w:rPr>
        <w:t>3.7.3</w:t>
      </w:r>
      <w:r>
        <w:rPr>
          <w:rFonts w:hint="eastAsia" w:ascii="宋体" w:hAnsi="宋体" w:eastAsia="宋体" w:cs="Times New Roman"/>
          <w:color w:val="auto"/>
          <w:kern w:val="0"/>
        </w:rPr>
        <w:t>（</w:t>
      </w:r>
      <w:r>
        <w:rPr>
          <w:rFonts w:ascii="宋体" w:hAnsi="宋体" w:eastAsia="宋体" w:cs="Times New Roman"/>
          <w:color w:val="auto"/>
          <w:kern w:val="0"/>
        </w:rPr>
        <w:t>B</w:t>
      </w:r>
      <w:r>
        <w:rPr>
          <w:rFonts w:hint="eastAsia" w:ascii="宋体" w:hAnsi="宋体" w:eastAsia="宋体" w:cs="Times New Roman"/>
          <w:color w:val="auto"/>
          <w:kern w:val="0"/>
        </w:rPr>
        <w:t>）项的要求加盖电子印章。电子招标投标交易平台收到通知后，及时向投标人发出确认回执通知。</w:t>
      </w:r>
      <w:r>
        <w:rPr>
          <w:rFonts w:ascii="宋体" w:hAnsi="宋体" w:eastAsia="宋体" w:cs="Times New Roman"/>
          <w:color w:val="auto"/>
          <w:kern w:val="0"/>
        </w:rPr>
        <w:t xml:space="preserve"> </w:t>
      </w:r>
    </w:p>
    <w:p w14:paraId="4835203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4.3.3 </w:t>
      </w:r>
      <w:r>
        <w:rPr>
          <w:rFonts w:hint="eastAsia" w:ascii="宋体" w:hAnsi="宋体" w:eastAsia="宋体" w:cs="Times New Roman"/>
          <w:color w:val="auto"/>
          <w:kern w:val="0"/>
        </w:rPr>
        <w:t>投标人撤回投标文件的，招标人自收到投标人书面撤回通知之日起</w:t>
      </w:r>
      <w:r>
        <w:rPr>
          <w:rFonts w:ascii="宋体" w:hAnsi="宋体" w:eastAsia="宋体" w:cs="Times New Roman"/>
          <w:color w:val="auto"/>
          <w:kern w:val="0"/>
        </w:rPr>
        <w:t>5</w:t>
      </w:r>
      <w:r>
        <w:rPr>
          <w:rFonts w:hint="eastAsia" w:ascii="宋体" w:hAnsi="宋体" w:eastAsia="宋体" w:cs="Times New Roman"/>
          <w:color w:val="auto"/>
          <w:kern w:val="0"/>
        </w:rPr>
        <w:t>日内退还已收取的投标保证金。</w:t>
      </w:r>
      <w:r>
        <w:rPr>
          <w:rFonts w:ascii="宋体" w:hAnsi="宋体" w:eastAsia="宋体" w:cs="Times New Roman"/>
          <w:color w:val="auto"/>
          <w:kern w:val="0"/>
        </w:rPr>
        <w:t xml:space="preserve"> </w:t>
      </w:r>
    </w:p>
    <w:p w14:paraId="4A156E0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4.3.4 </w:t>
      </w:r>
      <w:r>
        <w:rPr>
          <w:rFonts w:hint="eastAsia" w:ascii="宋体" w:hAnsi="宋体" w:eastAsia="宋体" w:cs="Times New Roman"/>
          <w:color w:val="auto"/>
          <w:kern w:val="0"/>
        </w:rPr>
        <w:t>修改的内容为投标文件的组成部分。修改的投标文件应按照本章第</w:t>
      </w:r>
      <w:r>
        <w:rPr>
          <w:rFonts w:ascii="宋体" w:hAnsi="宋体" w:eastAsia="宋体" w:cs="Times New Roman"/>
          <w:color w:val="auto"/>
          <w:kern w:val="0"/>
        </w:rPr>
        <w:t>3</w:t>
      </w:r>
      <w:r>
        <w:rPr>
          <w:rFonts w:hint="eastAsia" w:ascii="宋体" w:hAnsi="宋体" w:eastAsia="宋体" w:cs="Times New Roman"/>
          <w:color w:val="auto"/>
          <w:kern w:val="0"/>
        </w:rPr>
        <w:t>条、第</w:t>
      </w:r>
      <w:r>
        <w:rPr>
          <w:rFonts w:ascii="宋体" w:hAnsi="宋体" w:eastAsia="宋体" w:cs="Times New Roman"/>
          <w:color w:val="auto"/>
          <w:kern w:val="0"/>
        </w:rPr>
        <w:t>4</w:t>
      </w:r>
      <w:r>
        <w:rPr>
          <w:rFonts w:hint="eastAsia" w:ascii="宋体" w:hAnsi="宋体" w:eastAsia="宋体" w:cs="Times New Roman"/>
          <w:color w:val="auto"/>
          <w:kern w:val="0"/>
        </w:rPr>
        <w:t>条的规定进行编制、密封、标记和递交，并标明“修改”字样。</w:t>
      </w:r>
      <w:r>
        <w:rPr>
          <w:rFonts w:ascii="宋体" w:hAnsi="宋体" w:eastAsia="宋体" w:cs="Times New Roman"/>
          <w:color w:val="auto"/>
          <w:kern w:val="0"/>
        </w:rPr>
        <w:t xml:space="preserve"> </w:t>
      </w:r>
    </w:p>
    <w:p w14:paraId="15CFE808">
      <w:pPr>
        <w:adjustRightInd w:val="0"/>
        <w:snapToGrid w:val="0"/>
        <w:spacing w:line="520" w:lineRule="exact"/>
        <w:ind w:firstLine="422"/>
        <w:jc w:val="left"/>
        <w:outlineLvl w:val="1"/>
        <w:rPr>
          <w:rFonts w:ascii="宋体" w:hAnsi="宋体" w:eastAsia="宋体" w:cs="Times New Roman"/>
          <w:color w:val="auto"/>
          <w:kern w:val="0"/>
        </w:rPr>
      </w:pPr>
      <w:r>
        <w:rPr>
          <w:rFonts w:ascii="宋体" w:hAnsi="宋体" w:eastAsia="宋体" w:cs="楷体_GB2312"/>
          <w:b/>
          <w:bCs/>
          <w:color w:val="auto"/>
        </w:rPr>
        <w:t xml:space="preserve">5. </w:t>
      </w:r>
      <w:r>
        <w:rPr>
          <w:rFonts w:hint="eastAsia" w:ascii="宋体" w:hAnsi="宋体" w:eastAsia="宋体" w:cs="楷体_GB2312"/>
          <w:b/>
          <w:bCs/>
          <w:color w:val="auto"/>
        </w:rPr>
        <w:t>开标</w:t>
      </w:r>
      <w:r>
        <w:rPr>
          <w:rFonts w:ascii="宋体" w:hAnsi="宋体" w:eastAsia="宋体" w:cs="楷体_GB2312"/>
          <w:b/>
          <w:bCs/>
          <w:color w:val="auto"/>
        </w:rPr>
        <w:t xml:space="preserve"> </w:t>
      </w:r>
    </w:p>
    <w:p w14:paraId="47059BD4">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5.1 </w:t>
      </w:r>
      <w:r>
        <w:rPr>
          <w:rFonts w:hint="eastAsia" w:ascii="宋体" w:hAnsi="宋体" w:eastAsia="宋体" w:cs="仿宋_GB2312"/>
          <w:b/>
          <w:bCs/>
          <w:color w:val="auto"/>
        </w:rPr>
        <w:t>开标时间和地点</w:t>
      </w:r>
      <w:r>
        <w:rPr>
          <w:rFonts w:ascii="宋体" w:hAnsi="宋体" w:eastAsia="宋体" w:cs="仿宋_GB2312"/>
          <w:b/>
          <w:bCs/>
          <w:color w:val="auto"/>
        </w:rPr>
        <w:t xml:space="preserve"> </w:t>
      </w:r>
    </w:p>
    <w:p w14:paraId="1D7772F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招标人在本章第</w:t>
      </w:r>
      <w:r>
        <w:rPr>
          <w:rFonts w:ascii="宋体" w:hAnsi="宋体" w:eastAsia="宋体" w:cs="Times New Roman"/>
          <w:color w:val="auto"/>
          <w:kern w:val="0"/>
        </w:rPr>
        <w:t>4.2.1</w:t>
      </w:r>
      <w:r>
        <w:rPr>
          <w:rFonts w:hint="eastAsia" w:ascii="宋体" w:hAnsi="宋体" w:eastAsia="宋体" w:cs="Times New Roman"/>
          <w:color w:val="auto"/>
          <w:kern w:val="0"/>
        </w:rPr>
        <w:t>项规定的投标截止时间（开标时间）</w:t>
      </w:r>
      <w:r>
        <w:rPr>
          <w:rFonts w:ascii="宋体" w:hAnsi="宋体" w:eastAsia="宋体" w:cs="Times New Roman"/>
          <w:color w:val="auto"/>
          <w:kern w:val="0"/>
        </w:rPr>
        <w:t>,</w:t>
      </w:r>
      <w:r>
        <w:rPr>
          <w:rFonts w:hint="eastAsia" w:ascii="宋体" w:hAnsi="宋体" w:eastAsia="宋体" w:cs="Times New Roman"/>
          <w:color w:val="auto"/>
          <w:kern w:val="0"/>
        </w:rPr>
        <w:t>通过电子招标投标交易平台公开开标，所有投标人的法定代表人或其委托代理人应当准时参加。</w:t>
      </w:r>
      <w:r>
        <w:rPr>
          <w:rFonts w:ascii="宋体" w:hAnsi="宋体" w:eastAsia="宋体" w:cs="Times New Roman"/>
          <w:color w:val="auto"/>
          <w:kern w:val="0"/>
        </w:rPr>
        <w:t xml:space="preserve"> </w:t>
      </w:r>
    </w:p>
    <w:p w14:paraId="513134F6">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5.2 </w:t>
      </w:r>
      <w:r>
        <w:rPr>
          <w:rFonts w:hint="eastAsia" w:ascii="宋体" w:hAnsi="宋体" w:eastAsia="宋体" w:cs="仿宋_GB2312"/>
          <w:b/>
          <w:bCs/>
          <w:color w:val="auto"/>
        </w:rPr>
        <w:t>开标程序</w:t>
      </w:r>
      <w:r>
        <w:rPr>
          <w:rFonts w:ascii="宋体" w:hAnsi="宋体" w:eastAsia="宋体" w:cs="仿宋_GB2312"/>
          <w:b/>
          <w:bCs/>
          <w:color w:val="auto"/>
        </w:rPr>
        <w:t xml:space="preserve"> </w:t>
      </w:r>
    </w:p>
    <w:p w14:paraId="416D5F01">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除投标人须知前附表另有规定外，主持人按下列程序进行开标：</w:t>
      </w:r>
    </w:p>
    <w:p w14:paraId="0347F195">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（1）公布在投标截止时间前通过电子交易系统完成投标文件递交的投标人名称；</w:t>
      </w:r>
    </w:p>
    <w:p w14:paraId="0F36E00C">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（2）由投标人推选的代表检查非加密投标文件及工程保函原件的密封情况（如有）；</w:t>
      </w:r>
    </w:p>
    <w:p w14:paraId="0DF3600A">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（3）投标人在投标截止时间后在投标人须知前附表规定的解密时间内完成投标文件的解密工作；</w:t>
      </w:r>
    </w:p>
    <w:p w14:paraId="33AB4311">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（4）招标人完成解密工作，导入并读取所有成功解密的投标文件，或招标人成功导入现场递交的非加密投标文件；</w:t>
      </w:r>
    </w:p>
    <w:p w14:paraId="41104ABC">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（5）按投标人须知前附表规定公布投标人名称、标段名称、投标报价、质量目标、工期及其他内容；</w:t>
      </w:r>
    </w:p>
    <w:p w14:paraId="78229B3A">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（6）开标结束。</w:t>
      </w:r>
    </w:p>
    <w:p w14:paraId="2DC00366">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 </w:t>
      </w:r>
    </w:p>
    <w:p w14:paraId="673F2D7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5.3 </w:t>
      </w:r>
      <w:r>
        <w:rPr>
          <w:rFonts w:hint="eastAsia" w:ascii="宋体" w:hAnsi="宋体" w:eastAsia="宋体" w:cs="仿宋_GB2312"/>
          <w:b/>
          <w:bCs/>
          <w:color w:val="auto"/>
        </w:rPr>
        <w:t>开标异议</w:t>
      </w:r>
      <w:r>
        <w:rPr>
          <w:rFonts w:ascii="宋体" w:hAnsi="宋体" w:eastAsia="宋体" w:cs="仿宋_GB2312"/>
          <w:b/>
          <w:bCs/>
          <w:color w:val="auto"/>
        </w:rPr>
        <w:t xml:space="preserve"> </w:t>
      </w:r>
    </w:p>
    <w:p w14:paraId="7074F90E">
      <w:pPr>
        <w:adjustRightInd w:val="0"/>
        <w:snapToGrid w:val="0"/>
        <w:spacing w:line="520" w:lineRule="exact"/>
        <w:ind w:firstLine="420" w:firstLineChars="200"/>
        <w:jc w:val="left"/>
        <w:rPr>
          <w:rFonts w:ascii="宋体" w:hAnsi="宋体" w:eastAsia="宋体" w:cs="Times New Roman"/>
          <w:color w:val="auto"/>
        </w:rPr>
      </w:pPr>
      <w:r>
        <w:rPr>
          <w:rFonts w:hint="eastAsia" w:ascii="宋体" w:hAnsi="宋体" w:eastAsia="宋体" w:cs="Times New Roman"/>
          <w:color w:val="auto"/>
          <w:kern w:val="0"/>
        </w:rPr>
        <w:t>投标人对开标有异议的，应当在开标现场提出，招标人当场作出答复，并制作记录。</w:t>
      </w:r>
      <w:r>
        <w:rPr>
          <w:rFonts w:hint="eastAsia" w:ascii="宋体" w:hAnsi="宋体" w:eastAsia="宋体" w:cs="宋体"/>
          <w:color w:val="auto"/>
        </w:rPr>
        <w:t>异议与答复可通过电子交易系统进行。</w:t>
      </w:r>
      <w:r>
        <w:rPr>
          <w:rFonts w:ascii="宋体" w:hAnsi="宋体" w:eastAsia="宋体" w:cs="Times New Roman"/>
          <w:color w:val="auto"/>
        </w:rPr>
        <w:t xml:space="preserve"> </w:t>
      </w:r>
      <w:r>
        <w:rPr>
          <w:rFonts w:ascii="宋体" w:hAnsi="宋体" w:eastAsia="宋体" w:cs="Times New Roman"/>
          <w:color w:val="auto"/>
          <w:kern w:val="0"/>
        </w:rPr>
        <w:t xml:space="preserve"> </w:t>
      </w:r>
    </w:p>
    <w:p w14:paraId="5FB73C48">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6. </w:t>
      </w:r>
      <w:r>
        <w:rPr>
          <w:rFonts w:hint="eastAsia" w:ascii="宋体" w:hAnsi="宋体" w:eastAsia="宋体" w:cs="楷体_GB2312"/>
          <w:b/>
          <w:bCs/>
          <w:color w:val="auto"/>
        </w:rPr>
        <w:t>评标</w:t>
      </w:r>
      <w:r>
        <w:rPr>
          <w:rFonts w:ascii="宋体" w:hAnsi="宋体" w:eastAsia="宋体" w:cs="楷体_GB2312"/>
          <w:b/>
          <w:bCs/>
          <w:color w:val="auto"/>
        </w:rPr>
        <w:t xml:space="preserve"> </w:t>
      </w:r>
    </w:p>
    <w:p w14:paraId="6B5E0DE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6.1 </w:t>
      </w:r>
      <w:r>
        <w:rPr>
          <w:rFonts w:hint="eastAsia" w:ascii="宋体" w:hAnsi="宋体" w:eastAsia="宋体" w:cs="仿宋_GB2312"/>
          <w:b/>
          <w:bCs/>
          <w:color w:val="auto"/>
        </w:rPr>
        <w:t>评标委员会</w:t>
      </w:r>
      <w:r>
        <w:rPr>
          <w:rFonts w:ascii="宋体" w:hAnsi="宋体" w:eastAsia="宋体" w:cs="仿宋_GB2312"/>
          <w:b/>
          <w:bCs/>
          <w:color w:val="auto"/>
        </w:rPr>
        <w:t xml:space="preserve"> </w:t>
      </w:r>
    </w:p>
    <w:p w14:paraId="4157863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6.1.1 </w:t>
      </w:r>
      <w:r>
        <w:rPr>
          <w:rFonts w:hint="eastAsia" w:ascii="宋体" w:hAnsi="宋体" w:eastAsia="宋体" w:cs="Times New Roman"/>
          <w:color w:val="auto"/>
          <w:kern w:val="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宋体" w:hAnsi="宋体" w:eastAsia="宋体" w:cs="Times New Roman"/>
          <w:color w:val="auto"/>
          <w:kern w:val="0"/>
        </w:rPr>
        <w:t xml:space="preserve"> </w:t>
      </w:r>
    </w:p>
    <w:p w14:paraId="51668B9F">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6.1.2 </w:t>
      </w:r>
      <w:r>
        <w:rPr>
          <w:rFonts w:hint="eastAsia" w:ascii="宋体" w:hAnsi="宋体" w:eastAsia="宋体" w:cs="Times New Roman"/>
          <w:color w:val="auto"/>
          <w:kern w:val="0"/>
        </w:rPr>
        <w:t>评标委员会成员有下列情形之一的，应当回避：</w:t>
      </w:r>
      <w:r>
        <w:rPr>
          <w:rFonts w:ascii="宋体" w:hAnsi="宋体" w:eastAsia="宋体" w:cs="Times New Roman"/>
          <w:color w:val="auto"/>
          <w:kern w:val="0"/>
        </w:rPr>
        <w:t xml:space="preserve"> </w:t>
      </w:r>
    </w:p>
    <w:p w14:paraId="3C662FE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）投标人或投标人主要负责人的近亲属；</w:t>
      </w:r>
      <w:r>
        <w:rPr>
          <w:rFonts w:ascii="宋体" w:hAnsi="宋体" w:eastAsia="宋体" w:cs="Times New Roman"/>
          <w:color w:val="auto"/>
          <w:kern w:val="0"/>
        </w:rPr>
        <w:t xml:space="preserve"> </w:t>
      </w:r>
    </w:p>
    <w:p w14:paraId="5172FBCB">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）项目主管部门或者行政监督部门的人员；</w:t>
      </w:r>
      <w:r>
        <w:rPr>
          <w:rFonts w:ascii="宋体" w:hAnsi="宋体" w:eastAsia="宋体" w:cs="Times New Roman"/>
          <w:color w:val="auto"/>
          <w:kern w:val="0"/>
        </w:rPr>
        <w:t xml:space="preserve"> </w:t>
      </w:r>
    </w:p>
    <w:p w14:paraId="5414BF3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）与投标人有经济利益关系，可能影响对投标公正评审的；</w:t>
      </w:r>
      <w:r>
        <w:rPr>
          <w:rFonts w:ascii="宋体" w:hAnsi="宋体" w:eastAsia="宋体" w:cs="Times New Roman"/>
          <w:color w:val="auto"/>
          <w:kern w:val="0"/>
        </w:rPr>
        <w:t xml:space="preserve"> </w:t>
      </w:r>
    </w:p>
    <w:p w14:paraId="2E43EB3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）曾因在招标、评标以及其他与招标投标有关活动中从事违法行为而受过行政处罚或刑事处罚的；</w:t>
      </w:r>
      <w:r>
        <w:rPr>
          <w:rFonts w:ascii="宋体" w:hAnsi="宋体" w:eastAsia="宋体" w:cs="Times New Roman"/>
          <w:color w:val="auto"/>
          <w:kern w:val="0"/>
        </w:rPr>
        <w:t xml:space="preserve"> </w:t>
      </w:r>
    </w:p>
    <w:p w14:paraId="7443411A">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5</w:t>
      </w:r>
      <w:r>
        <w:rPr>
          <w:rFonts w:hint="eastAsia" w:ascii="宋体" w:hAnsi="宋体" w:eastAsia="宋体" w:cs="Times New Roman"/>
          <w:color w:val="auto"/>
          <w:kern w:val="0"/>
        </w:rPr>
        <w:t>）与投标人有其他利害关系。</w:t>
      </w:r>
      <w:r>
        <w:rPr>
          <w:rFonts w:ascii="宋体" w:hAnsi="宋体" w:eastAsia="宋体" w:cs="Times New Roman"/>
          <w:color w:val="auto"/>
          <w:kern w:val="0"/>
        </w:rPr>
        <w:t xml:space="preserve"> </w:t>
      </w:r>
    </w:p>
    <w:p w14:paraId="1D427B5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6.1.3 </w:t>
      </w:r>
      <w:r>
        <w:rPr>
          <w:rFonts w:hint="eastAsia" w:ascii="宋体" w:hAnsi="宋体" w:eastAsia="宋体" w:cs="Times New Roman"/>
          <w:color w:val="auto"/>
          <w:kern w:val="0"/>
        </w:rPr>
        <w:t>评标过程中，评标委员会成员有回避事由、擅离职守或者因健康等原因不能继续评标的，招标人有权更换。被更换的评标委员会成员作出的评审结论无效，由更换后的评标委员会成员重新进行评审。</w:t>
      </w:r>
      <w:r>
        <w:rPr>
          <w:rFonts w:ascii="宋体" w:hAnsi="宋体" w:eastAsia="宋体" w:cs="Times New Roman"/>
          <w:color w:val="auto"/>
          <w:kern w:val="0"/>
        </w:rPr>
        <w:t xml:space="preserve"> </w:t>
      </w:r>
    </w:p>
    <w:p w14:paraId="3F8348F2">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6.2 </w:t>
      </w:r>
      <w:r>
        <w:rPr>
          <w:rFonts w:hint="eastAsia" w:ascii="宋体" w:hAnsi="宋体" w:eastAsia="宋体" w:cs="仿宋_GB2312"/>
          <w:b/>
          <w:bCs/>
          <w:color w:val="auto"/>
        </w:rPr>
        <w:t>评标原则</w:t>
      </w:r>
      <w:r>
        <w:rPr>
          <w:rFonts w:ascii="宋体" w:hAnsi="宋体" w:eastAsia="宋体" w:cs="仿宋_GB2312"/>
          <w:b/>
          <w:bCs/>
          <w:color w:val="auto"/>
        </w:rPr>
        <w:t xml:space="preserve"> </w:t>
      </w:r>
    </w:p>
    <w:p w14:paraId="3D36605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评标活动遵循公平、公正、科学和择优的原则。</w:t>
      </w:r>
      <w:r>
        <w:rPr>
          <w:rFonts w:ascii="宋体" w:hAnsi="宋体" w:eastAsia="宋体" w:cs="Times New Roman"/>
          <w:color w:val="auto"/>
          <w:kern w:val="0"/>
        </w:rPr>
        <w:t xml:space="preserve"> </w:t>
      </w:r>
    </w:p>
    <w:p w14:paraId="5C345F24">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6.3 </w:t>
      </w:r>
      <w:r>
        <w:rPr>
          <w:rFonts w:hint="eastAsia" w:ascii="宋体" w:hAnsi="宋体" w:eastAsia="宋体" w:cs="仿宋_GB2312"/>
          <w:b/>
          <w:bCs/>
          <w:color w:val="auto"/>
        </w:rPr>
        <w:t>评标</w:t>
      </w:r>
      <w:r>
        <w:rPr>
          <w:rFonts w:ascii="宋体" w:hAnsi="宋体" w:eastAsia="宋体" w:cs="仿宋_GB2312"/>
          <w:b/>
          <w:bCs/>
          <w:color w:val="auto"/>
        </w:rPr>
        <w:t xml:space="preserve"> </w:t>
      </w:r>
    </w:p>
    <w:p w14:paraId="63209380">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6.3.1</w:t>
      </w:r>
      <w:r>
        <w:rPr>
          <w:rFonts w:hint="eastAsia" w:ascii="宋体" w:hAnsi="宋体" w:eastAsia="宋体" w:cs="Times New Roman"/>
          <w:color w:val="auto"/>
          <w:kern w:val="0"/>
        </w:rPr>
        <w:t>评标委员会按照第三章“评标办法”规定的方法、评审因素、标准和程序对投标文件进行评审。第三章“评标办法”没有规定的方法、评审因素和标准，不作为评标依据。</w:t>
      </w:r>
      <w:r>
        <w:rPr>
          <w:rFonts w:ascii="宋体" w:hAnsi="宋体" w:eastAsia="宋体" w:cs="Times New Roman"/>
          <w:color w:val="auto"/>
          <w:kern w:val="0"/>
        </w:rPr>
        <w:t xml:space="preserve"> </w:t>
      </w:r>
    </w:p>
    <w:p w14:paraId="740F45D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6.3.2</w:t>
      </w:r>
      <w:r>
        <w:rPr>
          <w:rFonts w:hint="eastAsia" w:ascii="宋体" w:hAnsi="宋体" w:eastAsia="宋体" w:cs="Times New Roman"/>
          <w:color w:val="auto"/>
          <w:kern w:val="0"/>
        </w:rPr>
        <w:t>评标完成后，评标委员会应当向招标人提交书面（含电子）评标报告和中标候选人名单。评标委员会推荐中标候选人的人数见投标人须知前附表。</w:t>
      </w:r>
      <w:r>
        <w:rPr>
          <w:rFonts w:ascii="宋体" w:hAnsi="宋体" w:eastAsia="宋体" w:cs="Times New Roman"/>
          <w:color w:val="auto"/>
          <w:kern w:val="0"/>
        </w:rPr>
        <w:t xml:space="preserve"> </w:t>
      </w:r>
    </w:p>
    <w:p w14:paraId="49F64531">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7. </w:t>
      </w:r>
      <w:r>
        <w:rPr>
          <w:rFonts w:hint="eastAsia" w:ascii="宋体" w:hAnsi="宋体" w:eastAsia="宋体" w:cs="楷体_GB2312"/>
          <w:b/>
          <w:bCs/>
          <w:color w:val="auto"/>
        </w:rPr>
        <w:t>合同授予</w:t>
      </w:r>
      <w:r>
        <w:rPr>
          <w:rFonts w:ascii="宋体" w:hAnsi="宋体" w:eastAsia="宋体" w:cs="楷体_GB2312"/>
          <w:b/>
          <w:bCs/>
          <w:color w:val="auto"/>
        </w:rPr>
        <w:t xml:space="preserve"> </w:t>
      </w:r>
    </w:p>
    <w:p w14:paraId="196D3521">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7.1 </w:t>
      </w:r>
      <w:r>
        <w:rPr>
          <w:rFonts w:hint="eastAsia" w:ascii="宋体" w:hAnsi="宋体" w:eastAsia="宋体" w:cs="仿宋_GB2312"/>
          <w:b/>
          <w:bCs/>
          <w:color w:val="auto"/>
        </w:rPr>
        <w:t>中标候选人公示</w:t>
      </w:r>
      <w:r>
        <w:rPr>
          <w:rFonts w:ascii="宋体" w:hAnsi="宋体" w:eastAsia="宋体" w:cs="仿宋_GB2312"/>
          <w:b/>
          <w:bCs/>
          <w:color w:val="auto"/>
        </w:rPr>
        <w:t xml:space="preserve"> </w:t>
      </w:r>
    </w:p>
    <w:p w14:paraId="78F62096">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招标人在收到评标报告之日起</w:t>
      </w:r>
      <w:r>
        <w:rPr>
          <w:rFonts w:ascii="宋体" w:hAnsi="宋体" w:eastAsia="宋体" w:cs="Times New Roman"/>
          <w:color w:val="auto"/>
          <w:kern w:val="0"/>
        </w:rPr>
        <w:t>3</w:t>
      </w:r>
      <w:r>
        <w:rPr>
          <w:rFonts w:hint="eastAsia" w:ascii="宋体" w:hAnsi="宋体" w:eastAsia="宋体" w:cs="Times New Roman"/>
          <w:color w:val="auto"/>
          <w:kern w:val="0"/>
        </w:rPr>
        <w:t>日内，按照投标人须知前附表规定的公示媒介和期限公示中标候选人，公示期不得少于</w:t>
      </w:r>
      <w:r>
        <w:rPr>
          <w:rFonts w:ascii="宋体" w:hAnsi="宋体" w:eastAsia="宋体" w:cs="Times New Roman"/>
          <w:color w:val="auto"/>
          <w:kern w:val="0"/>
        </w:rPr>
        <w:t>3</w:t>
      </w:r>
      <w:r>
        <w:rPr>
          <w:rFonts w:hint="eastAsia" w:ascii="宋体" w:hAnsi="宋体" w:eastAsia="宋体" w:cs="Times New Roman"/>
          <w:color w:val="auto"/>
          <w:kern w:val="0"/>
        </w:rPr>
        <w:t>日。</w:t>
      </w:r>
      <w:r>
        <w:rPr>
          <w:rFonts w:ascii="宋体" w:hAnsi="宋体" w:eastAsia="宋体" w:cs="Times New Roman"/>
          <w:color w:val="auto"/>
          <w:kern w:val="0"/>
        </w:rPr>
        <w:t xml:space="preserve"> </w:t>
      </w:r>
    </w:p>
    <w:p w14:paraId="1BFFC340">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7.2 </w:t>
      </w:r>
      <w:r>
        <w:rPr>
          <w:rFonts w:hint="eastAsia" w:ascii="宋体" w:hAnsi="宋体" w:eastAsia="宋体" w:cs="仿宋_GB2312"/>
          <w:b/>
          <w:bCs/>
          <w:color w:val="auto"/>
        </w:rPr>
        <w:t>评标结果异议</w:t>
      </w:r>
      <w:r>
        <w:rPr>
          <w:rFonts w:ascii="宋体" w:hAnsi="宋体" w:eastAsia="宋体" w:cs="仿宋_GB2312"/>
          <w:b/>
          <w:bCs/>
          <w:color w:val="auto"/>
        </w:rPr>
        <w:t xml:space="preserve"> </w:t>
      </w:r>
    </w:p>
    <w:p w14:paraId="74C9C667">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投标人或者其他利害关系人对评标结果有异议的，应当在中标候选人公示期间提出。招标人将在收到异议之日起</w:t>
      </w:r>
      <w:r>
        <w:rPr>
          <w:rFonts w:ascii="宋体" w:hAnsi="宋体" w:eastAsia="宋体" w:cs="Times New Roman"/>
          <w:color w:val="auto"/>
          <w:kern w:val="0"/>
        </w:rPr>
        <w:t>3</w:t>
      </w:r>
      <w:r>
        <w:rPr>
          <w:rFonts w:hint="eastAsia" w:ascii="宋体" w:hAnsi="宋体" w:eastAsia="宋体" w:cs="Times New Roman"/>
          <w:color w:val="auto"/>
          <w:kern w:val="0"/>
        </w:rPr>
        <w:t>日内作出答复；作出答复前，将暂停招标投标活动。</w:t>
      </w:r>
      <w:r>
        <w:rPr>
          <w:rFonts w:ascii="宋体" w:hAnsi="宋体" w:eastAsia="宋体" w:cs="Times New Roman"/>
          <w:color w:val="auto"/>
          <w:kern w:val="0"/>
        </w:rPr>
        <w:t xml:space="preserve"> </w:t>
      </w:r>
    </w:p>
    <w:p w14:paraId="0D2A5348">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7.3 </w:t>
      </w:r>
      <w:r>
        <w:rPr>
          <w:rFonts w:hint="eastAsia" w:ascii="宋体" w:hAnsi="宋体" w:eastAsia="宋体" w:cs="仿宋_GB2312"/>
          <w:b/>
          <w:bCs/>
          <w:color w:val="auto"/>
        </w:rPr>
        <w:t>中标候选人履约能力审查</w:t>
      </w:r>
      <w:r>
        <w:rPr>
          <w:rFonts w:ascii="宋体" w:hAnsi="宋体" w:eastAsia="宋体" w:cs="仿宋_GB2312"/>
          <w:b/>
          <w:bCs/>
          <w:color w:val="auto"/>
        </w:rPr>
        <w:t xml:space="preserve"> </w:t>
      </w:r>
    </w:p>
    <w:p w14:paraId="4D35DB63">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中标候选人的经营、财务状况发生较大变化或存在违法行为，招标人认为可能影响其履约能力的，将在发出中标通知书前提请原评标委员会按照招标文件规定的标准和方法进行审查确认。</w:t>
      </w:r>
      <w:r>
        <w:rPr>
          <w:rFonts w:ascii="宋体" w:hAnsi="宋体" w:eastAsia="宋体" w:cs="Times New Roman"/>
          <w:color w:val="auto"/>
          <w:kern w:val="0"/>
        </w:rPr>
        <w:t xml:space="preserve"> </w:t>
      </w:r>
    </w:p>
    <w:p w14:paraId="1BD6DD86">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7.4 </w:t>
      </w:r>
      <w:r>
        <w:rPr>
          <w:rFonts w:hint="eastAsia" w:ascii="宋体" w:hAnsi="宋体" w:eastAsia="宋体" w:cs="仿宋_GB2312"/>
          <w:b/>
          <w:bCs/>
          <w:color w:val="auto"/>
        </w:rPr>
        <w:t>定标</w:t>
      </w:r>
      <w:r>
        <w:rPr>
          <w:rFonts w:ascii="宋体" w:hAnsi="宋体" w:eastAsia="宋体" w:cs="仿宋_GB2312"/>
          <w:b/>
          <w:bCs/>
          <w:color w:val="auto"/>
        </w:rPr>
        <w:t xml:space="preserve"> </w:t>
      </w:r>
    </w:p>
    <w:p w14:paraId="602FB7FB">
      <w:pPr>
        <w:adjustRightInd w:val="0"/>
        <w:snapToGrid w:val="0"/>
        <w:spacing w:line="560" w:lineRule="exact"/>
        <w:ind w:firstLine="420" w:firstLineChars="200"/>
        <w:rPr>
          <w:rFonts w:hint="eastAsia" w:ascii="宋体" w:hAnsi="宋体" w:eastAsia="宋体" w:cs="宋体"/>
          <w:color w:val="auto"/>
        </w:rPr>
      </w:pPr>
      <w:r>
        <w:rPr>
          <w:rFonts w:hint="eastAsia" w:ascii="宋体" w:hAnsi="宋体" w:eastAsia="宋体" w:cs="宋体"/>
          <w:color w:val="auto"/>
        </w:rPr>
        <w:t>7.4.1由招标人依法确定中标人。</w:t>
      </w:r>
    </w:p>
    <w:p w14:paraId="732CC069">
      <w:pPr>
        <w:adjustRightInd w:val="0"/>
        <w:snapToGrid w:val="0"/>
        <w:spacing w:line="560" w:lineRule="exact"/>
        <w:ind w:firstLine="420" w:firstLineChars="200"/>
        <w:rPr>
          <w:rFonts w:hint="eastAsia" w:ascii="宋体" w:hAnsi="宋体" w:eastAsia="宋体" w:cs="宋体"/>
          <w:color w:val="auto"/>
        </w:rPr>
      </w:pPr>
      <w:r>
        <w:rPr>
          <w:rFonts w:hint="eastAsia" w:ascii="宋体" w:hAnsi="宋体" w:eastAsia="宋体" w:cs="宋体"/>
          <w:color w:val="auto"/>
        </w:rPr>
        <w:t>7.4.2招标人定标前应按照投标人须知1.4.3要求对中标候选人进行信用查询，如中标候选人存在不能成为中标人情形的，招标人应取消中标候选人资格，并按规定予以处理。</w:t>
      </w:r>
    </w:p>
    <w:p w14:paraId="7DDAABAB">
      <w:pPr>
        <w:adjustRightInd w:val="0"/>
        <w:snapToGrid w:val="0"/>
        <w:spacing w:line="560" w:lineRule="exact"/>
        <w:ind w:firstLine="420" w:firstLineChars="200"/>
        <w:rPr>
          <w:rFonts w:hint="eastAsia" w:ascii="宋体" w:hAnsi="宋体" w:eastAsia="宋体" w:cs="宋体"/>
          <w:color w:val="auto"/>
        </w:rPr>
      </w:pPr>
      <w:r>
        <w:rPr>
          <w:rFonts w:hint="eastAsia" w:ascii="宋体" w:hAnsi="宋体" w:eastAsia="宋体" w:cs="宋体"/>
          <w:color w:val="auto"/>
        </w:rPr>
        <w:t>7.4.3 定标方法</w:t>
      </w:r>
    </w:p>
    <w:p w14:paraId="26284DC2">
      <w:pPr>
        <w:adjustRightInd w:val="0"/>
        <w:snapToGrid w:val="0"/>
        <w:spacing w:line="560" w:lineRule="exact"/>
        <w:ind w:firstLine="420" w:firstLineChars="200"/>
        <w:rPr>
          <w:rFonts w:hint="eastAsia" w:ascii="宋体" w:hAnsi="宋体" w:eastAsia="宋体" w:cs="宋体"/>
          <w:color w:val="auto"/>
        </w:rPr>
      </w:pPr>
      <w:r>
        <w:rPr>
          <w:rFonts w:hint="eastAsia" w:ascii="宋体" w:hAnsi="宋体" w:eastAsia="宋体" w:cs="宋体"/>
          <w:color w:val="auto"/>
        </w:rPr>
        <w:t>7.4.3.1集体议事定标法：定标委员会集体研究，定标委员会成员各自发表意见，明确本人拟推荐的中标人，由定标委员会</w:t>
      </w:r>
      <w:r>
        <w:rPr>
          <w:rFonts w:hint="eastAsia" w:ascii="宋体" w:hAnsi="宋体" w:eastAsia="宋体" w:cs="宋体"/>
          <w:color w:val="auto"/>
          <w:lang w:val="en-US" w:eastAsia="zh-CN"/>
        </w:rPr>
        <w:t>集体研究</w:t>
      </w:r>
      <w:r>
        <w:rPr>
          <w:rFonts w:hint="eastAsia" w:ascii="宋体" w:hAnsi="宋体" w:eastAsia="宋体" w:cs="宋体"/>
          <w:color w:val="auto"/>
        </w:rPr>
        <w:t>确定中标人。</w:t>
      </w:r>
    </w:p>
    <w:p w14:paraId="40C8D601">
      <w:pPr>
        <w:adjustRightInd w:val="0"/>
        <w:snapToGrid w:val="0"/>
        <w:spacing w:line="560" w:lineRule="exact"/>
        <w:ind w:firstLine="420" w:firstLineChars="200"/>
        <w:rPr>
          <w:rFonts w:hint="eastAsia" w:ascii="宋体" w:hAnsi="宋体" w:eastAsia="宋体" w:cs="宋体"/>
          <w:color w:val="auto"/>
        </w:rPr>
      </w:pPr>
      <w:r>
        <w:rPr>
          <w:rFonts w:hint="eastAsia" w:ascii="宋体" w:hAnsi="宋体" w:eastAsia="宋体" w:cs="宋体"/>
          <w:color w:val="auto"/>
        </w:rPr>
        <w:t>7.4.3.2直接票决定标法：定标委员会成员根据定标因素对各中标候选人进行评审比较后，进行一次性票决确定中标人。得票数相同且影响中标人确定的，可由定标委员会对得票相同的中标候选人进行再次票决或随机抽取确定中标人。</w:t>
      </w:r>
    </w:p>
    <w:p w14:paraId="37B4458D">
      <w:pPr>
        <w:adjustRightInd w:val="0"/>
        <w:snapToGrid w:val="0"/>
        <w:spacing w:line="560" w:lineRule="exact"/>
        <w:ind w:firstLine="420" w:firstLineChars="200"/>
        <w:rPr>
          <w:rFonts w:ascii="宋体" w:hAnsi="宋体" w:eastAsia="宋体" w:cs="宋体"/>
          <w:color w:val="auto"/>
        </w:rPr>
      </w:pPr>
      <w:r>
        <w:rPr>
          <w:rFonts w:hint="eastAsia" w:ascii="宋体" w:hAnsi="宋体" w:eastAsia="宋体" w:cs="宋体"/>
          <w:color w:val="auto"/>
        </w:rPr>
        <w:t>7.4.4定标会议由定标委员会主任主持，按程序进行。</w:t>
      </w:r>
    </w:p>
    <w:p w14:paraId="17242593">
      <w:pPr>
        <w:adjustRightInd w:val="0"/>
        <w:snapToGrid w:val="0"/>
        <w:spacing w:line="560" w:lineRule="exact"/>
        <w:ind w:firstLine="420" w:firstLineChars="200"/>
        <w:rPr>
          <w:rFonts w:hint="eastAsia" w:ascii="Times New Roman" w:hAnsi="Times New Roman" w:eastAsia="宋体" w:cs="Times New Roman"/>
          <w:color w:val="auto"/>
        </w:rPr>
      </w:pPr>
      <w:r>
        <w:rPr>
          <w:rFonts w:hint="eastAsia" w:ascii="宋体" w:hAnsi="宋体" w:eastAsia="宋体" w:cs="宋体"/>
          <w:color w:val="auto"/>
        </w:rPr>
        <w:t>7.4.5</w:t>
      </w:r>
      <w:r>
        <w:rPr>
          <w:rFonts w:hint="eastAsia" w:ascii="Times New Roman" w:hAnsi="Times New Roman" w:eastAsia="宋体" w:cs="Times New Roman"/>
          <w:color w:val="auto"/>
        </w:rPr>
        <w:t>因异议或投诉等因素导致中标候选人少于招标文件规定的数量时，不再补充新的中标候选人，是否继续定标或重新招标，见投标人须知前附表。</w:t>
      </w:r>
    </w:p>
    <w:p w14:paraId="4D63BC4C">
      <w:pPr>
        <w:adjustRightInd w:val="0"/>
        <w:snapToGrid w:val="0"/>
        <w:spacing w:line="560" w:lineRule="exact"/>
        <w:ind w:firstLine="420" w:firstLineChars="200"/>
        <w:rPr>
          <w:rFonts w:hint="eastAsia" w:ascii="Times New Roman" w:hAnsi="Times New Roman" w:eastAsia="宋体" w:cs="Times New Roman"/>
          <w:color w:val="auto"/>
        </w:rPr>
      </w:pPr>
      <w:r>
        <w:rPr>
          <w:rFonts w:hint="eastAsia" w:ascii="宋体" w:hAnsi="宋体" w:eastAsia="宋体" w:cs="宋体"/>
          <w:color w:val="auto"/>
        </w:rPr>
        <w:t>7.4.6定标要素内容包括中标候选人的综合实力、拟派团队能力与水平、项目</w:t>
      </w:r>
      <w:r>
        <w:rPr>
          <w:rFonts w:hint="eastAsia" w:ascii="宋体" w:hAnsi="宋体" w:eastAsia="宋体" w:cs="宋体"/>
          <w:color w:val="auto"/>
          <w:lang w:val="en-US" w:eastAsia="zh-CN"/>
        </w:rPr>
        <w:t>负责人</w:t>
      </w:r>
      <w:r>
        <w:rPr>
          <w:rFonts w:hint="eastAsia" w:ascii="宋体" w:hAnsi="宋体" w:eastAsia="宋体" w:cs="宋体"/>
          <w:color w:val="auto"/>
        </w:rPr>
        <w:t>历史变更、技术方案、质量安全、企业信誉、价格因素、项目投入使用后的维护和服务、考察或函询等情况，以及需要考量的其他要素。</w:t>
      </w:r>
    </w:p>
    <w:p w14:paraId="3E59D005">
      <w:pPr>
        <w:adjustRightInd w:val="0"/>
        <w:snapToGrid w:val="0"/>
        <w:spacing w:line="520" w:lineRule="exact"/>
        <w:jc w:val="left"/>
        <w:rPr>
          <w:rFonts w:hint="eastAsia" w:ascii="宋体" w:hAnsi="宋体" w:eastAsia="宋体" w:cs="宋体"/>
          <w:b/>
          <w:color w:val="auto"/>
        </w:rPr>
      </w:pPr>
      <w:r>
        <w:rPr>
          <w:rFonts w:hint="eastAsia" w:ascii="宋体" w:hAnsi="宋体" w:eastAsia="宋体" w:cs="宋体"/>
          <w:b/>
          <w:color w:val="auto"/>
        </w:rPr>
        <w:t>7.5 中标结果公示</w:t>
      </w:r>
    </w:p>
    <w:p w14:paraId="1D45FCCC">
      <w:pPr>
        <w:adjustRightInd w:val="0"/>
        <w:snapToGrid w:val="0"/>
        <w:spacing w:line="520" w:lineRule="exact"/>
        <w:ind w:firstLine="420" w:firstLineChars="200"/>
        <w:rPr>
          <w:rFonts w:ascii="宋体" w:hAnsi="宋体" w:eastAsia="宋体" w:cs="宋体"/>
          <w:color w:val="auto"/>
        </w:rPr>
      </w:pPr>
      <w:r>
        <w:rPr>
          <w:rFonts w:hint="eastAsia" w:ascii="宋体" w:hAnsi="宋体" w:eastAsia="宋体" w:cs="宋体"/>
          <w:color w:val="auto"/>
        </w:rPr>
        <w:t>招标人在确定中标人之日起3日内，按照投标人须知前附表规定的公示媒介和期限依法公示中标结果。</w:t>
      </w:r>
    </w:p>
    <w:p w14:paraId="09A26367">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7.</w:t>
      </w:r>
      <w:r>
        <w:rPr>
          <w:rFonts w:hint="eastAsia" w:ascii="宋体" w:hAnsi="宋体" w:eastAsia="宋体" w:cs="仿宋_GB2312"/>
          <w:b/>
          <w:bCs/>
          <w:color w:val="auto"/>
        </w:rPr>
        <w:t>6</w:t>
      </w:r>
      <w:r>
        <w:rPr>
          <w:rFonts w:ascii="宋体" w:hAnsi="宋体" w:eastAsia="宋体" w:cs="仿宋_GB2312"/>
          <w:b/>
          <w:bCs/>
          <w:color w:val="auto"/>
        </w:rPr>
        <w:t xml:space="preserve"> </w:t>
      </w:r>
      <w:r>
        <w:rPr>
          <w:rFonts w:hint="eastAsia" w:ascii="宋体" w:hAnsi="宋体" w:eastAsia="宋体" w:cs="仿宋_GB2312"/>
          <w:b/>
          <w:bCs/>
          <w:color w:val="auto"/>
        </w:rPr>
        <w:t>中标通知</w:t>
      </w:r>
      <w:r>
        <w:rPr>
          <w:rFonts w:ascii="宋体" w:hAnsi="宋体" w:eastAsia="宋体" w:cs="仿宋_GB2312"/>
          <w:b/>
          <w:bCs/>
          <w:color w:val="auto"/>
        </w:rPr>
        <w:t xml:space="preserve"> </w:t>
      </w:r>
    </w:p>
    <w:p w14:paraId="580355F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在本章第</w:t>
      </w:r>
      <w:r>
        <w:rPr>
          <w:rFonts w:ascii="宋体" w:hAnsi="宋体" w:eastAsia="宋体" w:cs="Times New Roman"/>
          <w:color w:val="auto"/>
          <w:kern w:val="0"/>
        </w:rPr>
        <w:t>3.3</w:t>
      </w:r>
      <w:r>
        <w:rPr>
          <w:rFonts w:hint="eastAsia" w:ascii="宋体" w:hAnsi="宋体" w:eastAsia="宋体" w:cs="Times New Roman"/>
          <w:color w:val="auto"/>
          <w:kern w:val="0"/>
        </w:rPr>
        <w:t>款规定的投标有效期内，招标人以书面形式向中标人发出中标通知书，同时将中标结果通知未中标的投标人。</w:t>
      </w:r>
      <w:r>
        <w:rPr>
          <w:rFonts w:ascii="宋体" w:hAnsi="宋体" w:eastAsia="宋体" w:cs="Times New Roman"/>
          <w:color w:val="auto"/>
          <w:kern w:val="0"/>
        </w:rPr>
        <w:t xml:space="preserve"> </w:t>
      </w:r>
    </w:p>
    <w:p w14:paraId="7EA48725">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7.</w:t>
      </w:r>
      <w:r>
        <w:rPr>
          <w:rFonts w:hint="eastAsia" w:ascii="宋体" w:hAnsi="宋体" w:eastAsia="宋体" w:cs="仿宋_GB2312"/>
          <w:b/>
          <w:bCs/>
          <w:color w:val="auto"/>
        </w:rPr>
        <w:t>7</w:t>
      </w:r>
      <w:r>
        <w:rPr>
          <w:rFonts w:ascii="宋体" w:hAnsi="宋体" w:eastAsia="宋体" w:cs="仿宋_GB2312"/>
          <w:b/>
          <w:bCs/>
          <w:color w:val="auto"/>
        </w:rPr>
        <w:t xml:space="preserve"> </w:t>
      </w:r>
      <w:r>
        <w:rPr>
          <w:rFonts w:hint="eastAsia" w:ascii="宋体" w:hAnsi="宋体" w:eastAsia="宋体" w:cs="仿宋_GB2312"/>
          <w:b/>
          <w:bCs/>
          <w:color w:val="auto"/>
        </w:rPr>
        <w:t>履约保证金</w:t>
      </w:r>
      <w:r>
        <w:rPr>
          <w:rFonts w:ascii="宋体" w:hAnsi="宋体" w:eastAsia="宋体" w:cs="仿宋_GB2312"/>
          <w:b/>
          <w:bCs/>
          <w:color w:val="auto"/>
        </w:rPr>
        <w:t xml:space="preserve"> </w:t>
      </w:r>
    </w:p>
    <w:p w14:paraId="52A9580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7.</w:t>
      </w:r>
      <w:r>
        <w:rPr>
          <w:rFonts w:hint="eastAsia" w:ascii="宋体" w:hAnsi="宋体" w:eastAsia="宋体" w:cs="Times New Roman"/>
          <w:color w:val="auto"/>
          <w:kern w:val="0"/>
        </w:rPr>
        <w:t>7</w:t>
      </w:r>
      <w:r>
        <w:rPr>
          <w:rFonts w:ascii="宋体" w:hAnsi="宋体" w:eastAsia="宋体" w:cs="Times New Roman"/>
          <w:color w:val="auto"/>
          <w:kern w:val="0"/>
        </w:rPr>
        <w:t xml:space="preserve">.1 </w:t>
      </w:r>
      <w:r>
        <w:rPr>
          <w:rFonts w:hint="eastAsia" w:ascii="宋体" w:hAnsi="宋体" w:eastAsia="宋体" w:cs="Times New Roman"/>
          <w:color w:val="auto"/>
          <w:kern w:val="0"/>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Times New Roman"/>
          <w:color w:val="auto"/>
          <w:kern w:val="0"/>
        </w:rPr>
        <w:t>10%</w:t>
      </w:r>
      <w:r>
        <w:rPr>
          <w:rFonts w:hint="eastAsia" w:ascii="宋体" w:hAnsi="宋体" w:eastAsia="宋体" w:cs="Times New Roman"/>
          <w:color w:val="auto"/>
          <w:kern w:val="0"/>
        </w:rPr>
        <w:t>。联合体中标的，其履约保证金以联合体各方或者联合体中牵头人的名义提交。</w:t>
      </w:r>
      <w:r>
        <w:rPr>
          <w:rFonts w:ascii="宋体" w:hAnsi="宋体" w:eastAsia="宋体" w:cs="Times New Roman"/>
          <w:color w:val="auto"/>
          <w:kern w:val="0"/>
        </w:rPr>
        <w:t xml:space="preserve"> </w:t>
      </w:r>
    </w:p>
    <w:p w14:paraId="2EC30CD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7.</w:t>
      </w:r>
      <w:r>
        <w:rPr>
          <w:rFonts w:hint="eastAsia" w:ascii="宋体" w:hAnsi="宋体" w:eastAsia="宋体" w:cs="Times New Roman"/>
          <w:color w:val="auto"/>
          <w:kern w:val="0"/>
        </w:rPr>
        <w:t>7</w:t>
      </w:r>
      <w:r>
        <w:rPr>
          <w:rFonts w:ascii="宋体" w:hAnsi="宋体" w:eastAsia="宋体" w:cs="Times New Roman"/>
          <w:color w:val="auto"/>
          <w:kern w:val="0"/>
        </w:rPr>
        <w:t xml:space="preserve">.2 </w:t>
      </w:r>
      <w:r>
        <w:rPr>
          <w:rFonts w:hint="eastAsia" w:ascii="宋体" w:hAnsi="宋体" w:eastAsia="宋体" w:cs="Times New Roman"/>
          <w:color w:val="auto"/>
          <w:kern w:val="0"/>
        </w:rPr>
        <w:t>中标人不能按本章第</w:t>
      </w:r>
      <w:r>
        <w:rPr>
          <w:rFonts w:ascii="宋体" w:hAnsi="宋体" w:eastAsia="宋体" w:cs="Times New Roman"/>
          <w:color w:val="auto"/>
          <w:kern w:val="0"/>
        </w:rPr>
        <w:t>7.6.1</w:t>
      </w:r>
      <w:r>
        <w:rPr>
          <w:rFonts w:hint="eastAsia" w:ascii="宋体" w:hAnsi="宋体" w:eastAsia="宋体" w:cs="Times New Roman"/>
          <w:color w:val="auto"/>
          <w:kern w:val="0"/>
        </w:rPr>
        <w:t>项要求提交履约保证金的，视为放弃中标，其投标保证金不予退还，给招标人造成的损失超过投标保证金数额的，中标人还应当对超过部分予以赔偿。</w:t>
      </w:r>
      <w:r>
        <w:rPr>
          <w:rFonts w:ascii="宋体" w:hAnsi="宋体" w:eastAsia="宋体" w:cs="Times New Roman"/>
          <w:color w:val="auto"/>
          <w:kern w:val="0"/>
        </w:rPr>
        <w:t xml:space="preserve"> </w:t>
      </w:r>
    </w:p>
    <w:p w14:paraId="3BD1677E">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7.</w:t>
      </w:r>
      <w:r>
        <w:rPr>
          <w:rFonts w:hint="eastAsia" w:ascii="宋体" w:hAnsi="宋体" w:eastAsia="宋体" w:cs="仿宋_GB2312"/>
          <w:b/>
          <w:bCs/>
          <w:color w:val="auto"/>
        </w:rPr>
        <w:t>8 签订合同</w:t>
      </w:r>
      <w:r>
        <w:rPr>
          <w:rFonts w:ascii="宋体" w:hAnsi="宋体" w:eastAsia="宋体" w:cs="仿宋_GB2312"/>
          <w:b/>
          <w:bCs/>
          <w:color w:val="auto"/>
        </w:rPr>
        <w:t xml:space="preserve"> </w:t>
      </w:r>
    </w:p>
    <w:p w14:paraId="081B371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7.</w:t>
      </w:r>
      <w:r>
        <w:rPr>
          <w:rFonts w:hint="eastAsia" w:ascii="宋体" w:hAnsi="宋体" w:eastAsia="宋体" w:cs="Times New Roman"/>
          <w:color w:val="auto"/>
          <w:kern w:val="0"/>
        </w:rPr>
        <w:t>8</w:t>
      </w:r>
      <w:r>
        <w:rPr>
          <w:rFonts w:ascii="宋体" w:hAnsi="宋体" w:eastAsia="宋体" w:cs="Times New Roman"/>
          <w:color w:val="auto"/>
          <w:kern w:val="0"/>
        </w:rPr>
        <w:t xml:space="preserve">.1 </w:t>
      </w:r>
      <w:r>
        <w:rPr>
          <w:rFonts w:hint="eastAsia" w:ascii="宋体" w:hAnsi="宋体" w:eastAsia="宋体" w:cs="Times New Roman"/>
          <w:color w:val="auto"/>
          <w:kern w:val="0"/>
        </w:rPr>
        <w:t>招标人和中标人应当在中标通知书发出之日起</w:t>
      </w:r>
      <w:r>
        <w:rPr>
          <w:rFonts w:ascii="宋体" w:hAnsi="宋体" w:eastAsia="宋体" w:cs="Times New Roman"/>
          <w:color w:val="auto"/>
          <w:kern w:val="0"/>
        </w:rPr>
        <w:t>30</w:t>
      </w:r>
      <w:r>
        <w:rPr>
          <w:rFonts w:hint="eastAsia" w:ascii="宋体" w:hAnsi="宋体" w:eastAsia="宋体" w:cs="Times New Roman"/>
          <w:color w:val="auto"/>
          <w:kern w:val="0"/>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r>
        <w:rPr>
          <w:rFonts w:ascii="宋体" w:hAnsi="宋体" w:eastAsia="宋体" w:cs="Times New Roman"/>
          <w:color w:val="auto"/>
          <w:kern w:val="0"/>
        </w:rPr>
        <w:t xml:space="preserve"> </w:t>
      </w:r>
    </w:p>
    <w:p w14:paraId="1E13193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7.</w:t>
      </w:r>
      <w:r>
        <w:rPr>
          <w:rFonts w:hint="eastAsia" w:ascii="宋体" w:hAnsi="宋体" w:eastAsia="宋体" w:cs="Times New Roman"/>
          <w:color w:val="auto"/>
          <w:kern w:val="0"/>
        </w:rPr>
        <w:t>8</w:t>
      </w:r>
      <w:r>
        <w:rPr>
          <w:rFonts w:ascii="宋体" w:hAnsi="宋体" w:eastAsia="宋体" w:cs="Times New Roman"/>
          <w:color w:val="auto"/>
          <w:kern w:val="0"/>
        </w:rPr>
        <w:t xml:space="preserve">.2 </w:t>
      </w:r>
      <w:r>
        <w:rPr>
          <w:rFonts w:hint="eastAsia" w:ascii="宋体" w:hAnsi="宋体" w:eastAsia="宋体" w:cs="Times New Roman"/>
          <w:color w:val="auto"/>
          <w:kern w:val="0"/>
        </w:rPr>
        <w:t>发出中标通知书后，招标人无正当理由拒签合同或者在签订合同时向中标人提出附加条件的，招标人向中标人退还投标保证金；给中标人造成损失的，还应当赔偿损失。</w:t>
      </w:r>
      <w:r>
        <w:rPr>
          <w:rFonts w:ascii="宋体" w:hAnsi="宋体" w:eastAsia="宋体" w:cs="Times New Roman"/>
          <w:color w:val="auto"/>
          <w:kern w:val="0"/>
        </w:rPr>
        <w:t xml:space="preserve"> </w:t>
      </w:r>
    </w:p>
    <w:p w14:paraId="29B391EE">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7.</w:t>
      </w:r>
      <w:r>
        <w:rPr>
          <w:rFonts w:hint="eastAsia" w:ascii="宋体" w:hAnsi="宋体" w:eastAsia="宋体" w:cs="Times New Roman"/>
          <w:color w:val="auto"/>
          <w:kern w:val="0"/>
        </w:rPr>
        <w:t>8</w:t>
      </w:r>
      <w:r>
        <w:rPr>
          <w:rFonts w:ascii="宋体" w:hAnsi="宋体" w:eastAsia="宋体" w:cs="Times New Roman"/>
          <w:color w:val="auto"/>
          <w:kern w:val="0"/>
        </w:rPr>
        <w:t>.3</w:t>
      </w:r>
      <w:r>
        <w:rPr>
          <w:rFonts w:hint="eastAsia" w:ascii="宋体" w:hAnsi="宋体" w:eastAsia="宋体" w:cs="Times New Roman"/>
          <w:color w:val="auto"/>
          <w:kern w:val="0"/>
        </w:rPr>
        <w:t>联合体中标的，联合体各方应当共同与招标人签订合同，就中标项目向招标人承担连带责任。</w:t>
      </w:r>
      <w:r>
        <w:rPr>
          <w:rFonts w:ascii="宋体" w:hAnsi="宋体" w:eastAsia="宋体" w:cs="Times New Roman"/>
          <w:color w:val="auto"/>
          <w:kern w:val="0"/>
        </w:rPr>
        <w:t xml:space="preserve"> </w:t>
      </w:r>
    </w:p>
    <w:p w14:paraId="37E182C1">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8.</w:t>
      </w:r>
      <w:r>
        <w:rPr>
          <w:rFonts w:hint="eastAsia" w:ascii="宋体" w:hAnsi="宋体" w:eastAsia="宋体" w:cs="楷体_GB2312"/>
          <w:b/>
          <w:bCs/>
          <w:color w:val="auto"/>
        </w:rPr>
        <w:t>纪律和监督</w:t>
      </w:r>
      <w:r>
        <w:rPr>
          <w:rFonts w:ascii="宋体" w:hAnsi="宋体" w:eastAsia="宋体" w:cs="楷体_GB2312"/>
          <w:b/>
          <w:bCs/>
          <w:color w:val="auto"/>
        </w:rPr>
        <w:t xml:space="preserve"> </w:t>
      </w:r>
    </w:p>
    <w:p w14:paraId="01A9A70E">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8.1 </w:t>
      </w:r>
      <w:r>
        <w:rPr>
          <w:rFonts w:hint="eastAsia" w:ascii="宋体" w:hAnsi="宋体" w:eastAsia="宋体" w:cs="仿宋_GB2312"/>
          <w:b/>
          <w:bCs/>
          <w:color w:val="auto"/>
        </w:rPr>
        <w:t>对招标人的纪律要求</w:t>
      </w:r>
      <w:r>
        <w:rPr>
          <w:rFonts w:ascii="宋体" w:hAnsi="宋体" w:eastAsia="宋体" w:cs="仿宋_GB2312"/>
          <w:b/>
          <w:bCs/>
          <w:color w:val="auto"/>
        </w:rPr>
        <w:t xml:space="preserve"> </w:t>
      </w:r>
    </w:p>
    <w:p w14:paraId="1CED8418">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招标人不得泄露招标投标活动中应当保密的情况和资料，不得与投标人串通损害国家利益、社会公共利益或者他人合法权益。</w:t>
      </w:r>
      <w:r>
        <w:rPr>
          <w:rFonts w:ascii="宋体" w:hAnsi="宋体" w:eastAsia="宋体" w:cs="Times New Roman"/>
          <w:color w:val="auto"/>
          <w:kern w:val="0"/>
        </w:rPr>
        <w:t xml:space="preserve"> </w:t>
      </w:r>
    </w:p>
    <w:p w14:paraId="2522D7C7">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8.2 </w:t>
      </w:r>
      <w:r>
        <w:rPr>
          <w:rFonts w:hint="eastAsia" w:ascii="宋体" w:hAnsi="宋体" w:eastAsia="宋体" w:cs="仿宋_GB2312"/>
          <w:b/>
          <w:bCs/>
          <w:color w:val="auto"/>
        </w:rPr>
        <w:t>对投标人的纪律要求</w:t>
      </w:r>
      <w:r>
        <w:rPr>
          <w:rFonts w:ascii="宋体" w:hAnsi="宋体" w:eastAsia="宋体" w:cs="仿宋_GB2312"/>
          <w:b/>
          <w:bCs/>
          <w:color w:val="auto"/>
        </w:rPr>
        <w:t xml:space="preserve"> </w:t>
      </w:r>
    </w:p>
    <w:p w14:paraId="2D7F7BF9">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eastAsia="宋体" w:cs="Times New Roman"/>
          <w:color w:val="auto"/>
          <w:kern w:val="0"/>
        </w:rPr>
        <w:t xml:space="preserve"> </w:t>
      </w:r>
    </w:p>
    <w:p w14:paraId="09E42D1B">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8.3 </w:t>
      </w:r>
      <w:r>
        <w:rPr>
          <w:rFonts w:hint="eastAsia" w:ascii="宋体" w:hAnsi="宋体" w:eastAsia="宋体" w:cs="仿宋_GB2312"/>
          <w:b/>
          <w:bCs/>
          <w:color w:val="auto"/>
        </w:rPr>
        <w:t>对评标委员会成员的纪律要求</w:t>
      </w:r>
      <w:r>
        <w:rPr>
          <w:rFonts w:ascii="宋体" w:hAnsi="宋体" w:eastAsia="宋体" w:cs="仿宋_GB2312"/>
          <w:b/>
          <w:bCs/>
          <w:color w:val="auto"/>
        </w:rPr>
        <w:t xml:space="preserve"> </w:t>
      </w:r>
    </w:p>
    <w:p w14:paraId="78E148B3">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ascii="宋体" w:hAnsi="宋体" w:eastAsia="宋体" w:cs="Times New Roman"/>
          <w:color w:val="auto"/>
          <w:kern w:val="0"/>
        </w:rPr>
        <w:t xml:space="preserve"> </w:t>
      </w:r>
    </w:p>
    <w:p w14:paraId="0ECA8D19">
      <w:pPr>
        <w:adjustRightInd w:val="0"/>
        <w:snapToGrid w:val="0"/>
        <w:spacing w:line="520" w:lineRule="exact"/>
        <w:rPr>
          <w:rFonts w:ascii="宋体" w:hAnsi="宋体" w:eastAsia="宋体" w:cs="仿宋_GB2312"/>
          <w:b/>
          <w:bCs/>
          <w:color w:val="auto"/>
        </w:rPr>
      </w:pPr>
      <w:r>
        <w:rPr>
          <w:rFonts w:ascii="宋体" w:hAnsi="宋体" w:eastAsia="宋体" w:cs="仿宋_GB2312"/>
          <w:b/>
          <w:bCs/>
          <w:color w:val="auto"/>
        </w:rPr>
        <w:t xml:space="preserve">8.4 </w:t>
      </w:r>
      <w:r>
        <w:rPr>
          <w:rFonts w:hint="eastAsia" w:ascii="宋体" w:hAnsi="宋体" w:eastAsia="宋体" w:cs="仿宋_GB2312"/>
          <w:b/>
          <w:bCs/>
          <w:color w:val="auto"/>
        </w:rPr>
        <w:t>对与评标活动有关的工作人员的纪律要求</w:t>
      </w:r>
      <w:r>
        <w:rPr>
          <w:rFonts w:ascii="宋体" w:hAnsi="宋体" w:eastAsia="宋体" w:cs="仿宋_GB2312"/>
          <w:b/>
          <w:bCs/>
          <w:color w:val="auto"/>
        </w:rPr>
        <w:t xml:space="preserve"> </w:t>
      </w:r>
    </w:p>
    <w:p w14:paraId="3212CA62">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r>
        <w:rPr>
          <w:rFonts w:ascii="宋体" w:hAnsi="宋体" w:eastAsia="宋体" w:cs="Times New Roman"/>
          <w:color w:val="auto"/>
          <w:kern w:val="0"/>
        </w:rPr>
        <w:t xml:space="preserve"> </w:t>
      </w:r>
    </w:p>
    <w:p w14:paraId="2BFB82CC">
      <w:pPr>
        <w:autoSpaceDE w:val="0"/>
        <w:autoSpaceDN w:val="0"/>
        <w:adjustRightInd w:val="0"/>
        <w:snapToGrid w:val="0"/>
        <w:spacing w:line="520" w:lineRule="exact"/>
        <w:jc w:val="left"/>
        <w:rPr>
          <w:rFonts w:ascii="宋体" w:hAnsi="宋体" w:eastAsia="宋体" w:cs="Times New Roman"/>
          <w:color w:val="auto"/>
          <w:kern w:val="0"/>
        </w:rPr>
      </w:pPr>
      <w:r>
        <w:rPr>
          <w:rFonts w:ascii="宋体" w:hAnsi="宋体" w:eastAsia="宋体" w:cs="仿宋_GB2312"/>
          <w:b/>
          <w:bCs/>
          <w:color w:val="auto"/>
        </w:rPr>
        <w:t xml:space="preserve">8.5 </w:t>
      </w:r>
      <w:r>
        <w:rPr>
          <w:rFonts w:hint="eastAsia" w:ascii="宋体" w:hAnsi="宋体" w:eastAsia="宋体" w:cs="仿宋_GB2312"/>
          <w:b/>
          <w:bCs/>
          <w:color w:val="auto"/>
        </w:rPr>
        <w:t>投诉、争议的解决</w:t>
      </w:r>
    </w:p>
    <w:p w14:paraId="68151673">
      <w:pPr>
        <w:adjustRightInd w:val="0"/>
        <w:snapToGrid w:val="0"/>
        <w:spacing w:line="520" w:lineRule="exact"/>
        <w:ind w:firstLine="420" w:firstLineChars="200"/>
        <w:rPr>
          <w:rFonts w:hint="eastAsia" w:ascii="宋体" w:hAnsi="宋体" w:eastAsia="宋体" w:cs="宋体"/>
          <w:color w:val="auto"/>
        </w:rPr>
      </w:pPr>
      <w:r>
        <w:rPr>
          <w:rFonts w:hint="eastAsia" w:ascii="宋体" w:hAnsi="宋体" w:eastAsia="宋体" w:cs="宋体"/>
          <w:color w:val="auto"/>
        </w:rPr>
        <w:t>投标人对评标结果有异议（质疑），应在公示期内通过电子交易系统在线提出异议（质疑），招标人收到异议（质疑）后应当在中标候选人公示期内通过电子交易交易系统在线对异议（质疑）进行答复。招标人不受理投标人逾期提出的异议（质疑）。招标人不予答复或对招标人答复不满意的，投标人可在异议（质疑）答复期满后，向监管部门提起投诉。</w:t>
      </w:r>
    </w:p>
    <w:p w14:paraId="54C5371C">
      <w:pPr>
        <w:adjustRightInd w:val="0"/>
        <w:snapToGrid w:val="0"/>
        <w:spacing w:line="520" w:lineRule="exact"/>
        <w:ind w:firstLine="420" w:firstLineChars="200"/>
        <w:rPr>
          <w:rFonts w:ascii="宋体" w:hAnsi="宋体" w:eastAsia="宋体" w:cs="宋体"/>
          <w:color w:val="auto"/>
        </w:rPr>
      </w:pPr>
      <w:r>
        <w:rPr>
          <w:rFonts w:hint="eastAsia" w:ascii="宋体" w:hAnsi="宋体" w:eastAsia="宋体" w:cs="宋体"/>
          <w:color w:val="auto"/>
        </w:rPr>
        <w:t>投标人和其他利害关系人认为招标投标活动不符合法律、行政法规和规章规定的</w:t>
      </w:r>
      <w:r>
        <w:rPr>
          <w:rFonts w:ascii="宋体" w:hAnsi="宋体" w:eastAsia="宋体" w:cs="宋体"/>
          <w:color w:val="auto"/>
        </w:rPr>
        <w:t>,</w:t>
      </w:r>
      <w:r>
        <w:rPr>
          <w:rFonts w:hint="eastAsia" w:ascii="宋体" w:hAnsi="宋体" w:eastAsia="宋体" w:cs="宋体"/>
          <w:color w:val="auto"/>
        </w:rPr>
        <w:t>可按照《中华人民共和国招标投标法实施条例》和《工程建设项目招标投标活动投诉处理办法》等相关规定向招标人提出异议或向有关行政监督部门投诉，投诉应当有明确的请求和必要的证明材料。</w:t>
      </w:r>
    </w:p>
    <w:p w14:paraId="11A38FE6">
      <w:pPr>
        <w:adjustRightInd w:val="0"/>
        <w:snapToGrid w:val="0"/>
        <w:spacing w:line="520" w:lineRule="exact"/>
        <w:ind w:firstLine="420" w:firstLineChars="200"/>
        <w:rPr>
          <w:rFonts w:ascii="宋体" w:hAnsi="宋体" w:eastAsia="宋体" w:cs="宋体"/>
          <w:color w:val="auto"/>
        </w:rPr>
      </w:pPr>
      <w:r>
        <w:rPr>
          <w:rFonts w:hint="eastAsia" w:ascii="宋体" w:hAnsi="宋体" w:eastAsia="宋体" w:cs="宋体"/>
          <w:color w:val="auto"/>
        </w:rPr>
        <w:t>投标人和其他利害关系人对违反招标文件约定但不违反行政法律、法规行为的异议、招标人不予答复或对招标人答复不满意的，应向项目所在地仲裁委员会申请仲裁或向人民法院提起诉讼。</w:t>
      </w:r>
    </w:p>
    <w:p w14:paraId="20B45137">
      <w:pPr>
        <w:adjustRightInd w:val="0"/>
        <w:snapToGrid w:val="0"/>
        <w:spacing w:line="520" w:lineRule="exact"/>
        <w:ind w:firstLine="420" w:firstLineChars="200"/>
        <w:rPr>
          <w:rFonts w:ascii="宋体" w:hAnsi="宋体" w:eastAsia="宋体" w:cs="宋体"/>
          <w:color w:val="auto"/>
        </w:rPr>
      </w:pPr>
      <w:r>
        <w:rPr>
          <w:rFonts w:ascii="Times New Roman" w:hAnsi="Times New Roman" w:eastAsia="宋体" w:cs="Times New Roman"/>
          <w:color w:val="auto"/>
        </w:rPr>
        <w:t>投诉书及授权委托书中的法定代表人的签字，应与该单位数字证书（CA 锁）内的法定代表人签字、投标文件法人签字一致（系同一人所签）。如监管机构或其他利害关系人认为法定代表人的签字不是同一人所签或对签字有疑议时，投诉人应在被告知后的五个工作日内让其法定代表人到双方协商确认并经监管部门同意的地点进行字迹辨认和鉴定，否则视为投诉人弄虚作假，监管部门和招标人可以按照有关规定进行处理。</w:t>
      </w:r>
    </w:p>
    <w:p w14:paraId="6B48C506">
      <w:pPr>
        <w:adjustRightInd w:val="0"/>
        <w:snapToGrid w:val="0"/>
        <w:spacing w:line="520" w:lineRule="exact"/>
        <w:ind w:firstLine="420" w:firstLineChars="200"/>
        <w:rPr>
          <w:rFonts w:ascii="宋体" w:hAnsi="宋体" w:eastAsia="宋体" w:cs="宋体"/>
          <w:color w:val="auto"/>
        </w:rPr>
      </w:pPr>
      <w:r>
        <w:rPr>
          <w:rFonts w:hint="eastAsia" w:ascii="宋体" w:hAnsi="宋体" w:eastAsia="宋体" w:cs="宋体"/>
          <w:color w:val="auto"/>
        </w:rPr>
        <w:t>投诉书应按照《阜阳市工程建设项目招标投标活动投诉书范本》格式进行投诉。</w:t>
      </w:r>
    </w:p>
    <w:p w14:paraId="5C36D727">
      <w:pPr>
        <w:adjustRightInd w:val="0"/>
        <w:snapToGrid w:val="0"/>
        <w:spacing w:line="520" w:lineRule="exact"/>
        <w:ind w:firstLine="420" w:firstLineChars="200"/>
        <w:rPr>
          <w:rFonts w:hint="eastAsia" w:ascii="宋体" w:hAnsi="宋体" w:eastAsia="宋体" w:cs="宋体"/>
          <w:b/>
          <w:color w:val="auto"/>
        </w:rPr>
      </w:pPr>
      <w:r>
        <w:rPr>
          <w:rFonts w:hint="eastAsia" w:ascii="宋体" w:hAnsi="宋体" w:eastAsia="宋体" w:cs="宋体"/>
          <w:color w:val="auto"/>
        </w:rPr>
        <w:t>招投标过程中发生的任何诉讼，均由项目交易地人民法院管辖处理。</w:t>
      </w:r>
    </w:p>
    <w:p w14:paraId="75B6EF61">
      <w:pPr>
        <w:adjustRightInd w:val="0"/>
        <w:snapToGrid w:val="0"/>
        <w:spacing w:line="520" w:lineRule="exact"/>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对该项目的投诉：投标人在知道或应当知道之日起10日内通过电子交易系统在线投诉或书面向监管部门提起投诉。本项目书面受理投诉的单位是   阜阳市公共资源交易监督管理局    ，地址  阜阳市颍州区三清路666号市民中心五楼  （接收投诉的具体地址），咨询电话 0558- 2390077 </w:t>
      </w:r>
    </w:p>
    <w:p w14:paraId="4EB62587">
      <w:pPr>
        <w:adjustRightInd w:val="0"/>
        <w:snapToGrid w:val="0"/>
        <w:spacing w:line="520" w:lineRule="exact"/>
        <w:ind w:firstLine="420" w:firstLineChars="200"/>
        <w:rPr>
          <w:rFonts w:ascii="宋体" w:hAnsi="宋体" w:eastAsia="宋体" w:cs="宋体"/>
          <w:color w:val="auto"/>
        </w:rPr>
      </w:pPr>
      <w:r>
        <w:rPr>
          <w:rFonts w:hint="eastAsia" w:ascii="宋体" w:hAnsi="宋体" w:eastAsia="宋体" w:cs="宋体"/>
          <w:color w:val="auto"/>
        </w:rPr>
        <w:t>当事人对行政监督部门的投诉处理决定不服或者行政监督部门逾期未做处理的，可以依法</w:t>
      </w:r>
      <w:r>
        <w:rPr>
          <w:rFonts w:ascii="Times New Roman" w:hAnsi="Times New Roman" w:eastAsia="宋体" w:cs="Times New Roman"/>
          <w:color w:val="auto"/>
        </w:rPr>
        <w:t>向项目所在地本级人民政府</w:t>
      </w:r>
      <w:r>
        <w:rPr>
          <w:rFonts w:hint="eastAsia" w:ascii="宋体" w:hAnsi="宋体" w:eastAsia="宋体" w:cs="宋体"/>
          <w:color w:val="auto"/>
        </w:rPr>
        <w:t>申请行政复议或者向项目所在地人民法院提起行政诉讼。</w:t>
      </w:r>
    </w:p>
    <w:p w14:paraId="27C8BFC6">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9. </w:t>
      </w:r>
      <w:r>
        <w:rPr>
          <w:rFonts w:hint="eastAsia" w:ascii="宋体" w:hAnsi="宋体" w:eastAsia="宋体" w:cs="楷体_GB2312"/>
          <w:b/>
          <w:bCs/>
          <w:color w:val="auto"/>
        </w:rPr>
        <w:t>是否采用电子招标投标</w:t>
      </w:r>
      <w:r>
        <w:rPr>
          <w:rFonts w:ascii="宋体" w:hAnsi="宋体" w:eastAsia="宋体" w:cs="楷体_GB2312"/>
          <w:b/>
          <w:bCs/>
          <w:color w:val="auto"/>
        </w:rPr>
        <w:t xml:space="preserve"> </w:t>
      </w:r>
    </w:p>
    <w:p w14:paraId="317E7E74">
      <w:pPr>
        <w:autoSpaceDE w:val="0"/>
        <w:autoSpaceDN w:val="0"/>
        <w:adjustRightInd w:val="0"/>
        <w:snapToGrid w:val="0"/>
        <w:spacing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本招标项目是否采用电子招标投标方式，见投标人须知前附表。</w:t>
      </w:r>
      <w:r>
        <w:rPr>
          <w:rFonts w:ascii="宋体" w:hAnsi="宋体" w:eastAsia="宋体" w:cs="Times New Roman"/>
          <w:color w:val="auto"/>
          <w:kern w:val="0"/>
        </w:rPr>
        <w:t xml:space="preserve"> </w:t>
      </w:r>
    </w:p>
    <w:p w14:paraId="746B4A35">
      <w:pPr>
        <w:adjustRightInd w:val="0"/>
        <w:snapToGrid w:val="0"/>
        <w:spacing w:line="520" w:lineRule="exact"/>
        <w:jc w:val="left"/>
        <w:outlineLvl w:val="1"/>
        <w:rPr>
          <w:rFonts w:ascii="宋体" w:hAnsi="宋体" w:eastAsia="宋体" w:cs="楷体_GB2312"/>
          <w:b/>
          <w:bCs/>
          <w:color w:val="auto"/>
        </w:rPr>
      </w:pPr>
      <w:r>
        <w:rPr>
          <w:rFonts w:ascii="宋体" w:hAnsi="宋体" w:eastAsia="宋体" w:cs="楷体_GB2312"/>
          <w:b/>
          <w:bCs/>
          <w:color w:val="auto"/>
        </w:rPr>
        <w:t xml:space="preserve">10. </w:t>
      </w:r>
      <w:r>
        <w:rPr>
          <w:rFonts w:hint="eastAsia" w:ascii="宋体" w:hAnsi="宋体" w:eastAsia="宋体" w:cs="楷体_GB2312"/>
          <w:b/>
          <w:bCs/>
          <w:color w:val="auto"/>
        </w:rPr>
        <w:t>需要补充的其他内容</w:t>
      </w:r>
      <w:r>
        <w:rPr>
          <w:rFonts w:ascii="宋体" w:hAnsi="宋体" w:eastAsia="宋体" w:cs="楷体_GB2312"/>
          <w:b/>
          <w:bCs/>
          <w:color w:val="auto"/>
        </w:rPr>
        <w:t xml:space="preserve"> </w:t>
      </w:r>
    </w:p>
    <w:p w14:paraId="59A079DA">
      <w:pPr>
        <w:rPr>
          <w:rFonts w:ascii="Times New Roman" w:hAnsi="Times New Roman" w:eastAsia="宋体" w:cs="Times New Roman"/>
          <w:color w:val="auto"/>
        </w:rPr>
      </w:pPr>
      <w:r>
        <w:rPr>
          <w:rFonts w:hint="eastAsia" w:ascii="宋体" w:hAnsi="宋体" w:eastAsia="宋体" w:cs="Times New Roman"/>
          <w:color w:val="auto"/>
          <w:kern w:val="0"/>
        </w:rPr>
        <w:t>需要补充的其他内容：见投标人须知前附表。</w:t>
      </w:r>
      <w:r>
        <w:rPr>
          <w:rFonts w:ascii="宋体" w:hAnsi="宋体" w:eastAsia="宋体" w:cs="Times New Roman"/>
          <w:color w:val="auto"/>
          <w:kern w:val="0"/>
        </w:rPr>
        <w:t xml:space="preserve"> </w:t>
      </w:r>
    </w:p>
    <w:p w14:paraId="24D8B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color w:val="auto"/>
          <w:spacing w:val="8"/>
          <w:sz w:val="20"/>
          <w:szCs w:val="20"/>
        </w:rPr>
      </w:pPr>
    </w:p>
    <w:p w14:paraId="164C031C">
      <w:pPr>
        <w:rPr>
          <w:rFonts w:ascii="Calibri" w:hAnsi="Calibri" w:eastAsia="宋体" w:cs="Times New Roman"/>
          <w:color w:val="auto"/>
        </w:rPr>
      </w:pPr>
      <w:r>
        <w:rPr>
          <w:rFonts w:ascii="Calibri" w:hAnsi="Calibri" w:eastAsia="宋体" w:cs="Times New Roman"/>
          <w:color w:val="auto"/>
        </w:rPr>
        <w:br w:type="page"/>
      </w:r>
    </w:p>
    <w:p w14:paraId="0E3AFC9B">
      <w:pPr>
        <w:spacing w:before="180" w:line="224" w:lineRule="auto"/>
        <w:ind w:left="2859"/>
        <w:outlineLvl w:val="0"/>
        <w:rPr>
          <w:rFonts w:ascii="宋体" w:hAnsi="宋体" w:eastAsia="宋体" w:cs="宋体"/>
          <w:color w:val="auto"/>
          <w:sz w:val="35"/>
          <w:szCs w:val="35"/>
        </w:rPr>
      </w:pPr>
      <w:r>
        <w:rPr>
          <w:rFonts w:ascii="宋体" w:hAnsi="宋体" w:eastAsia="宋体" w:cs="宋体"/>
          <w:b/>
          <w:bCs/>
          <w:color w:val="auto"/>
          <w:spacing w:val="5"/>
          <w:sz w:val="35"/>
          <w:szCs w:val="35"/>
        </w:rPr>
        <w:t>第三章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评标及定标</w:t>
      </w:r>
    </w:p>
    <w:p w14:paraId="243497DF">
      <w:pPr>
        <w:spacing w:before="239" w:line="219" w:lineRule="auto"/>
        <w:ind w:left="2793"/>
        <w:rPr>
          <w:rFonts w:ascii="宋体" w:hAnsi="宋体" w:eastAsia="宋体" w:cs="宋体"/>
          <w:color w:val="auto"/>
          <w:sz w:val="24"/>
          <w:szCs w:val="24"/>
        </w:rPr>
      </w:pPr>
      <w:r>
        <w:rPr>
          <w:rFonts w:ascii="宋体" w:hAnsi="宋体" w:eastAsia="宋体" w:cs="宋体"/>
          <w:b/>
          <w:bCs/>
          <w:color w:val="auto"/>
          <w:spacing w:val="-3"/>
          <w:sz w:val="24"/>
          <w:szCs w:val="24"/>
        </w:rPr>
        <w:t>评标委员会否决投标文件的条款</w:t>
      </w:r>
    </w:p>
    <w:p w14:paraId="3C2E93A3">
      <w:pPr>
        <w:spacing w:before="30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1、不符合评标办法前附表要求条件的。</w:t>
      </w:r>
    </w:p>
    <w:p w14:paraId="4101160B">
      <w:pPr>
        <w:widowControl w:val="0"/>
        <w:spacing w:after="120" w:line="245" w:lineRule="auto"/>
        <w:jc w:val="both"/>
        <w:rPr>
          <w:rFonts w:ascii="Calibri" w:hAnsi="Calibri" w:eastAsia="宋体" w:cs="Times New Roman"/>
          <w:color w:val="auto"/>
          <w:kern w:val="2"/>
          <w:sz w:val="21"/>
          <w:szCs w:val="22"/>
          <w:lang w:val="en-US" w:eastAsia="zh-CN" w:bidi="ar-SA"/>
        </w:rPr>
      </w:pPr>
    </w:p>
    <w:p w14:paraId="01BA519E">
      <w:pPr>
        <w:spacing w:before="65" w:line="508" w:lineRule="auto"/>
        <w:ind w:firstLine="422"/>
        <w:jc w:val="both"/>
        <w:rPr>
          <w:rFonts w:ascii="宋体" w:hAnsi="宋体" w:eastAsia="宋体" w:cs="宋体"/>
          <w:color w:val="auto"/>
          <w:sz w:val="20"/>
          <w:szCs w:val="20"/>
        </w:rPr>
      </w:pPr>
      <w:r>
        <w:rPr>
          <w:rFonts w:ascii="宋体" w:hAnsi="宋体" w:eastAsia="宋体" w:cs="宋体"/>
          <w:color w:val="auto"/>
          <w:spacing w:val="10"/>
          <w:sz w:val="20"/>
          <w:szCs w:val="20"/>
        </w:rPr>
        <w:t>2、评标委员会应对在评标过程中发现的投标人与投标人之间、投标人与招标人之间存在的串</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通投标的情形进行评审和认定。投标人存在串通投标、弄虚作假、行贿等违法行为的，评标委员会</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rPr>
        <w:t>应否决其投标。</w:t>
      </w:r>
    </w:p>
    <w:p w14:paraId="64906792">
      <w:pPr>
        <w:spacing w:before="29" w:line="508" w:lineRule="auto"/>
        <w:ind w:left="416" w:right="3552" w:firstLine="13"/>
        <w:jc w:val="both"/>
        <w:rPr>
          <w:rFonts w:ascii="宋体" w:hAnsi="宋体" w:eastAsia="宋体" w:cs="宋体"/>
          <w:color w:val="auto"/>
          <w:sz w:val="20"/>
          <w:szCs w:val="20"/>
        </w:rPr>
      </w:pPr>
      <w:r>
        <w:rPr>
          <w:rFonts w:ascii="宋体" w:hAnsi="宋体" w:eastAsia="宋体" w:cs="宋体"/>
          <w:color w:val="auto"/>
          <w:spacing w:val="8"/>
          <w:sz w:val="20"/>
          <w:szCs w:val="20"/>
        </w:rPr>
        <w:t>（1）有下列情形之一的，属于投标人相互串通投标：</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a.投标人之间协商投标报价等投标文件的实质性内容；</w:t>
      </w:r>
      <w:r>
        <w:rPr>
          <w:rFonts w:ascii="宋体" w:hAnsi="宋体" w:eastAsia="宋体" w:cs="宋体"/>
          <w:color w:val="auto"/>
          <w:spacing w:val="5"/>
          <w:sz w:val="20"/>
          <w:szCs w:val="20"/>
        </w:rPr>
        <w:t xml:space="preserve"> </w:t>
      </w:r>
      <w:r>
        <w:rPr>
          <w:rFonts w:ascii="宋体" w:hAnsi="宋体" w:eastAsia="宋体" w:cs="宋体"/>
          <w:color w:val="auto"/>
          <w:spacing w:val="8"/>
          <w:sz w:val="20"/>
          <w:szCs w:val="20"/>
        </w:rPr>
        <w:t>b.投标人之间约定中标人；</w:t>
      </w:r>
    </w:p>
    <w:p w14:paraId="1A7D33EB">
      <w:pPr>
        <w:spacing w:before="29"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c.投标人之间约定部分投标人放弃投标或中标；</w:t>
      </w:r>
    </w:p>
    <w:p w14:paraId="5D9B8DB7">
      <w:pPr>
        <w:widowControl w:val="0"/>
        <w:spacing w:after="120" w:line="248" w:lineRule="auto"/>
        <w:jc w:val="both"/>
        <w:rPr>
          <w:rFonts w:ascii="Calibri" w:hAnsi="Calibri" w:eastAsia="宋体" w:cs="Times New Roman"/>
          <w:color w:val="auto"/>
          <w:kern w:val="2"/>
          <w:sz w:val="21"/>
          <w:szCs w:val="22"/>
          <w:lang w:val="en-US" w:eastAsia="zh-CN" w:bidi="ar-SA"/>
        </w:rPr>
      </w:pPr>
    </w:p>
    <w:p w14:paraId="313B80C0">
      <w:pPr>
        <w:spacing w:before="66" w:line="501" w:lineRule="auto"/>
        <w:ind w:left="424" w:right="1452"/>
        <w:rPr>
          <w:rFonts w:ascii="宋体" w:hAnsi="宋体" w:eastAsia="宋体" w:cs="宋体"/>
          <w:color w:val="auto"/>
          <w:sz w:val="20"/>
          <w:szCs w:val="20"/>
        </w:rPr>
      </w:pPr>
      <w:r>
        <w:rPr>
          <w:rFonts w:ascii="宋体" w:hAnsi="宋体" w:eastAsia="宋体" w:cs="宋体"/>
          <w:color w:val="auto"/>
          <w:spacing w:val="8"/>
          <w:sz w:val="20"/>
          <w:szCs w:val="20"/>
        </w:rPr>
        <w:t>d.属于同一集团、协会、商会等组织成员的投标人按照该组织</w:t>
      </w:r>
      <w:r>
        <w:rPr>
          <w:rFonts w:ascii="宋体" w:hAnsi="宋体" w:eastAsia="宋体" w:cs="宋体"/>
          <w:color w:val="auto"/>
          <w:spacing w:val="7"/>
          <w:sz w:val="20"/>
          <w:szCs w:val="20"/>
        </w:rPr>
        <w:t>要求协同投标；</w:t>
      </w:r>
      <w:r>
        <w:rPr>
          <w:rFonts w:ascii="宋体" w:hAnsi="宋体" w:eastAsia="宋体" w:cs="宋体"/>
          <w:color w:val="auto"/>
          <w:sz w:val="20"/>
          <w:szCs w:val="20"/>
        </w:rPr>
        <w:t xml:space="preserve"> </w:t>
      </w:r>
      <w:r>
        <w:rPr>
          <w:rFonts w:ascii="宋体" w:hAnsi="宋体" w:eastAsia="宋体" w:cs="宋体"/>
          <w:color w:val="auto"/>
          <w:spacing w:val="9"/>
          <w:sz w:val="20"/>
          <w:szCs w:val="20"/>
        </w:rPr>
        <w:t>e.投标人之间为谋取中标或排斥特定投标人而采取的其他</w:t>
      </w:r>
      <w:r>
        <w:rPr>
          <w:rFonts w:ascii="宋体" w:hAnsi="宋体" w:eastAsia="宋体" w:cs="宋体"/>
          <w:color w:val="auto"/>
          <w:spacing w:val="8"/>
          <w:sz w:val="20"/>
          <w:szCs w:val="20"/>
        </w:rPr>
        <w:t>联合行动。</w:t>
      </w:r>
    </w:p>
    <w:p w14:paraId="1925D6AE">
      <w:pPr>
        <w:spacing w:before="32" w:line="504" w:lineRule="auto"/>
        <w:ind w:left="420" w:right="3659" w:firstLine="9"/>
        <w:rPr>
          <w:rFonts w:ascii="宋体" w:hAnsi="宋体" w:eastAsia="宋体" w:cs="宋体"/>
          <w:color w:val="auto"/>
          <w:sz w:val="20"/>
          <w:szCs w:val="20"/>
        </w:rPr>
      </w:pPr>
      <w:r>
        <w:rPr>
          <w:rFonts w:ascii="宋体" w:hAnsi="宋体" w:eastAsia="宋体" w:cs="宋体"/>
          <w:color w:val="auto"/>
          <w:spacing w:val="6"/>
          <w:sz w:val="20"/>
          <w:szCs w:val="20"/>
        </w:rPr>
        <w:t>（2）有下列情形之一的，视为投标人相互串通投标：</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a.不同投标人的投标文件由同一单位或个人编制；</w:t>
      </w:r>
    </w:p>
    <w:p w14:paraId="7DC4F7D6">
      <w:pPr>
        <w:spacing w:before="29" w:line="228" w:lineRule="auto"/>
        <w:ind w:left="416"/>
        <w:rPr>
          <w:rFonts w:ascii="宋体" w:hAnsi="宋体" w:eastAsia="宋体" w:cs="宋体"/>
          <w:color w:val="auto"/>
          <w:sz w:val="20"/>
          <w:szCs w:val="20"/>
        </w:rPr>
      </w:pPr>
      <w:r>
        <w:rPr>
          <w:rFonts w:ascii="宋体" w:hAnsi="宋体" w:eastAsia="宋体" w:cs="宋体"/>
          <w:color w:val="auto"/>
          <w:spacing w:val="9"/>
          <w:sz w:val="20"/>
          <w:szCs w:val="20"/>
        </w:rPr>
        <w:t>b.不同投标人委托同一单位或个人办理投</w:t>
      </w:r>
      <w:r>
        <w:rPr>
          <w:rFonts w:ascii="宋体" w:hAnsi="宋体" w:eastAsia="宋体" w:cs="宋体"/>
          <w:color w:val="auto"/>
          <w:spacing w:val="8"/>
          <w:sz w:val="20"/>
          <w:szCs w:val="20"/>
        </w:rPr>
        <w:t>标事宜；</w:t>
      </w:r>
    </w:p>
    <w:p w14:paraId="26CF3290">
      <w:pPr>
        <w:widowControl w:val="0"/>
        <w:spacing w:after="120" w:line="245" w:lineRule="auto"/>
        <w:jc w:val="both"/>
        <w:rPr>
          <w:rFonts w:ascii="Calibri" w:hAnsi="Calibri" w:eastAsia="宋体" w:cs="Times New Roman"/>
          <w:color w:val="auto"/>
          <w:kern w:val="2"/>
          <w:sz w:val="21"/>
          <w:szCs w:val="22"/>
          <w:lang w:val="en-US" w:eastAsia="zh-CN" w:bidi="ar-SA"/>
        </w:rPr>
      </w:pPr>
    </w:p>
    <w:p w14:paraId="56EC994C">
      <w:pPr>
        <w:spacing w:before="66"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c.不同投标人的投标文件载明的项目管理成员为同一人；</w:t>
      </w:r>
    </w:p>
    <w:p w14:paraId="1210B6D3">
      <w:pPr>
        <w:widowControl w:val="0"/>
        <w:spacing w:after="120" w:line="247" w:lineRule="auto"/>
        <w:jc w:val="both"/>
        <w:rPr>
          <w:rFonts w:ascii="Calibri" w:hAnsi="Calibri" w:eastAsia="宋体" w:cs="Times New Roman"/>
          <w:color w:val="auto"/>
          <w:kern w:val="2"/>
          <w:sz w:val="21"/>
          <w:szCs w:val="22"/>
          <w:lang w:val="en-US" w:eastAsia="zh-CN" w:bidi="ar-SA"/>
        </w:rPr>
      </w:pPr>
    </w:p>
    <w:p w14:paraId="6CFC5863">
      <w:pPr>
        <w:spacing w:before="65" w:line="502" w:lineRule="auto"/>
        <w:ind w:left="424" w:right="2923"/>
        <w:rPr>
          <w:rFonts w:ascii="宋体" w:hAnsi="宋体" w:eastAsia="宋体" w:cs="宋体"/>
          <w:color w:val="auto"/>
          <w:sz w:val="20"/>
          <w:szCs w:val="20"/>
        </w:rPr>
      </w:pPr>
      <w:r>
        <w:rPr>
          <w:rFonts w:ascii="宋体" w:hAnsi="宋体" w:eastAsia="宋体" w:cs="宋体"/>
          <w:color w:val="auto"/>
          <w:spacing w:val="7"/>
          <w:sz w:val="20"/>
          <w:szCs w:val="20"/>
        </w:rPr>
        <w:t>d.不同投标人的投标文件异常一致或投标报价呈规律性差异；</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rPr>
        <w:t>e.不同投标人的投标文件相互混装；</w:t>
      </w:r>
    </w:p>
    <w:p w14:paraId="60D87FD3">
      <w:pPr>
        <w:spacing w:before="32" w:line="501" w:lineRule="auto"/>
        <w:ind w:left="423" w:right="3114"/>
        <w:rPr>
          <w:rFonts w:ascii="宋体" w:hAnsi="宋体" w:eastAsia="宋体" w:cs="宋体"/>
          <w:color w:val="auto"/>
          <w:sz w:val="20"/>
          <w:szCs w:val="20"/>
        </w:rPr>
      </w:pPr>
      <w:r>
        <w:rPr>
          <w:rFonts w:ascii="宋体" w:hAnsi="宋体" w:eastAsia="宋体" w:cs="宋体"/>
          <w:color w:val="auto"/>
          <w:spacing w:val="8"/>
          <w:sz w:val="20"/>
          <w:szCs w:val="20"/>
        </w:rPr>
        <w:t>f.不同投标人的投标保证金从同一单位或个人的账</w:t>
      </w:r>
      <w:r>
        <w:rPr>
          <w:rFonts w:ascii="宋体" w:hAnsi="宋体" w:eastAsia="宋体" w:cs="宋体"/>
          <w:color w:val="auto"/>
          <w:spacing w:val="7"/>
          <w:sz w:val="20"/>
          <w:szCs w:val="20"/>
        </w:rPr>
        <w:t>户转出。</w:t>
      </w:r>
      <w:r>
        <w:rPr>
          <w:rFonts w:ascii="宋体" w:hAnsi="宋体" w:eastAsia="宋体" w:cs="宋体"/>
          <w:color w:val="auto"/>
          <w:sz w:val="20"/>
          <w:szCs w:val="20"/>
        </w:rPr>
        <w:t xml:space="preserve"> </w:t>
      </w:r>
      <w:r>
        <w:rPr>
          <w:rFonts w:ascii="宋体" w:hAnsi="宋体" w:eastAsia="宋体" w:cs="宋体"/>
          <w:color w:val="auto"/>
          <w:spacing w:val="7"/>
          <w:sz w:val="20"/>
          <w:szCs w:val="20"/>
        </w:rPr>
        <w:t>g.投标人投标</w:t>
      </w:r>
      <w:r>
        <w:rPr>
          <w:rFonts w:ascii="宋体" w:hAnsi="宋体" w:eastAsia="宋体" w:cs="宋体"/>
          <w:color w:val="auto"/>
          <w:spacing w:val="-39"/>
          <w:sz w:val="20"/>
          <w:szCs w:val="20"/>
        </w:rPr>
        <w:t xml:space="preserve"> </w:t>
      </w:r>
      <w:r>
        <w:rPr>
          <w:rFonts w:ascii="宋体" w:hAnsi="宋体" w:eastAsia="宋体" w:cs="宋体"/>
          <w:color w:val="auto"/>
          <w:sz w:val="20"/>
          <w:szCs w:val="20"/>
        </w:rPr>
        <w:t>MAC</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地址一致；</w:t>
      </w:r>
    </w:p>
    <w:p w14:paraId="758E526B">
      <w:pPr>
        <w:spacing w:before="35" w:line="501" w:lineRule="auto"/>
        <w:ind w:firstLine="417"/>
        <w:rPr>
          <w:rFonts w:ascii="宋体" w:hAnsi="宋体" w:eastAsia="宋体" w:cs="宋体"/>
          <w:color w:val="auto"/>
          <w:sz w:val="20"/>
          <w:szCs w:val="20"/>
        </w:rPr>
      </w:pPr>
      <w:r>
        <w:rPr>
          <w:rFonts w:ascii="宋体" w:hAnsi="宋体" w:eastAsia="宋体" w:cs="宋体"/>
          <w:color w:val="auto"/>
          <w:spacing w:val="8"/>
          <w:sz w:val="20"/>
          <w:szCs w:val="20"/>
        </w:rPr>
        <w:t>h.投标文件制作机器码、文件创建标识码及造价软件加密锁号。若存在投标文件制作</w:t>
      </w:r>
      <w:r>
        <w:rPr>
          <w:rFonts w:ascii="宋体" w:hAnsi="宋体" w:eastAsia="宋体" w:cs="宋体"/>
          <w:color w:val="auto"/>
          <w:spacing w:val="7"/>
          <w:sz w:val="20"/>
          <w:szCs w:val="20"/>
        </w:rPr>
        <w:t>机器码或</w:t>
      </w:r>
      <w:r>
        <w:rPr>
          <w:rFonts w:ascii="宋体" w:hAnsi="宋体" w:eastAsia="宋体" w:cs="宋体"/>
          <w:color w:val="auto"/>
          <w:sz w:val="20"/>
          <w:szCs w:val="20"/>
        </w:rPr>
        <w:t xml:space="preserve"> </w:t>
      </w:r>
      <w:r>
        <w:rPr>
          <w:rFonts w:ascii="宋体" w:hAnsi="宋体" w:eastAsia="宋体" w:cs="宋体"/>
          <w:color w:val="auto"/>
          <w:spacing w:val="9"/>
          <w:sz w:val="20"/>
          <w:szCs w:val="20"/>
        </w:rPr>
        <w:t>创建标识码或造价软件加密锁号信息与其他投标人雷同的。</w:t>
      </w:r>
    </w:p>
    <w:p w14:paraId="74619388">
      <w:pPr>
        <w:spacing w:before="36" w:line="501" w:lineRule="auto"/>
        <w:ind w:firstLine="432"/>
        <w:rPr>
          <w:rFonts w:ascii="宋体" w:hAnsi="宋体" w:eastAsia="宋体" w:cs="宋体"/>
          <w:color w:val="auto"/>
          <w:sz w:val="20"/>
          <w:szCs w:val="20"/>
        </w:rPr>
      </w:pPr>
      <w:r>
        <w:rPr>
          <w:rFonts w:ascii="宋体" w:hAnsi="宋体" w:eastAsia="宋体" w:cs="宋体"/>
          <w:color w:val="auto"/>
          <w:spacing w:val="8"/>
          <w:sz w:val="20"/>
          <w:szCs w:val="20"/>
        </w:rPr>
        <w:t>i.投标人的投标报价明显低于或高于其他投标人</w:t>
      </w:r>
      <w:r>
        <w:rPr>
          <w:rFonts w:ascii="宋体" w:hAnsi="宋体" w:eastAsia="宋体" w:cs="宋体"/>
          <w:color w:val="auto"/>
          <w:spacing w:val="7"/>
          <w:sz w:val="20"/>
          <w:szCs w:val="20"/>
        </w:rPr>
        <w:t>投标报价，使其投标报价可能存在帮助其他投</w:t>
      </w:r>
      <w:r>
        <w:rPr>
          <w:rFonts w:ascii="宋体" w:hAnsi="宋体" w:eastAsia="宋体" w:cs="宋体"/>
          <w:color w:val="auto"/>
          <w:sz w:val="20"/>
          <w:szCs w:val="20"/>
        </w:rPr>
        <w:t xml:space="preserve"> </w:t>
      </w:r>
      <w:r>
        <w:rPr>
          <w:rFonts w:ascii="宋体" w:hAnsi="宋体" w:eastAsia="宋体" w:cs="宋体"/>
          <w:color w:val="auto"/>
          <w:spacing w:val="9"/>
          <w:sz w:val="20"/>
          <w:szCs w:val="20"/>
        </w:rPr>
        <w:t>标人中标或参与围标、串标的，投标人不能合理书面说明或提供相应证明材料的。</w:t>
      </w:r>
    </w:p>
    <w:p w14:paraId="7CDA8663">
      <w:pPr>
        <w:spacing w:line="501" w:lineRule="auto"/>
        <w:rPr>
          <w:rFonts w:ascii="宋体" w:hAnsi="宋体" w:eastAsia="宋体" w:cs="宋体"/>
          <w:color w:val="auto"/>
          <w:sz w:val="20"/>
          <w:szCs w:val="20"/>
        </w:rPr>
        <w:sectPr>
          <w:footerReference r:id="rId13" w:type="default"/>
          <w:pgSz w:w="11907" w:h="16840"/>
          <w:pgMar w:top="1431" w:right="1474" w:bottom="1069" w:left="1481" w:header="0" w:footer="907" w:gutter="0"/>
          <w:pgNumType w:fmt="decimal"/>
          <w:cols w:space="720" w:num="1"/>
        </w:sectPr>
      </w:pPr>
    </w:p>
    <w:p w14:paraId="11E957A2">
      <w:pPr>
        <w:widowControl w:val="0"/>
        <w:spacing w:after="120" w:line="243" w:lineRule="auto"/>
        <w:jc w:val="both"/>
        <w:rPr>
          <w:rFonts w:ascii="Calibri" w:hAnsi="Calibri" w:eastAsia="宋体" w:cs="Times New Roman"/>
          <w:color w:val="auto"/>
          <w:kern w:val="2"/>
          <w:sz w:val="21"/>
          <w:szCs w:val="22"/>
          <w:lang w:val="en-US" w:eastAsia="zh-CN" w:bidi="ar-SA"/>
        </w:rPr>
      </w:pPr>
    </w:p>
    <w:p w14:paraId="34432B6B">
      <w:pPr>
        <w:spacing w:before="65" w:line="228" w:lineRule="auto"/>
        <w:ind w:left="431"/>
        <w:rPr>
          <w:rFonts w:ascii="宋体" w:hAnsi="宋体" w:eastAsia="宋体" w:cs="宋体"/>
          <w:color w:val="auto"/>
          <w:sz w:val="20"/>
          <w:szCs w:val="20"/>
        </w:rPr>
      </w:pPr>
      <w:r>
        <w:rPr>
          <w:rFonts w:ascii="宋体" w:hAnsi="宋体" w:eastAsia="宋体" w:cs="宋体"/>
          <w:color w:val="auto"/>
          <w:spacing w:val="8"/>
          <w:sz w:val="20"/>
          <w:szCs w:val="20"/>
        </w:rPr>
        <w:t>（3）有下列情形之一的，属于招标人与投标人串通投标：</w:t>
      </w:r>
    </w:p>
    <w:p w14:paraId="3BB30052">
      <w:pPr>
        <w:widowControl w:val="0"/>
        <w:spacing w:after="120" w:line="247" w:lineRule="auto"/>
        <w:jc w:val="both"/>
        <w:rPr>
          <w:rFonts w:ascii="Calibri" w:hAnsi="Calibri" w:eastAsia="宋体" w:cs="Times New Roman"/>
          <w:color w:val="auto"/>
          <w:kern w:val="2"/>
          <w:sz w:val="21"/>
          <w:szCs w:val="22"/>
          <w:lang w:val="en-US" w:eastAsia="zh-CN" w:bidi="ar-SA"/>
        </w:rPr>
      </w:pPr>
    </w:p>
    <w:p w14:paraId="2D910E3F">
      <w:pPr>
        <w:spacing w:before="65" w:line="506" w:lineRule="auto"/>
        <w:ind w:left="418" w:right="2572" w:firstLine="4"/>
        <w:rPr>
          <w:rFonts w:ascii="宋体" w:hAnsi="宋体" w:eastAsia="宋体" w:cs="宋体"/>
          <w:color w:val="auto"/>
          <w:sz w:val="20"/>
          <w:szCs w:val="20"/>
        </w:rPr>
      </w:pPr>
      <w:r>
        <w:rPr>
          <w:rFonts w:ascii="宋体" w:hAnsi="宋体" w:eastAsia="宋体" w:cs="宋体"/>
          <w:color w:val="auto"/>
          <w:spacing w:val="7"/>
          <w:sz w:val="20"/>
          <w:szCs w:val="20"/>
        </w:rPr>
        <w:t>a.招标人在开标前开启投标文件并将有关信息泄露给其他投标人；</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b.招标人直接或间接向投标人泄露标底、</w:t>
      </w:r>
      <w:r>
        <w:rPr>
          <w:rFonts w:ascii="宋体" w:hAnsi="宋体" w:eastAsia="宋体" w:cs="宋体"/>
          <w:color w:val="auto"/>
          <w:spacing w:val="7"/>
          <w:sz w:val="20"/>
          <w:szCs w:val="20"/>
        </w:rPr>
        <w:t>评标委员会成员等信息；</w:t>
      </w:r>
      <w:r>
        <w:rPr>
          <w:rFonts w:ascii="宋体" w:hAnsi="宋体" w:eastAsia="宋体" w:cs="宋体"/>
          <w:color w:val="auto"/>
          <w:sz w:val="20"/>
          <w:szCs w:val="20"/>
        </w:rPr>
        <w:t xml:space="preserve"> </w:t>
      </w:r>
      <w:r>
        <w:rPr>
          <w:rFonts w:ascii="宋体" w:hAnsi="宋体" w:eastAsia="宋体" w:cs="宋体"/>
          <w:color w:val="auto"/>
          <w:spacing w:val="9"/>
          <w:sz w:val="20"/>
          <w:szCs w:val="20"/>
        </w:rPr>
        <w:t>c.招标人明示或暗示投标人压低或抬高投</w:t>
      </w:r>
      <w:r>
        <w:rPr>
          <w:rFonts w:ascii="宋体" w:hAnsi="宋体" w:eastAsia="宋体" w:cs="宋体"/>
          <w:color w:val="auto"/>
          <w:spacing w:val="8"/>
          <w:sz w:val="20"/>
          <w:szCs w:val="20"/>
        </w:rPr>
        <w:t>标报价；</w:t>
      </w:r>
    </w:p>
    <w:p w14:paraId="6961C65C">
      <w:pPr>
        <w:spacing w:before="35" w:line="228" w:lineRule="auto"/>
        <w:ind w:left="425"/>
        <w:rPr>
          <w:rFonts w:ascii="宋体" w:hAnsi="宋体" w:eastAsia="宋体" w:cs="宋体"/>
          <w:color w:val="auto"/>
          <w:sz w:val="20"/>
          <w:szCs w:val="20"/>
        </w:rPr>
      </w:pPr>
      <w:r>
        <w:rPr>
          <w:rFonts w:ascii="宋体" w:hAnsi="宋体" w:eastAsia="宋体" w:cs="宋体"/>
          <w:color w:val="auto"/>
          <w:spacing w:val="8"/>
          <w:sz w:val="20"/>
          <w:szCs w:val="20"/>
        </w:rPr>
        <w:t>d.招标人授意投标人撤换、修改投标文件；</w:t>
      </w:r>
    </w:p>
    <w:p w14:paraId="5F16AEEB">
      <w:pPr>
        <w:widowControl w:val="0"/>
        <w:spacing w:after="120" w:line="245" w:lineRule="auto"/>
        <w:jc w:val="both"/>
        <w:rPr>
          <w:rFonts w:ascii="Calibri" w:hAnsi="Calibri" w:eastAsia="宋体" w:cs="Times New Roman"/>
          <w:color w:val="auto"/>
          <w:kern w:val="2"/>
          <w:sz w:val="21"/>
          <w:szCs w:val="22"/>
          <w:lang w:val="en-US" w:eastAsia="zh-CN" w:bidi="ar-SA"/>
        </w:rPr>
      </w:pPr>
    </w:p>
    <w:p w14:paraId="2D29E395">
      <w:pPr>
        <w:spacing w:before="65" w:line="227" w:lineRule="auto"/>
        <w:ind w:left="426"/>
        <w:rPr>
          <w:rFonts w:ascii="宋体" w:hAnsi="宋体" w:eastAsia="宋体" w:cs="宋体"/>
          <w:color w:val="auto"/>
          <w:sz w:val="20"/>
          <w:szCs w:val="20"/>
        </w:rPr>
      </w:pPr>
      <w:r>
        <w:rPr>
          <w:rFonts w:ascii="宋体" w:hAnsi="宋体" w:eastAsia="宋体" w:cs="宋体"/>
          <w:color w:val="auto"/>
          <w:spacing w:val="8"/>
          <w:sz w:val="20"/>
          <w:szCs w:val="20"/>
        </w:rPr>
        <w:t>e.招标人明示或暗示投标人为特定投标人中标提供方便；</w:t>
      </w:r>
    </w:p>
    <w:p w14:paraId="17E745C4">
      <w:pPr>
        <w:widowControl w:val="0"/>
        <w:spacing w:after="120" w:line="247" w:lineRule="auto"/>
        <w:jc w:val="both"/>
        <w:rPr>
          <w:rFonts w:ascii="Calibri" w:hAnsi="Calibri" w:eastAsia="宋体" w:cs="Times New Roman"/>
          <w:color w:val="auto"/>
          <w:kern w:val="2"/>
          <w:sz w:val="21"/>
          <w:szCs w:val="22"/>
          <w:lang w:val="en-US" w:eastAsia="zh-CN" w:bidi="ar-SA"/>
        </w:rPr>
      </w:pPr>
    </w:p>
    <w:p w14:paraId="08083E4C">
      <w:pPr>
        <w:spacing w:before="66" w:line="503" w:lineRule="auto"/>
        <w:ind w:left="431" w:right="2553" w:hanging="6"/>
        <w:rPr>
          <w:rFonts w:ascii="宋体" w:hAnsi="宋体" w:eastAsia="宋体" w:cs="宋体"/>
          <w:color w:val="auto"/>
          <w:spacing w:val="1"/>
          <w:sz w:val="20"/>
          <w:szCs w:val="20"/>
        </w:rPr>
      </w:pPr>
      <w:r>
        <w:rPr>
          <w:rFonts w:ascii="宋体" w:hAnsi="宋体" w:eastAsia="宋体" w:cs="宋体"/>
          <w:color w:val="auto"/>
          <w:spacing w:val="8"/>
          <w:sz w:val="20"/>
          <w:szCs w:val="20"/>
        </w:rPr>
        <w:t>f.招标人与投标人为谋求特定投标人中标而采取的其他串通行为。</w:t>
      </w:r>
      <w:r>
        <w:rPr>
          <w:rFonts w:ascii="宋体" w:hAnsi="宋体" w:eastAsia="宋体" w:cs="宋体"/>
          <w:color w:val="auto"/>
          <w:spacing w:val="1"/>
          <w:sz w:val="20"/>
          <w:szCs w:val="20"/>
        </w:rPr>
        <w:t xml:space="preserve"> </w:t>
      </w:r>
    </w:p>
    <w:p w14:paraId="606A1BA0">
      <w:pPr>
        <w:spacing w:before="66" w:line="503" w:lineRule="auto"/>
        <w:ind w:left="431" w:right="2553" w:hanging="6"/>
        <w:rPr>
          <w:rFonts w:ascii="宋体" w:hAnsi="宋体" w:eastAsia="宋体" w:cs="宋体"/>
          <w:color w:val="auto"/>
          <w:sz w:val="20"/>
          <w:szCs w:val="20"/>
        </w:rPr>
      </w:pPr>
      <w:r>
        <w:rPr>
          <w:rFonts w:ascii="宋体" w:hAnsi="宋体" w:eastAsia="宋体" w:cs="宋体"/>
          <w:color w:val="auto"/>
          <w:spacing w:val="8"/>
          <w:sz w:val="20"/>
          <w:szCs w:val="20"/>
        </w:rPr>
        <w:t>（4）投标人有下列情形之一的，属于弄虚作假的行为：</w:t>
      </w:r>
    </w:p>
    <w:p w14:paraId="4427350D">
      <w:pPr>
        <w:spacing w:before="30" w:line="227" w:lineRule="auto"/>
        <w:ind w:left="422"/>
        <w:rPr>
          <w:rFonts w:ascii="宋体" w:hAnsi="宋体" w:eastAsia="宋体" w:cs="宋体"/>
          <w:color w:val="auto"/>
          <w:sz w:val="20"/>
          <w:szCs w:val="20"/>
        </w:rPr>
      </w:pPr>
      <w:r>
        <w:rPr>
          <w:rFonts w:ascii="宋体" w:hAnsi="宋体" w:eastAsia="宋体" w:cs="宋体"/>
          <w:color w:val="auto"/>
          <w:spacing w:val="9"/>
          <w:sz w:val="20"/>
          <w:szCs w:val="20"/>
        </w:rPr>
        <w:t>a.使用通过受让或租借等方式获取的资格、资质</w:t>
      </w:r>
      <w:r>
        <w:rPr>
          <w:rFonts w:ascii="宋体" w:hAnsi="宋体" w:eastAsia="宋体" w:cs="宋体"/>
          <w:color w:val="auto"/>
          <w:spacing w:val="8"/>
          <w:sz w:val="20"/>
          <w:szCs w:val="20"/>
        </w:rPr>
        <w:t>证书投标；</w:t>
      </w:r>
    </w:p>
    <w:p w14:paraId="64CFCE37">
      <w:pPr>
        <w:widowControl w:val="0"/>
        <w:spacing w:after="120" w:line="246" w:lineRule="auto"/>
        <w:jc w:val="both"/>
        <w:rPr>
          <w:rFonts w:ascii="Calibri" w:hAnsi="Calibri" w:eastAsia="宋体" w:cs="Times New Roman"/>
          <w:color w:val="auto"/>
          <w:kern w:val="2"/>
          <w:sz w:val="21"/>
          <w:szCs w:val="22"/>
          <w:lang w:val="en-US" w:eastAsia="zh-CN" w:bidi="ar-SA"/>
        </w:rPr>
      </w:pPr>
    </w:p>
    <w:p w14:paraId="131D4200">
      <w:pPr>
        <w:spacing w:before="65" w:line="228" w:lineRule="auto"/>
        <w:ind w:left="418"/>
        <w:rPr>
          <w:rFonts w:ascii="宋体" w:hAnsi="宋体" w:eastAsia="宋体" w:cs="宋体"/>
          <w:color w:val="auto"/>
          <w:sz w:val="20"/>
          <w:szCs w:val="20"/>
        </w:rPr>
      </w:pPr>
      <w:r>
        <w:rPr>
          <w:rFonts w:ascii="宋体" w:hAnsi="宋体" w:eastAsia="宋体" w:cs="宋体"/>
          <w:color w:val="auto"/>
          <w:spacing w:val="8"/>
          <w:sz w:val="20"/>
          <w:szCs w:val="20"/>
        </w:rPr>
        <w:t>b.使用伪造、变造的许可证件；</w:t>
      </w:r>
    </w:p>
    <w:p w14:paraId="09B5906A">
      <w:pPr>
        <w:widowControl w:val="0"/>
        <w:spacing w:after="120" w:line="248" w:lineRule="auto"/>
        <w:jc w:val="both"/>
        <w:rPr>
          <w:rFonts w:ascii="Calibri" w:hAnsi="Calibri" w:eastAsia="宋体" w:cs="Times New Roman"/>
          <w:color w:val="auto"/>
          <w:kern w:val="2"/>
          <w:sz w:val="21"/>
          <w:szCs w:val="22"/>
          <w:lang w:val="en-US" w:eastAsia="zh-CN" w:bidi="ar-SA"/>
        </w:rPr>
      </w:pPr>
    </w:p>
    <w:p w14:paraId="2B58FC9D">
      <w:pPr>
        <w:spacing w:before="66" w:line="227" w:lineRule="auto"/>
        <w:ind w:left="425"/>
        <w:rPr>
          <w:rFonts w:ascii="宋体" w:hAnsi="宋体" w:eastAsia="宋体" w:cs="宋体"/>
          <w:color w:val="auto"/>
          <w:sz w:val="20"/>
          <w:szCs w:val="20"/>
        </w:rPr>
      </w:pPr>
      <w:r>
        <w:rPr>
          <w:rFonts w:ascii="宋体" w:hAnsi="宋体" w:eastAsia="宋体" w:cs="宋体"/>
          <w:color w:val="auto"/>
          <w:spacing w:val="7"/>
          <w:sz w:val="20"/>
          <w:szCs w:val="20"/>
        </w:rPr>
        <w:t>c.提供虚假的财务状况或业绩；</w:t>
      </w:r>
    </w:p>
    <w:p w14:paraId="0486E700">
      <w:pPr>
        <w:widowControl w:val="0"/>
        <w:spacing w:after="120" w:line="246" w:lineRule="auto"/>
        <w:jc w:val="both"/>
        <w:rPr>
          <w:rFonts w:ascii="Calibri" w:hAnsi="Calibri" w:eastAsia="宋体" w:cs="Times New Roman"/>
          <w:color w:val="auto"/>
          <w:kern w:val="2"/>
          <w:sz w:val="21"/>
          <w:szCs w:val="22"/>
          <w:lang w:val="en-US" w:eastAsia="zh-CN" w:bidi="ar-SA"/>
        </w:rPr>
      </w:pPr>
    </w:p>
    <w:p w14:paraId="0BC4D709">
      <w:pPr>
        <w:spacing w:before="66" w:line="227" w:lineRule="auto"/>
        <w:ind w:left="425"/>
        <w:rPr>
          <w:rFonts w:ascii="宋体" w:hAnsi="宋体" w:eastAsia="宋体" w:cs="宋体"/>
          <w:color w:val="auto"/>
          <w:sz w:val="20"/>
          <w:szCs w:val="20"/>
        </w:rPr>
      </w:pPr>
      <w:r>
        <w:rPr>
          <w:rFonts w:ascii="宋体" w:hAnsi="宋体" w:eastAsia="宋体" w:cs="宋体"/>
          <w:color w:val="auto"/>
          <w:spacing w:val="9"/>
          <w:sz w:val="20"/>
          <w:szCs w:val="20"/>
        </w:rPr>
        <w:t>d.提供虚假的项目经理或主要技术人员简历、劳</w:t>
      </w:r>
      <w:r>
        <w:rPr>
          <w:rFonts w:ascii="宋体" w:hAnsi="宋体" w:eastAsia="宋体" w:cs="宋体"/>
          <w:color w:val="auto"/>
          <w:spacing w:val="8"/>
          <w:sz w:val="20"/>
          <w:szCs w:val="20"/>
        </w:rPr>
        <w:t>动关系证明；</w:t>
      </w:r>
    </w:p>
    <w:p w14:paraId="022A7A37">
      <w:pPr>
        <w:widowControl w:val="0"/>
        <w:spacing w:after="120" w:line="247" w:lineRule="auto"/>
        <w:jc w:val="both"/>
        <w:rPr>
          <w:rFonts w:ascii="Calibri" w:hAnsi="Calibri" w:eastAsia="宋体" w:cs="Times New Roman"/>
          <w:color w:val="auto"/>
          <w:kern w:val="2"/>
          <w:sz w:val="21"/>
          <w:szCs w:val="22"/>
          <w:lang w:val="en-US" w:eastAsia="zh-CN" w:bidi="ar-SA"/>
        </w:rPr>
      </w:pPr>
    </w:p>
    <w:p w14:paraId="79A69A5A">
      <w:pPr>
        <w:spacing w:before="65" w:line="503" w:lineRule="auto"/>
        <w:ind w:left="425" w:right="6333" w:firstLine="1"/>
        <w:rPr>
          <w:rFonts w:ascii="宋体" w:hAnsi="宋体" w:eastAsia="宋体" w:cs="宋体"/>
          <w:color w:val="auto"/>
          <w:sz w:val="20"/>
          <w:szCs w:val="20"/>
        </w:rPr>
      </w:pPr>
      <w:r>
        <w:rPr>
          <w:rFonts w:ascii="宋体" w:hAnsi="宋体" w:eastAsia="宋体" w:cs="宋体"/>
          <w:color w:val="auto"/>
          <w:spacing w:val="5"/>
          <w:sz w:val="20"/>
          <w:szCs w:val="20"/>
        </w:rPr>
        <w:t>e.提供虚假的信用状况；</w:t>
      </w:r>
      <w:r>
        <w:rPr>
          <w:rFonts w:ascii="宋体" w:hAnsi="宋体" w:eastAsia="宋体" w:cs="宋体"/>
          <w:color w:val="auto"/>
          <w:sz w:val="20"/>
          <w:szCs w:val="20"/>
        </w:rPr>
        <w:t xml:space="preserve"> </w:t>
      </w:r>
      <w:r>
        <w:rPr>
          <w:rFonts w:ascii="宋体" w:hAnsi="宋体" w:eastAsia="宋体" w:cs="宋体"/>
          <w:color w:val="auto"/>
          <w:spacing w:val="5"/>
          <w:sz w:val="20"/>
          <w:szCs w:val="20"/>
        </w:rPr>
        <w:t>f.其他弄虚作假的行为。</w:t>
      </w:r>
    </w:p>
    <w:p w14:paraId="6DC2C182">
      <w:pPr>
        <w:spacing w:before="29" w:line="508" w:lineRule="auto"/>
        <w:ind w:right="68" w:firstLine="425"/>
        <w:rPr>
          <w:rFonts w:ascii="宋体" w:hAnsi="宋体" w:eastAsia="宋体" w:cs="宋体"/>
          <w:color w:val="auto"/>
          <w:sz w:val="20"/>
          <w:szCs w:val="20"/>
        </w:rPr>
      </w:pPr>
      <w:r>
        <w:rPr>
          <w:rFonts w:ascii="宋体" w:hAnsi="宋体" w:eastAsia="宋体" w:cs="宋体"/>
          <w:color w:val="auto"/>
          <w:spacing w:val="10"/>
          <w:sz w:val="20"/>
          <w:szCs w:val="20"/>
        </w:rPr>
        <w:t>3、实质性内容不全或关键字迹模糊、无法辨认的。（注：如果以此条为由应当否决投标的，</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评标委员会在准备否决前应先报该项目招标人或其委托的招标代理机构进行核实，必要时由招标人</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rPr>
        <w:t>报监管部门进行论证后再做决定。）</w:t>
      </w:r>
    </w:p>
    <w:p w14:paraId="745FA0A5">
      <w:pPr>
        <w:spacing w:before="30" w:line="501" w:lineRule="auto"/>
        <w:ind w:right="71" w:firstLine="420"/>
        <w:rPr>
          <w:rFonts w:ascii="宋体" w:hAnsi="宋体" w:eastAsia="宋体" w:cs="宋体"/>
          <w:color w:val="auto"/>
          <w:sz w:val="20"/>
          <w:szCs w:val="20"/>
        </w:rPr>
      </w:pPr>
      <w:r>
        <w:rPr>
          <w:rFonts w:ascii="宋体" w:hAnsi="宋体" w:eastAsia="宋体" w:cs="宋体"/>
          <w:color w:val="auto"/>
          <w:spacing w:val="10"/>
          <w:sz w:val="20"/>
          <w:szCs w:val="20"/>
        </w:rPr>
        <w:t>4、投标人递交两份或多份内容不同的投标文件，投标文件中对同一招标项目报有两个或多个</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报价，且未声明哪一个有效的。按招标文件规定提交备选投标方案的除外。</w:t>
      </w:r>
    </w:p>
    <w:p w14:paraId="61D99686">
      <w:pPr>
        <w:spacing w:before="36" w:line="226" w:lineRule="auto"/>
        <w:ind w:left="425"/>
        <w:rPr>
          <w:rFonts w:ascii="宋体" w:hAnsi="宋体" w:eastAsia="宋体" w:cs="宋体"/>
          <w:color w:val="auto"/>
          <w:sz w:val="20"/>
          <w:szCs w:val="20"/>
        </w:rPr>
      </w:pPr>
      <w:r>
        <w:rPr>
          <w:rFonts w:ascii="宋体" w:hAnsi="宋体" w:eastAsia="宋体" w:cs="宋体"/>
          <w:color w:val="auto"/>
          <w:spacing w:val="9"/>
          <w:sz w:val="20"/>
          <w:szCs w:val="20"/>
        </w:rPr>
        <w:t>5、投标报价低于成本或者高于招标文件设定的最高投标</w:t>
      </w:r>
      <w:r>
        <w:rPr>
          <w:rFonts w:ascii="宋体" w:hAnsi="宋体" w:eastAsia="宋体" w:cs="宋体"/>
          <w:color w:val="auto"/>
          <w:spacing w:val="8"/>
          <w:sz w:val="20"/>
          <w:szCs w:val="20"/>
        </w:rPr>
        <w:t>限价。</w:t>
      </w:r>
    </w:p>
    <w:p w14:paraId="7935D391">
      <w:pPr>
        <w:widowControl w:val="0"/>
        <w:spacing w:after="120" w:line="246" w:lineRule="auto"/>
        <w:jc w:val="both"/>
        <w:rPr>
          <w:rFonts w:ascii="Calibri" w:hAnsi="Calibri" w:eastAsia="宋体" w:cs="Times New Roman"/>
          <w:color w:val="auto"/>
          <w:kern w:val="2"/>
          <w:sz w:val="21"/>
          <w:szCs w:val="22"/>
          <w:lang w:val="en-US" w:eastAsia="zh-CN" w:bidi="ar-SA"/>
        </w:rPr>
      </w:pPr>
    </w:p>
    <w:p w14:paraId="36ED67AD">
      <w:pPr>
        <w:spacing w:before="65" w:line="502" w:lineRule="auto"/>
        <w:ind w:left="2" w:firstLine="420"/>
        <w:rPr>
          <w:rFonts w:ascii="宋体" w:hAnsi="宋体" w:eastAsia="宋体" w:cs="宋体"/>
          <w:color w:val="auto"/>
          <w:sz w:val="20"/>
          <w:szCs w:val="20"/>
        </w:rPr>
      </w:pPr>
      <w:r>
        <w:rPr>
          <w:rFonts w:ascii="宋体" w:hAnsi="宋体" w:eastAsia="宋体" w:cs="宋体"/>
          <w:color w:val="auto"/>
          <w:spacing w:val="7"/>
          <w:sz w:val="20"/>
          <w:szCs w:val="20"/>
        </w:rPr>
        <w:t>6、联合体投标人没有提交联合体协议书或联合体协议书未明确联合体成员单位各方职责分工、</w:t>
      </w:r>
      <w:r>
        <w:rPr>
          <w:rFonts w:ascii="宋体" w:hAnsi="宋体" w:eastAsia="宋体" w:cs="宋体"/>
          <w:color w:val="auto"/>
          <w:spacing w:val="2"/>
          <w:sz w:val="20"/>
          <w:szCs w:val="20"/>
        </w:rPr>
        <w:t xml:space="preserve"> </w:t>
      </w:r>
      <w:r>
        <w:rPr>
          <w:rFonts w:ascii="宋体" w:hAnsi="宋体" w:eastAsia="宋体" w:cs="宋体"/>
          <w:color w:val="auto"/>
          <w:spacing w:val="7"/>
          <w:sz w:val="20"/>
          <w:szCs w:val="20"/>
        </w:rPr>
        <w:t>合同份额占比等。</w:t>
      </w:r>
    </w:p>
    <w:p w14:paraId="4E5FF63A">
      <w:pPr>
        <w:spacing w:before="35" w:line="228" w:lineRule="auto"/>
        <w:ind w:left="426"/>
        <w:rPr>
          <w:rFonts w:ascii="宋体" w:hAnsi="宋体" w:eastAsia="宋体" w:cs="宋体"/>
          <w:color w:val="auto"/>
          <w:sz w:val="20"/>
          <w:szCs w:val="20"/>
        </w:rPr>
      </w:pPr>
      <w:r>
        <w:rPr>
          <w:rFonts w:ascii="宋体" w:hAnsi="宋体" w:eastAsia="宋体" w:cs="宋体"/>
          <w:color w:val="auto"/>
          <w:spacing w:val="9"/>
          <w:sz w:val="20"/>
          <w:szCs w:val="20"/>
        </w:rPr>
        <w:t>7、联合体各方再以自己名义单独或参加其他联合体在同一项目中投标。</w:t>
      </w:r>
    </w:p>
    <w:p w14:paraId="0C907104">
      <w:pPr>
        <w:widowControl w:val="0"/>
        <w:spacing w:after="120" w:line="244" w:lineRule="auto"/>
        <w:jc w:val="both"/>
        <w:rPr>
          <w:rFonts w:ascii="Calibri" w:hAnsi="Calibri" w:eastAsia="宋体" w:cs="Times New Roman"/>
          <w:color w:val="auto"/>
          <w:kern w:val="2"/>
          <w:sz w:val="21"/>
          <w:szCs w:val="22"/>
          <w:lang w:val="en-US" w:eastAsia="zh-CN" w:bidi="ar-SA"/>
        </w:rPr>
      </w:pPr>
    </w:p>
    <w:p w14:paraId="4B772FD8">
      <w:pPr>
        <w:spacing w:before="66" w:line="228" w:lineRule="auto"/>
        <w:ind w:left="422"/>
        <w:rPr>
          <w:rFonts w:ascii="宋体" w:hAnsi="宋体" w:eastAsia="宋体" w:cs="宋体"/>
          <w:color w:val="auto"/>
          <w:sz w:val="20"/>
          <w:szCs w:val="20"/>
        </w:rPr>
      </w:pPr>
      <w:r>
        <w:rPr>
          <w:rFonts w:ascii="宋体" w:hAnsi="宋体" w:eastAsia="宋体" w:cs="宋体"/>
          <w:color w:val="auto"/>
          <w:spacing w:val="6"/>
          <w:sz w:val="20"/>
          <w:szCs w:val="20"/>
        </w:rPr>
        <w:t>8、投标人存在投标人须知</w:t>
      </w:r>
      <w:r>
        <w:rPr>
          <w:rFonts w:ascii="宋体" w:hAnsi="宋体" w:eastAsia="宋体" w:cs="宋体"/>
          <w:color w:val="auto"/>
          <w:spacing w:val="-16"/>
          <w:sz w:val="20"/>
          <w:szCs w:val="20"/>
        </w:rPr>
        <w:t xml:space="preserve"> </w:t>
      </w:r>
      <w:r>
        <w:rPr>
          <w:rFonts w:ascii="宋体" w:hAnsi="宋体" w:eastAsia="宋体" w:cs="宋体"/>
          <w:color w:val="auto"/>
          <w:spacing w:val="6"/>
          <w:sz w:val="20"/>
          <w:szCs w:val="20"/>
        </w:rPr>
        <w:t>1.4.3</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所列情形的。</w:t>
      </w:r>
    </w:p>
    <w:p w14:paraId="1CC1D610">
      <w:pPr>
        <w:spacing w:line="228" w:lineRule="auto"/>
        <w:rPr>
          <w:rFonts w:ascii="宋体" w:hAnsi="宋体" w:eastAsia="宋体" w:cs="宋体"/>
          <w:color w:val="auto"/>
          <w:sz w:val="20"/>
          <w:szCs w:val="20"/>
        </w:rPr>
        <w:sectPr>
          <w:footerReference r:id="rId14" w:type="default"/>
          <w:pgSz w:w="11907" w:h="16840"/>
          <w:pgMar w:top="1431" w:right="1405" w:bottom="1069" w:left="1480" w:header="0" w:footer="907" w:gutter="0"/>
          <w:pgNumType w:fmt="decimal"/>
          <w:cols w:space="720" w:num="1"/>
        </w:sectPr>
      </w:pPr>
    </w:p>
    <w:p w14:paraId="19D6509C">
      <w:pPr>
        <w:widowControl w:val="0"/>
        <w:spacing w:after="120" w:line="243" w:lineRule="auto"/>
        <w:jc w:val="both"/>
        <w:rPr>
          <w:rFonts w:ascii="Calibri" w:hAnsi="Calibri" w:eastAsia="宋体" w:cs="Times New Roman"/>
          <w:color w:val="auto"/>
          <w:kern w:val="2"/>
          <w:sz w:val="21"/>
          <w:szCs w:val="22"/>
          <w:lang w:val="en-US" w:eastAsia="zh-CN" w:bidi="ar-SA"/>
        </w:rPr>
      </w:pPr>
    </w:p>
    <w:p w14:paraId="1946E368">
      <w:pPr>
        <w:spacing w:before="65" w:line="227" w:lineRule="auto"/>
        <w:ind w:left="421"/>
        <w:rPr>
          <w:rFonts w:ascii="宋体" w:hAnsi="宋体" w:eastAsia="宋体" w:cs="宋体"/>
          <w:color w:val="auto"/>
          <w:sz w:val="20"/>
          <w:szCs w:val="20"/>
        </w:rPr>
      </w:pPr>
      <w:r>
        <w:rPr>
          <w:rFonts w:ascii="宋体" w:hAnsi="宋体" w:eastAsia="宋体" w:cs="宋体"/>
          <w:color w:val="auto"/>
          <w:spacing w:val="8"/>
          <w:sz w:val="20"/>
          <w:szCs w:val="20"/>
        </w:rPr>
        <w:t>9、投标人不按投标人须知前附表第</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rPr>
        <w:t>3.4.1</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rPr>
        <w:t>项要</w:t>
      </w:r>
      <w:r>
        <w:rPr>
          <w:rFonts w:ascii="宋体" w:hAnsi="宋体" w:eastAsia="宋体" w:cs="宋体"/>
          <w:color w:val="auto"/>
          <w:spacing w:val="7"/>
          <w:sz w:val="20"/>
          <w:szCs w:val="20"/>
        </w:rPr>
        <w:t>求提交投标保证金的。</w:t>
      </w:r>
    </w:p>
    <w:p w14:paraId="247E342F">
      <w:pPr>
        <w:widowControl w:val="0"/>
        <w:spacing w:after="120" w:line="249" w:lineRule="auto"/>
        <w:jc w:val="both"/>
        <w:rPr>
          <w:rFonts w:ascii="Calibri" w:hAnsi="Calibri" w:eastAsia="宋体" w:cs="Times New Roman"/>
          <w:color w:val="auto"/>
          <w:kern w:val="2"/>
          <w:sz w:val="21"/>
          <w:szCs w:val="22"/>
          <w:lang w:val="en-US" w:eastAsia="zh-CN" w:bidi="ar-SA"/>
        </w:rPr>
      </w:pPr>
    </w:p>
    <w:p w14:paraId="2A9F8A85">
      <w:pPr>
        <w:spacing w:before="65" w:line="227" w:lineRule="auto"/>
        <w:ind w:left="436"/>
        <w:rPr>
          <w:rFonts w:ascii="宋体" w:hAnsi="宋体" w:eastAsia="宋体" w:cs="宋体"/>
          <w:color w:val="auto"/>
          <w:sz w:val="20"/>
          <w:szCs w:val="20"/>
        </w:rPr>
      </w:pPr>
      <w:r>
        <w:rPr>
          <w:rFonts w:ascii="宋体" w:hAnsi="宋体" w:eastAsia="宋体" w:cs="宋体"/>
          <w:color w:val="auto"/>
          <w:spacing w:val="7"/>
          <w:sz w:val="20"/>
          <w:szCs w:val="20"/>
        </w:rPr>
        <w:t>10、改变投标人诚信承诺书内容约定的。</w:t>
      </w:r>
    </w:p>
    <w:p w14:paraId="228DCA6C">
      <w:pPr>
        <w:widowControl w:val="0"/>
        <w:spacing w:after="120" w:line="246" w:lineRule="auto"/>
        <w:jc w:val="both"/>
        <w:rPr>
          <w:rFonts w:ascii="Calibri" w:hAnsi="Calibri" w:eastAsia="宋体" w:cs="Times New Roman"/>
          <w:color w:val="auto"/>
          <w:kern w:val="2"/>
          <w:sz w:val="21"/>
          <w:szCs w:val="22"/>
          <w:lang w:val="en-US" w:eastAsia="zh-CN" w:bidi="ar-SA"/>
        </w:rPr>
      </w:pPr>
    </w:p>
    <w:p w14:paraId="59BF64F3">
      <w:pPr>
        <w:spacing w:before="65" w:line="227" w:lineRule="auto"/>
        <w:ind w:left="436"/>
        <w:rPr>
          <w:rFonts w:ascii="宋体" w:hAnsi="宋体" w:eastAsia="宋体" w:cs="宋体"/>
          <w:color w:val="auto"/>
          <w:sz w:val="20"/>
          <w:szCs w:val="20"/>
        </w:rPr>
      </w:pPr>
      <w:r>
        <w:rPr>
          <w:rFonts w:ascii="宋体" w:hAnsi="宋体" w:eastAsia="宋体" w:cs="宋体"/>
          <w:color w:val="auto"/>
          <w:spacing w:val="8"/>
          <w:sz w:val="20"/>
          <w:szCs w:val="20"/>
        </w:rPr>
        <w:t>11、本项目评标办法约定的其他否决投标情形。</w:t>
      </w:r>
    </w:p>
    <w:p w14:paraId="7B47E785">
      <w:pPr>
        <w:widowControl w:val="0"/>
        <w:spacing w:after="120" w:line="246" w:lineRule="auto"/>
        <w:jc w:val="both"/>
        <w:rPr>
          <w:rFonts w:ascii="Calibri" w:hAnsi="Calibri" w:eastAsia="宋体" w:cs="Times New Roman"/>
          <w:color w:val="auto"/>
          <w:kern w:val="2"/>
          <w:sz w:val="21"/>
          <w:szCs w:val="22"/>
          <w:lang w:val="en-US" w:eastAsia="zh-CN" w:bidi="ar-SA"/>
        </w:rPr>
      </w:pPr>
    </w:p>
    <w:p w14:paraId="4981A2ED">
      <w:pPr>
        <w:spacing w:before="65" w:line="503" w:lineRule="auto"/>
        <w:ind w:left="1" w:firstLine="431"/>
        <w:rPr>
          <w:rFonts w:ascii="宋体" w:hAnsi="宋体" w:eastAsia="宋体" w:cs="宋体"/>
          <w:color w:val="auto"/>
          <w:sz w:val="20"/>
          <w:szCs w:val="20"/>
        </w:rPr>
      </w:pPr>
      <w:r>
        <w:rPr>
          <w:rFonts w:ascii="宋体" w:hAnsi="宋体" w:eastAsia="宋体" w:cs="宋体"/>
          <w:color w:val="auto"/>
          <w:spacing w:val="7"/>
          <w:sz w:val="20"/>
          <w:szCs w:val="20"/>
        </w:rPr>
        <w:t>除以上情形和“评标办法</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”约定的否决投标情形外，不得否决投标。否决投标的情形，要</w:t>
      </w:r>
      <w:r>
        <w:rPr>
          <w:rFonts w:ascii="宋体" w:hAnsi="宋体" w:eastAsia="宋体" w:cs="宋体"/>
          <w:color w:val="auto"/>
          <w:spacing w:val="6"/>
          <w:sz w:val="20"/>
          <w:szCs w:val="20"/>
        </w:rPr>
        <w:t>在评</w:t>
      </w:r>
      <w:r>
        <w:rPr>
          <w:rFonts w:ascii="宋体" w:hAnsi="宋体" w:eastAsia="宋体" w:cs="宋体"/>
          <w:color w:val="auto"/>
          <w:sz w:val="20"/>
          <w:szCs w:val="20"/>
        </w:rPr>
        <w:t xml:space="preserve"> </w:t>
      </w:r>
      <w:r>
        <w:rPr>
          <w:rFonts w:ascii="宋体" w:hAnsi="宋体" w:eastAsia="宋体" w:cs="宋体"/>
          <w:color w:val="auto"/>
          <w:spacing w:val="9"/>
          <w:sz w:val="20"/>
          <w:szCs w:val="20"/>
        </w:rPr>
        <w:t>标报告如实记载，未被否决投标的投标人为有效投标。</w:t>
      </w:r>
    </w:p>
    <w:p w14:paraId="58F3664B">
      <w:pPr>
        <w:spacing w:before="31" w:line="226" w:lineRule="auto"/>
        <w:jc w:val="right"/>
        <w:rPr>
          <w:rFonts w:ascii="宋体" w:hAnsi="宋体" w:eastAsia="宋体" w:cs="宋体"/>
          <w:color w:val="auto"/>
          <w:sz w:val="20"/>
          <w:szCs w:val="20"/>
        </w:rPr>
      </w:pPr>
      <w:r>
        <w:rPr>
          <w:rFonts w:ascii="宋体" w:hAnsi="宋体" w:eastAsia="宋体" w:cs="宋体"/>
          <w:color w:val="auto"/>
          <w:spacing w:val="8"/>
          <w:sz w:val="20"/>
          <w:szCs w:val="20"/>
        </w:rPr>
        <w:t>评标委员会认为需要否决全部投标的，在否决投标前应告知该项目招标人或其委托的招标代理</w:t>
      </w:r>
    </w:p>
    <w:p w14:paraId="53D27CA5">
      <w:pPr>
        <w:widowControl w:val="0"/>
        <w:spacing w:after="120" w:line="247" w:lineRule="auto"/>
        <w:jc w:val="both"/>
        <w:rPr>
          <w:rFonts w:ascii="Calibri" w:hAnsi="Calibri" w:eastAsia="宋体" w:cs="Times New Roman"/>
          <w:color w:val="auto"/>
          <w:kern w:val="2"/>
          <w:sz w:val="21"/>
          <w:szCs w:val="22"/>
          <w:lang w:val="en-US" w:eastAsia="zh-CN" w:bidi="ar-SA"/>
        </w:rPr>
      </w:pPr>
    </w:p>
    <w:p w14:paraId="3F280818">
      <w:pPr>
        <w:spacing w:before="66" w:line="226" w:lineRule="auto"/>
        <w:outlineLvl w:val="1"/>
        <w:rPr>
          <w:rFonts w:ascii="宋体" w:hAnsi="宋体" w:eastAsia="宋体" w:cs="宋体"/>
          <w:color w:val="auto"/>
          <w:sz w:val="20"/>
          <w:szCs w:val="20"/>
        </w:rPr>
      </w:pPr>
      <w:r>
        <w:rPr>
          <w:rFonts w:ascii="宋体" w:hAnsi="宋体" w:eastAsia="宋体" w:cs="宋体"/>
          <w:color w:val="auto"/>
          <w:spacing w:val="8"/>
          <w:sz w:val="20"/>
          <w:szCs w:val="20"/>
        </w:rPr>
        <w:t>机构否决投标的理由并写入评标报告。</w:t>
      </w:r>
    </w:p>
    <w:p w14:paraId="65E62382">
      <w:pPr>
        <w:spacing w:line="226" w:lineRule="auto"/>
        <w:rPr>
          <w:rFonts w:ascii="宋体" w:hAnsi="宋体" w:eastAsia="宋体" w:cs="宋体"/>
          <w:color w:val="auto"/>
          <w:sz w:val="20"/>
          <w:szCs w:val="20"/>
        </w:rPr>
        <w:sectPr>
          <w:footerReference r:id="rId15" w:type="default"/>
          <w:pgSz w:w="11907" w:h="16840"/>
          <w:pgMar w:top="1431" w:right="1476" w:bottom="1067" w:left="1480" w:header="0" w:footer="907" w:gutter="0"/>
          <w:pgNumType w:fmt="decimal"/>
          <w:cols w:space="720" w:num="1"/>
        </w:sectPr>
      </w:pPr>
    </w:p>
    <w:p w14:paraId="3DF60E0D">
      <w:pPr>
        <w:widowControl w:val="0"/>
        <w:spacing w:after="120" w:line="243" w:lineRule="auto"/>
        <w:jc w:val="both"/>
        <w:rPr>
          <w:rFonts w:ascii="Calibri" w:hAnsi="Calibri" w:eastAsia="宋体" w:cs="Times New Roman"/>
          <w:color w:val="auto"/>
          <w:kern w:val="2"/>
          <w:sz w:val="21"/>
          <w:szCs w:val="22"/>
          <w:lang w:val="en-US" w:eastAsia="zh-CN" w:bidi="ar-SA"/>
        </w:rPr>
      </w:pPr>
    </w:p>
    <w:p w14:paraId="549D4DA1">
      <w:pPr>
        <w:spacing w:before="65" w:line="228" w:lineRule="auto"/>
        <w:ind w:left="20"/>
        <w:rPr>
          <w:rFonts w:ascii="宋体" w:hAnsi="宋体" w:eastAsia="宋体" w:cs="宋体"/>
          <w:color w:val="auto"/>
          <w:sz w:val="20"/>
          <w:szCs w:val="20"/>
        </w:rPr>
      </w:pPr>
      <w:r>
        <w:rPr>
          <w:rFonts w:ascii="宋体" w:hAnsi="宋体" w:eastAsia="宋体" w:cs="宋体"/>
          <w:b/>
          <w:bCs/>
          <w:color w:val="auto"/>
          <w:spacing w:val="5"/>
          <w:sz w:val="20"/>
          <w:szCs w:val="20"/>
        </w:rPr>
        <w:t>一、评标</w:t>
      </w:r>
    </w:p>
    <w:p w14:paraId="4C980AED">
      <w:pPr>
        <w:spacing w:before="160" w:line="219" w:lineRule="auto"/>
        <w:ind w:left="3299"/>
        <w:outlineLvl w:val="1"/>
        <w:rPr>
          <w:rFonts w:ascii="宋体" w:hAnsi="宋体" w:eastAsia="宋体" w:cs="宋体"/>
          <w:color w:val="auto"/>
          <w:sz w:val="24"/>
          <w:szCs w:val="24"/>
        </w:rPr>
      </w:pPr>
      <w:r>
        <w:rPr>
          <w:rFonts w:ascii="宋体" w:hAnsi="宋体" w:eastAsia="宋体" w:cs="宋体"/>
          <w:b/>
          <w:bCs/>
          <w:color w:val="auto"/>
          <w:spacing w:val="-3"/>
          <w:sz w:val="24"/>
          <w:szCs w:val="24"/>
        </w:rPr>
        <w:t>商务文件初步评审标准</w:t>
      </w:r>
    </w:p>
    <w:p w14:paraId="1B24BCCB">
      <w:pPr>
        <w:spacing w:line="119" w:lineRule="exact"/>
        <w:rPr>
          <w:rFonts w:ascii="Calibri" w:hAnsi="Calibri" w:eastAsia="宋体" w:cs="Times New Roman"/>
          <w:color w:val="auto"/>
        </w:rPr>
      </w:pPr>
    </w:p>
    <w:tbl>
      <w:tblPr>
        <w:tblStyle w:val="9"/>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31"/>
        <w:gridCol w:w="1683"/>
        <w:gridCol w:w="6086"/>
      </w:tblGrid>
      <w:tr w14:paraId="047D8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44" w:type="dxa"/>
            <w:gridSpan w:val="2"/>
            <w:noWrap w:val="0"/>
            <w:vAlign w:val="top"/>
          </w:tcPr>
          <w:p w14:paraId="061FAB3D">
            <w:pPr>
              <w:widowControl w:val="0"/>
              <w:autoSpaceDE w:val="0"/>
              <w:autoSpaceDN w:val="0"/>
              <w:spacing w:before="115" w:line="228" w:lineRule="auto"/>
              <w:ind w:left="491"/>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5"/>
                <w:kern w:val="2"/>
                <w:sz w:val="20"/>
                <w:szCs w:val="20"/>
                <w:lang w:val="en-US" w:eastAsia="en-US" w:bidi="ar-SA"/>
              </w:rPr>
              <w:t>条款号</w:t>
            </w:r>
          </w:p>
        </w:tc>
        <w:tc>
          <w:tcPr>
            <w:tcW w:w="1683" w:type="dxa"/>
            <w:noWrap w:val="0"/>
            <w:vAlign w:val="top"/>
          </w:tcPr>
          <w:p w14:paraId="59BAAA1D">
            <w:pPr>
              <w:widowControl w:val="0"/>
              <w:autoSpaceDE w:val="0"/>
              <w:autoSpaceDN w:val="0"/>
              <w:spacing w:before="115" w:line="228" w:lineRule="auto"/>
              <w:ind w:left="112"/>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评审因素</w:t>
            </w:r>
          </w:p>
        </w:tc>
        <w:tc>
          <w:tcPr>
            <w:tcW w:w="6086" w:type="dxa"/>
            <w:noWrap w:val="0"/>
            <w:vAlign w:val="top"/>
          </w:tcPr>
          <w:p w14:paraId="17DF4042">
            <w:pPr>
              <w:widowControl w:val="0"/>
              <w:autoSpaceDE w:val="0"/>
              <w:autoSpaceDN w:val="0"/>
              <w:spacing w:before="116" w:line="228" w:lineRule="auto"/>
              <w:ind w:left="2675"/>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评审标准</w:t>
            </w:r>
          </w:p>
        </w:tc>
      </w:tr>
      <w:tr w14:paraId="04C67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restart"/>
            <w:tcBorders>
              <w:bottom w:val="nil"/>
            </w:tcBorders>
            <w:noWrap w:val="0"/>
            <w:vAlign w:val="top"/>
          </w:tcPr>
          <w:p w14:paraId="25551F06">
            <w:pPr>
              <w:autoSpaceDE w:val="0"/>
              <w:autoSpaceDN w:val="0"/>
              <w:spacing w:line="241" w:lineRule="auto"/>
              <w:rPr>
                <w:rFonts w:ascii="Arial" w:hAnsi="Calibri" w:eastAsia="宋体" w:cs="Times New Roman"/>
                <w:color w:val="auto"/>
                <w:sz w:val="21"/>
              </w:rPr>
            </w:pPr>
          </w:p>
          <w:p w14:paraId="004CD8C5">
            <w:pPr>
              <w:autoSpaceDE w:val="0"/>
              <w:autoSpaceDN w:val="0"/>
              <w:spacing w:line="241" w:lineRule="auto"/>
              <w:rPr>
                <w:rFonts w:ascii="Arial" w:hAnsi="Calibri" w:eastAsia="宋体" w:cs="Times New Roman"/>
                <w:color w:val="auto"/>
                <w:sz w:val="21"/>
              </w:rPr>
            </w:pPr>
          </w:p>
          <w:p w14:paraId="57094B56">
            <w:pPr>
              <w:autoSpaceDE w:val="0"/>
              <w:autoSpaceDN w:val="0"/>
              <w:spacing w:line="241" w:lineRule="auto"/>
              <w:rPr>
                <w:rFonts w:ascii="Arial" w:hAnsi="Calibri" w:eastAsia="宋体" w:cs="Times New Roman"/>
                <w:color w:val="auto"/>
                <w:sz w:val="21"/>
              </w:rPr>
            </w:pPr>
          </w:p>
          <w:p w14:paraId="090209AA">
            <w:pPr>
              <w:autoSpaceDE w:val="0"/>
              <w:autoSpaceDN w:val="0"/>
              <w:spacing w:line="241" w:lineRule="auto"/>
              <w:rPr>
                <w:rFonts w:ascii="Arial" w:hAnsi="Calibri" w:eastAsia="宋体" w:cs="Times New Roman"/>
                <w:color w:val="auto"/>
                <w:sz w:val="21"/>
              </w:rPr>
            </w:pPr>
          </w:p>
          <w:p w14:paraId="28729E48">
            <w:pPr>
              <w:autoSpaceDE w:val="0"/>
              <w:autoSpaceDN w:val="0"/>
              <w:spacing w:line="241" w:lineRule="auto"/>
              <w:rPr>
                <w:rFonts w:ascii="Arial" w:hAnsi="Calibri" w:eastAsia="宋体" w:cs="Times New Roman"/>
                <w:color w:val="auto"/>
                <w:sz w:val="21"/>
              </w:rPr>
            </w:pPr>
          </w:p>
          <w:p w14:paraId="465C54FE">
            <w:pPr>
              <w:autoSpaceDE w:val="0"/>
              <w:autoSpaceDN w:val="0"/>
              <w:spacing w:line="241" w:lineRule="auto"/>
              <w:rPr>
                <w:rFonts w:ascii="Arial" w:hAnsi="Calibri" w:eastAsia="宋体" w:cs="Times New Roman"/>
                <w:color w:val="auto"/>
                <w:sz w:val="21"/>
              </w:rPr>
            </w:pPr>
          </w:p>
          <w:p w14:paraId="3BD5D4FB">
            <w:pPr>
              <w:autoSpaceDE w:val="0"/>
              <w:autoSpaceDN w:val="0"/>
              <w:spacing w:line="241" w:lineRule="auto"/>
              <w:rPr>
                <w:rFonts w:ascii="Arial" w:hAnsi="Calibri" w:eastAsia="宋体" w:cs="Times New Roman"/>
                <w:color w:val="auto"/>
                <w:sz w:val="21"/>
              </w:rPr>
            </w:pPr>
          </w:p>
          <w:p w14:paraId="11168D4D">
            <w:pPr>
              <w:autoSpaceDE w:val="0"/>
              <w:autoSpaceDN w:val="0"/>
              <w:spacing w:line="241" w:lineRule="auto"/>
              <w:rPr>
                <w:rFonts w:ascii="Arial" w:hAnsi="Calibri" w:eastAsia="宋体" w:cs="Times New Roman"/>
                <w:color w:val="auto"/>
                <w:sz w:val="21"/>
              </w:rPr>
            </w:pPr>
          </w:p>
          <w:p w14:paraId="0524E89F">
            <w:pPr>
              <w:widowControl w:val="0"/>
              <w:autoSpaceDE w:val="0"/>
              <w:autoSpaceDN w:val="0"/>
              <w:spacing w:before="65" w:line="190" w:lineRule="auto"/>
              <w:ind w:left="101"/>
              <w:jc w:val="both"/>
              <w:rPr>
                <w:rFonts w:ascii="宋体" w:hAnsi="宋体" w:eastAsia="宋体" w:cs="宋体"/>
                <w:color w:val="auto"/>
                <w:kern w:val="2"/>
                <w:sz w:val="20"/>
                <w:szCs w:val="20"/>
                <w:lang w:val="en-US" w:eastAsia="en-US" w:bidi="ar-SA"/>
              </w:rPr>
            </w:pPr>
            <w:r>
              <w:rPr>
                <w:rFonts w:ascii="宋体" w:hAnsi="宋体" w:eastAsia="宋体" w:cs="宋体"/>
                <w:color w:val="auto"/>
                <w:spacing w:val="2"/>
                <w:kern w:val="2"/>
                <w:sz w:val="20"/>
                <w:szCs w:val="20"/>
                <w:lang w:val="en-US" w:eastAsia="en-US" w:bidi="ar-SA"/>
              </w:rPr>
              <w:t>2.1.1</w:t>
            </w:r>
          </w:p>
        </w:tc>
        <w:tc>
          <w:tcPr>
            <w:tcW w:w="731" w:type="dxa"/>
            <w:vMerge w:val="restart"/>
            <w:tcBorders>
              <w:bottom w:val="nil"/>
            </w:tcBorders>
            <w:noWrap w:val="0"/>
            <w:vAlign w:val="top"/>
          </w:tcPr>
          <w:p w14:paraId="3561824E">
            <w:pPr>
              <w:autoSpaceDE w:val="0"/>
              <w:autoSpaceDN w:val="0"/>
              <w:spacing w:line="242" w:lineRule="auto"/>
              <w:rPr>
                <w:rFonts w:ascii="Arial" w:hAnsi="Calibri" w:eastAsia="宋体" w:cs="Times New Roman"/>
                <w:color w:val="auto"/>
                <w:sz w:val="21"/>
              </w:rPr>
            </w:pPr>
          </w:p>
          <w:p w14:paraId="7D83E367">
            <w:pPr>
              <w:autoSpaceDE w:val="0"/>
              <w:autoSpaceDN w:val="0"/>
              <w:spacing w:line="242" w:lineRule="auto"/>
              <w:rPr>
                <w:rFonts w:ascii="Arial" w:hAnsi="Calibri" w:eastAsia="宋体" w:cs="Times New Roman"/>
                <w:color w:val="auto"/>
                <w:sz w:val="21"/>
              </w:rPr>
            </w:pPr>
          </w:p>
          <w:p w14:paraId="5F8B791E">
            <w:pPr>
              <w:autoSpaceDE w:val="0"/>
              <w:autoSpaceDN w:val="0"/>
              <w:spacing w:line="242" w:lineRule="auto"/>
              <w:rPr>
                <w:rFonts w:ascii="Arial" w:hAnsi="Calibri" w:eastAsia="宋体" w:cs="Times New Roman"/>
                <w:color w:val="auto"/>
                <w:sz w:val="21"/>
              </w:rPr>
            </w:pPr>
          </w:p>
          <w:p w14:paraId="34CBCAE3">
            <w:pPr>
              <w:autoSpaceDE w:val="0"/>
              <w:autoSpaceDN w:val="0"/>
              <w:spacing w:line="242" w:lineRule="auto"/>
              <w:rPr>
                <w:rFonts w:ascii="Arial" w:hAnsi="Calibri" w:eastAsia="宋体" w:cs="Times New Roman"/>
                <w:color w:val="auto"/>
                <w:sz w:val="21"/>
              </w:rPr>
            </w:pPr>
          </w:p>
          <w:p w14:paraId="59215158">
            <w:pPr>
              <w:autoSpaceDE w:val="0"/>
              <w:autoSpaceDN w:val="0"/>
              <w:spacing w:line="242" w:lineRule="auto"/>
              <w:rPr>
                <w:rFonts w:ascii="Arial" w:hAnsi="Calibri" w:eastAsia="宋体" w:cs="Times New Roman"/>
                <w:color w:val="auto"/>
                <w:sz w:val="21"/>
              </w:rPr>
            </w:pPr>
          </w:p>
          <w:p w14:paraId="661AF353">
            <w:pPr>
              <w:autoSpaceDE w:val="0"/>
              <w:autoSpaceDN w:val="0"/>
              <w:spacing w:line="242" w:lineRule="auto"/>
              <w:rPr>
                <w:rFonts w:ascii="Arial" w:hAnsi="Calibri" w:eastAsia="宋体" w:cs="Times New Roman"/>
                <w:color w:val="auto"/>
                <w:sz w:val="21"/>
              </w:rPr>
            </w:pPr>
          </w:p>
          <w:p w14:paraId="7A188047">
            <w:pPr>
              <w:autoSpaceDE w:val="0"/>
              <w:autoSpaceDN w:val="0"/>
              <w:spacing w:line="242" w:lineRule="auto"/>
              <w:rPr>
                <w:rFonts w:ascii="Arial" w:hAnsi="Calibri" w:eastAsia="宋体" w:cs="Times New Roman"/>
                <w:color w:val="auto"/>
                <w:sz w:val="21"/>
              </w:rPr>
            </w:pPr>
          </w:p>
          <w:p w14:paraId="54C526F6">
            <w:pPr>
              <w:widowControl w:val="0"/>
              <w:autoSpaceDE w:val="0"/>
              <w:autoSpaceDN w:val="0"/>
              <w:spacing w:before="65" w:line="362" w:lineRule="auto"/>
              <w:ind w:right="26"/>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形式评审</w:t>
            </w:r>
            <w:r>
              <w:rPr>
                <w:rFonts w:ascii="宋体" w:hAnsi="宋体" w:eastAsia="宋体" w:cs="宋体"/>
                <w:color w:val="auto"/>
                <w:spacing w:val="4"/>
                <w:kern w:val="2"/>
                <w:sz w:val="20"/>
                <w:szCs w:val="20"/>
                <w:lang w:val="en-US" w:eastAsia="en-US" w:bidi="ar-SA"/>
              </w:rPr>
              <w:t>标准</w:t>
            </w:r>
          </w:p>
        </w:tc>
        <w:tc>
          <w:tcPr>
            <w:tcW w:w="1683" w:type="dxa"/>
            <w:noWrap w:val="0"/>
            <w:vAlign w:val="center"/>
          </w:tcPr>
          <w:p w14:paraId="2CEC754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投标人名称</w:t>
            </w:r>
          </w:p>
        </w:tc>
        <w:tc>
          <w:tcPr>
            <w:tcW w:w="6086" w:type="dxa"/>
            <w:noWrap w:val="0"/>
            <w:vAlign w:val="top"/>
          </w:tcPr>
          <w:p w14:paraId="6E065762">
            <w:pPr>
              <w:widowControl w:val="0"/>
              <w:autoSpaceDE w:val="0"/>
              <w:autoSpaceDN w:val="0"/>
              <w:spacing w:before="110" w:line="227" w:lineRule="auto"/>
              <w:ind w:left="84"/>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与营业执照、资质证书一致</w:t>
            </w:r>
          </w:p>
        </w:tc>
      </w:tr>
      <w:tr w14:paraId="64F40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tcBorders>
              <w:top w:val="nil"/>
              <w:bottom w:val="nil"/>
            </w:tcBorders>
            <w:noWrap w:val="0"/>
            <w:vAlign w:val="top"/>
          </w:tcPr>
          <w:p w14:paraId="267F6E14">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343298DE">
            <w:pPr>
              <w:autoSpaceDE w:val="0"/>
              <w:autoSpaceDN w:val="0"/>
              <w:rPr>
                <w:rFonts w:ascii="Arial" w:hAnsi="Calibri" w:eastAsia="宋体" w:cs="Times New Roman"/>
                <w:color w:val="auto"/>
                <w:sz w:val="21"/>
              </w:rPr>
            </w:pPr>
          </w:p>
        </w:tc>
        <w:tc>
          <w:tcPr>
            <w:tcW w:w="1683" w:type="dxa"/>
            <w:noWrap w:val="0"/>
            <w:vAlign w:val="center"/>
          </w:tcPr>
          <w:p w14:paraId="0E7F040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签字盖章</w:t>
            </w:r>
          </w:p>
        </w:tc>
        <w:tc>
          <w:tcPr>
            <w:tcW w:w="6086" w:type="dxa"/>
            <w:noWrap w:val="0"/>
            <w:vAlign w:val="top"/>
          </w:tcPr>
          <w:p w14:paraId="563A429C">
            <w:pPr>
              <w:widowControl w:val="0"/>
              <w:autoSpaceDE w:val="0"/>
              <w:autoSpaceDN w:val="0"/>
              <w:spacing w:before="112"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58"/>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35"/>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3.7.3</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1B1EB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tcBorders>
              <w:top w:val="nil"/>
              <w:bottom w:val="nil"/>
            </w:tcBorders>
            <w:noWrap w:val="0"/>
            <w:vAlign w:val="top"/>
          </w:tcPr>
          <w:p w14:paraId="610712E0">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1863EEF5">
            <w:pPr>
              <w:autoSpaceDE w:val="0"/>
              <w:autoSpaceDN w:val="0"/>
              <w:rPr>
                <w:rFonts w:ascii="Arial" w:hAnsi="Calibri" w:eastAsia="宋体" w:cs="Times New Roman"/>
                <w:color w:val="auto"/>
                <w:sz w:val="21"/>
              </w:rPr>
            </w:pPr>
          </w:p>
        </w:tc>
        <w:tc>
          <w:tcPr>
            <w:tcW w:w="1683" w:type="dxa"/>
            <w:noWrap w:val="0"/>
            <w:vAlign w:val="center"/>
          </w:tcPr>
          <w:p w14:paraId="40BE170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投标文件格式</w:t>
            </w:r>
          </w:p>
        </w:tc>
        <w:tc>
          <w:tcPr>
            <w:tcW w:w="6086" w:type="dxa"/>
            <w:noWrap w:val="0"/>
            <w:vAlign w:val="top"/>
          </w:tcPr>
          <w:p w14:paraId="52A67DDB">
            <w:pPr>
              <w:widowControl w:val="0"/>
              <w:autoSpaceDE w:val="0"/>
              <w:autoSpaceDN w:val="0"/>
              <w:spacing w:before="111"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符合第八章“投标文件格式</w:t>
            </w:r>
            <w:r>
              <w:rPr>
                <w:rFonts w:ascii="宋体" w:hAnsi="宋体" w:eastAsia="宋体" w:cs="宋体"/>
                <w:color w:val="auto"/>
                <w:spacing w:val="-66"/>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”的规定</w:t>
            </w:r>
          </w:p>
        </w:tc>
      </w:tr>
      <w:tr w14:paraId="30D33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13" w:type="dxa"/>
            <w:vMerge w:val="continue"/>
            <w:tcBorders>
              <w:top w:val="nil"/>
              <w:bottom w:val="nil"/>
            </w:tcBorders>
            <w:noWrap w:val="0"/>
            <w:vAlign w:val="top"/>
          </w:tcPr>
          <w:p w14:paraId="675C0281">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6B32B145">
            <w:pPr>
              <w:autoSpaceDE w:val="0"/>
              <w:autoSpaceDN w:val="0"/>
              <w:rPr>
                <w:rFonts w:ascii="Arial" w:hAnsi="Calibri" w:eastAsia="宋体" w:cs="Times New Roman"/>
                <w:color w:val="auto"/>
                <w:sz w:val="21"/>
              </w:rPr>
            </w:pPr>
          </w:p>
        </w:tc>
        <w:tc>
          <w:tcPr>
            <w:tcW w:w="1683" w:type="dxa"/>
            <w:noWrap w:val="0"/>
            <w:vAlign w:val="center"/>
          </w:tcPr>
          <w:p w14:paraId="2E17141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联合体投标人</w:t>
            </w:r>
          </w:p>
        </w:tc>
        <w:tc>
          <w:tcPr>
            <w:tcW w:w="6086" w:type="dxa"/>
            <w:noWrap w:val="0"/>
            <w:vAlign w:val="top"/>
          </w:tcPr>
          <w:p w14:paraId="3E3D1B65">
            <w:pPr>
              <w:widowControl w:val="0"/>
              <w:autoSpaceDE w:val="0"/>
              <w:autoSpaceDN w:val="0"/>
              <w:spacing w:before="31" w:line="360" w:lineRule="auto"/>
              <w:ind w:left="84" w:hanging="4"/>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提交符合招标文件要求的联合体协议书，明确各方承担连</w:t>
            </w:r>
            <w:r>
              <w:rPr>
                <w:rFonts w:ascii="宋体" w:hAnsi="宋体" w:eastAsia="宋体" w:cs="宋体"/>
                <w:color w:val="auto"/>
                <w:spacing w:val="6"/>
                <w:kern w:val="2"/>
                <w:sz w:val="20"/>
                <w:szCs w:val="20"/>
                <w:lang w:val="en-US" w:eastAsia="en-US" w:bidi="ar-SA"/>
              </w:rPr>
              <w:t>带责任，</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并明确联合体牵头人</w:t>
            </w:r>
          </w:p>
        </w:tc>
      </w:tr>
      <w:tr w14:paraId="3DBE3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3" w:type="dxa"/>
            <w:vMerge w:val="continue"/>
            <w:tcBorders>
              <w:top w:val="nil"/>
              <w:bottom w:val="nil"/>
            </w:tcBorders>
            <w:noWrap w:val="0"/>
            <w:vAlign w:val="top"/>
          </w:tcPr>
          <w:p w14:paraId="2AD229C4">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316C21AE">
            <w:pPr>
              <w:autoSpaceDE w:val="0"/>
              <w:autoSpaceDN w:val="0"/>
              <w:rPr>
                <w:rFonts w:ascii="Arial" w:hAnsi="Calibri" w:eastAsia="宋体" w:cs="Times New Roman"/>
                <w:color w:val="auto"/>
                <w:sz w:val="21"/>
              </w:rPr>
            </w:pPr>
          </w:p>
        </w:tc>
        <w:tc>
          <w:tcPr>
            <w:tcW w:w="1683" w:type="dxa"/>
            <w:noWrap w:val="0"/>
            <w:vAlign w:val="center"/>
          </w:tcPr>
          <w:p w14:paraId="1FB28CB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未出现异常</w:t>
            </w:r>
            <w:r>
              <w:rPr>
                <w:rFonts w:ascii="宋体" w:hAnsi="宋体" w:eastAsia="宋体" w:cs="宋体"/>
                <w:color w:val="auto"/>
                <w:spacing w:val="4"/>
                <w:kern w:val="2"/>
                <w:sz w:val="20"/>
                <w:szCs w:val="20"/>
                <w:lang w:val="en-US" w:eastAsia="en-US" w:bidi="ar-SA"/>
              </w:rPr>
              <w:t>情形</w:t>
            </w:r>
          </w:p>
        </w:tc>
        <w:tc>
          <w:tcPr>
            <w:tcW w:w="6086" w:type="dxa"/>
            <w:noWrap w:val="0"/>
            <w:vAlign w:val="top"/>
          </w:tcPr>
          <w:p w14:paraId="01271CFE">
            <w:pPr>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ascii="宋体" w:hAnsi="宋体" w:eastAsia="宋体" w:cs="宋体"/>
                <w:color w:val="auto"/>
                <w:kern w:val="2"/>
                <w:sz w:val="20"/>
                <w:szCs w:val="20"/>
                <w:lang w:val="en-US" w:eastAsia="en-US" w:bidi="ar-SA"/>
              </w:rPr>
            </w:pPr>
            <w:r>
              <w:rPr>
                <w:rFonts w:ascii="宋体" w:hAnsi="宋体" w:eastAsia="宋体" w:cs="宋体"/>
                <w:color w:val="auto"/>
                <w:kern w:val="2"/>
                <w:sz w:val="19"/>
                <w:szCs w:val="19"/>
                <w:lang w:val="en-US" w:eastAsia="en-US" w:bidi="ar-SA"/>
              </w:rPr>
              <w:drawing>
                <wp:anchor distT="0" distB="0" distL="114300" distR="114300" simplePos="0" relativeHeight="251661312" behindDoc="1" locked="0" layoutInCell="1" allowOverlap="1">
                  <wp:simplePos x="0" y="0"/>
                  <wp:positionH relativeFrom="page">
                    <wp:posOffset>5031105</wp:posOffset>
                  </wp:positionH>
                  <wp:positionV relativeFrom="page">
                    <wp:posOffset>3919220</wp:posOffset>
                  </wp:positionV>
                  <wp:extent cx="88900" cy="316865"/>
                  <wp:effectExtent l="0" t="0" r="0" b="0"/>
                  <wp:wrapNone/>
                  <wp:docPr id="6" name="图片 10">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6" name="图片 10"/>
                          <pic:cNvPicPr/>
                        </pic:nvPicPr>
                        <pic:blipFill>
                          <a:blip r:embed="rId27"/>
                          <a:stretch>
                            <a:fillRect/>
                          </a:stretch>
                        </pic:blipFill>
                        <pic:spPr>
                          <a:xfrm>
                            <a:off x="0" y="0"/>
                            <a:ext cx="88900" cy="316865"/>
                          </a:xfrm>
                          <a:prstGeom prst="rect">
                            <a:avLst/>
                          </a:prstGeom>
                          <a:noFill/>
                          <a:ln>
                            <a:noFill/>
                          </a:ln>
                        </pic:spPr>
                      </pic:pic>
                    </a:graphicData>
                  </a:graphic>
                </wp:anchor>
              </w:drawing>
            </w:r>
            <w:r>
              <w:rPr>
                <w:rFonts w:ascii="宋体" w:hAnsi="宋体" w:eastAsia="宋体" w:cs="宋体"/>
                <w:color w:val="auto"/>
                <w:spacing w:val="7"/>
                <w:kern w:val="2"/>
                <w:sz w:val="20"/>
                <w:szCs w:val="20"/>
                <w:lang w:val="en-US" w:eastAsia="en-US" w:bidi="ar-SA"/>
              </w:rPr>
              <w:t>不同投标人未出现使用相同的投标文件制作机器码</w:t>
            </w:r>
            <w:r>
              <w:rPr>
                <w:rFonts w:ascii="宋体" w:hAnsi="宋体" w:eastAsia="宋体" w:cs="宋体"/>
                <w:color w:val="auto"/>
                <w:spacing w:val="6"/>
                <w:kern w:val="2"/>
                <w:sz w:val="20"/>
                <w:szCs w:val="20"/>
                <w:lang w:val="en-US" w:eastAsia="en-US" w:bidi="ar-SA"/>
              </w:rPr>
              <w:t>进行投标情形；</w:t>
            </w:r>
          </w:p>
          <w:p w14:paraId="51BED68D">
            <w:pPr>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其他：</w:t>
            </w:r>
            <w:r>
              <w:rPr>
                <w:rFonts w:ascii="宋体" w:hAnsi="宋体" w:eastAsia="宋体" w:cs="宋体"/>
                <w:color w:val="auto"/>
                <w:kern w:val="2"/>
                <w:sz w:val="20"/>
                <w:szCs w:val="20"/>
                <w:u w:val="single" w:color="auto"/>
                <w:lang w:val="en-US" w:eastAsia="en-US" w:bidi="ar-SA"/>
              </w:rPr>
              <w:t xml:space="preserve">             </w:t>
            </w:r>
            <w:r>
              <w:rPr>
                <w:rFonts w:hint="eastAsia" w:ascii="宋体" w:hAnsi="宋体" w:eastAsia="宋体" w:cs="宋体"/>
                <w:color w:val="auto"/>
                <w:kern w:val="2"/>
                <w:sz w:val="20"/>
                <w:szCs w:val="20"/>
                <w:u w:val="single" w:color="auto"/>
                <w:lang w:val="en-US" w:eastAsia="zh-CN" w:bidi="ar-SA"/>
              </w:rPr>
              <w:t>/</w:t>
            </w:r>
            <w:r>
              <w:rPr>
                <w:rFonts w:ascii="宋体" w:hAnsi="宋体" w:eastAsia="宋体" w:cs="宋体"/>
                <w:color w:val="auto"/>
                <w:kern w:val="2"/>
                <w:sz w:val="20"/>
                <w:szCs w:val="20"/>
                <w:u w:val="single" w:color="auto"/>
                <w:lang w:val="en-US" w:eastAsia="en-US" w:bidi="ar-SA"/>
              </w:rPr>
              <w:t xml:space="preserve">            </w:t>
            </w:r>
          </w:p>
        </w:tc>
      </w:tr>
      <w:tr w14:paraId="6EC36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13" w:type="dxa"/>
            <w:vMerge w:val="continue"/>
            <w:tcBorders>
              <w:top w:val="nil"/>
            </w:tcBorders>
            <w:noWrap w:val="0"/>
            <w:vAlign w:val="top"/>
          </w:tcPr>
          <w:p w14:paraId="0AFF882C">
            <w:pPr>
              <w:autoSpaceDE w:val="0"/>
              <w:autoSpaceDN w:val="0"/>
              <w:rPr>
                <w:rFonts w:ascii="Arial" w:hAnsi="Calibri" w:eastAsia="宋体" w:cs="Times New Roman"/>
                <w:color w:val="auto"/>
                <w:sz w:val="21"/>
              </w:rPr>
            </w:pPr>
          </w:p>
        </w:tc>
        <w:tc>
          <w:tcPr>
            <w:tcW w:w="731" w:type="dxa"/>
            <w:vMerge w:val="continue"/>
            <w:tcBorders>
              <w:top w:val="nil"/>
            </w:tcBorders>
            <w:noWrap w:val="0"/>
            <w:vAlign w:val="top"/>
          </w:tcPr>
          <w:p w14:paraId="240F1F58">
            <w:pPr>
              <w:autoSpaceDE w:val="0"/>
              <w:autoSpaceDN w:val="0"/>
              <w:rPr>
                <w:rFonts w:ascii="Arial" w:hAnsi="Calibri" w:eastAsia="宋体" w:cs="Times New Roman"/>
                <w:color w:val="auto"/>
                <w:sz w:val="21"/>
              </w:rPr>
            </w:pPr>
          </w:p>
        </w:tc>
        <w:tc>
          <w:tcPr>
            <w:tcW w:w="1683" w:type="dxa"/>
            <w:noWrap w:val="0"/>
            <w:vAlign w:val="center"/>
          </w:tcPr>
          <w:p w14:paraId="6D53672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未出现投标</w:t>
            </w:r>
            <w:r>
              <w:rPr>
                <w:rFonts w:ascii="宋体" w:hAnsi="宋体" w:eastAsia="宋体" w:cs="宋体"/>
                <w:color w:val="auto"/>
                <w:spacing w:val="1"/>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报价</w:t>
            </w:r>
          </w:p>
        </w:tc>
        <w:tc>
          <w:tcPr>
            <w:tcW w:w="6086" w:type="dxa"/>
            <w:noWrap w:val="0"/>
            <w:vAlign w:val="top"/>
          </w:tcPr>
          <w:p w14:paraId="3ED0A289">
            <w:pPr>
              <w:widowControl w:val="0"/>
              <w:autoSpaceDE w:val="0"/>
              <w:autoSpaceDN w:val="0"/>
              <w:spacing w:before="236" w:line="226" w:lineRule="auto"/>
              <w:ind w:left="84"/>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商务文件中未出现有关投标报价的内容</w:t>
            </w:r>
          </w:p>
        </w:tc>
      </w:tr>
      <w:tr w14:paraId="344E6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restart"/>
            <w:noWrap w:val="0"/>
            <w:vAlign w:val="center"/>
          </w:tcPr>
          <w:p w14:paraId="69843DFC">
            <w:pPr>
              <w:keepNext w:val="0"/>
              <w:keepLines w:val="0"/>
              <w:pageBreakBefore w:val="0"/>
              <w:widowControl w:val="0"/>
              <w:kinsoku/>
              <w:wordWrap/>
              <w:overflowPunct/>
              <w:topLinePunct w:val="0"/>
              <w:autoSpaceDE w:val="0"/>
              <w:autoSpaceDN w:val="0"/>
              <w:bidi w:val="0"/>
              <w:adjustRightInd/>
              <w:snapToGrid/>
              <w:spacing w:line="190" w:lineRule="auto"/>
              <w:ind w:left="0" w:right="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2"/>
                <w:kern w:val="2"/>
                <w:sz w:val="20"/>
                <w:szCs w:val="20"/>
                <w:lang w:val="en-US" w:eastAsia="en-US" w:bidi="ar-SA"/>
              </w:rPr>
              <w:t>2.1.2</w:t>
            </w:r>
          </w:p>
        </w:tc>
        <w:tc>
          <w:tcPr>
            <w:tcW w:w="731" w:type="dxa"/>
            <w:vMerge w:val="restart"/>
            <w:noWrap w:val="0"/>
            <w:vAlign w:val="center"/>
          </w:tcPr>
          <w:p w14:paraId="4E92E92C">
            <w:pPr>
              <w:keepNext w:val="0"/>
              <w:keepLines w:val="0"/>
              <w:pageBreakBefore w:val="0"/>
              <w:widowControl w:val="0"/>
              <w:kinsoku/>
              <w:wordWrap/>
              <w:overflowPunct/>
              <w:topLinePunct w:val="0"/>
              <w:autoSpaceDE w:val="0"/>
              <w:autoSpaceDN w:val="0"/>
              <w:bidi w:val="0"/>
              <w:adjustRightInd/>
              <w:snapToGrid/>
              <w:spacing w:line="362" w:lineRule="auto"/>
              <w:ind w:left="0" w:right="0" w:hanging="200"/>
              <w:jc w:val="center"/>
              <w:textAlignment w:val="auto"/>
              <w:rPr>
                <w:rFonts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zh-CN" w:bidi="ar-SA"/>
              </w:rPr>
              <w:t xml:space="preserve">  </w:t>
            </w:r>
            <w:r>
              <w:rPr>
                <w:rFonts w:ascii="宋体" w:hAnsi="宋体" w:eastAsia="宋体" w:cs="宋体"/>
                <w:color w:val="auto"/>
                <w:spacing w:val="5"/>
                <w:kern w:val="2"/>
                <w:sz w:val="20"/>
                <w:szCs w:val="20"/>
                <w:lang w:val="en-US" w:eastAsia="en-US" w:bidi="ar-SA"/>
              </w:rPr>
              <w:t>资格评审</w:t>
            </w:r>
            <w:r>
              <w:rPr>
                <w:rFonts w:ascii="宋体" w:hAnsi="宋体" w:eastAsia="宋体" w:cs="宋体"/>
                <w:color w:val="auto"/>
                <w:spacing w:val="4"/>
                <w:kern w:val="2"/>
                <w:sz w:val="20"/>
                <w:szCs w:val="20"/>
                <w:lang w:val="en-US" w:eastAsia="en-US" w:bidi="ar-SA"/>
              </w:rPr>
              <w:t>标准</w:t>
            </w:r>
          </w:p>
        </w:tc>
        <w:tc>
          <w:tcPr>
            <w:tcW w:w="1683" w:type="dxa"/>
            <w:noWrap w:val="0"/>
            <w:vAlign w:val="center"/>
          </w:tcPr>
          <w:p w14:paraId="0257E82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营业执照</w:t>
            </w:r>
          </w:p>
        </w:tc>
        <w:tc>
          <w:tcPr>
            <w:tcW w:w="6086" w:type="dxa"/>
            <w:noWrap w:val="0"/>
            <w:vAlign w:val="top"/>
          </w:tcPr>
          <w:p w14:paraId="69E62A79">
            <w:pPr>
              <w:widowControl w:val="0"/>
              <w:autoSpaceDE w:val="0"/>
              <w:autoSpaceDN w:val="0"/>
              <w:spacing w:before="112" w:line="227" w:lineRule="auto"/>
              <w:ind w:left="84"/>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具备有效的营业执照，如为联合体投标，联合体各方均须提供</w:t>
            </w:r>
          </w:p>
        </w:tc>
      </w:tr>
      <w:tr w14:paraId="3432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noWrap w:val="0"/>
            <w:vAlign w:val="top"/>
          </w:tcPr>
          <w:p w14:paraId="0682D620">
            <w:pPr>
              <w:autoSpaceDE w:val="0"/>
              <w:autoSpaceDN w:val="0"/>
              <w:rPr>
                <w:rFonts w:ascii="Arial" w:hAnsi="Calibri" w:eastAsia="宋体" w:cs="Times New Roman"/>
                <w:color w:val="auto"/>
                <w:sz w:val="21"/>
              </w:rPr>
            </w:pPr>
          </w:p>
        </w:tc>
        <w:tc>
          <w:tcPr>
            <w:tcW w:w="731" w:type="dxa"/>
            <w:vMerge w:val="continue"/>
            <w:noWrap w:val="0"/>
            <w:vAlign w:val="top"/>
          </w:tcPr>
          <w:p w14:paraId="39A8A734">
            <w:pPr>
              <w:autoSpaceDE w:val="0"/>
              <w:autoSpaceDN w:val="0"/>
              <w:rPr>
                <w:rFonts w:ascii="Arial" w:hAnsi="Calibri" w:eastAsia="宋体" w:cs="Times New Roman"/>
                <w:color w:val="auto"/>
                <w:sz w:val="21"/>
              </w:rPr>
            </w:pPr>
          </w:p>
        </w:tc>
        <w:tc>
          <w:tcPr>
            <w:tcW w:w="1683" w:type="dxa"/>
            <w:noWrap w:val="0"/>
            <w:vAlign w:val="center"/>
          </w:tcPr>
          <w:p w14:paraId="20F914F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资质等级</w:t>
            </w:r>
          </w:p>
        </w:tc>
        <w:tc>
          <w:tcPr>
            <w:tcW w:w="6086" w:type="dxa"/>
            <w:noWrap w:val="0"/>
            <w:vAlign w:val="top"/>
          </w:tcPr>
          <w:p w14:paraId="684D7ABA">
            <w:pPr>
              <w:widowControl w:val="0"/>
              <w:autoSpaceDE w:val="0"/>
              <w:autoSpaceDN w:val="0"/>
              <w:spacing w:before="111"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3EFE1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noWrap w:val="0"/>
            <w:vAlign w:val="top"/>
          </w:tcPr>
          <w:p w14:paraId="745708AB">
            <w:pPr>
              <w:autoSpaceDE w:val="0"/>
              <w:autoSpaceDN w:val="0"/>
              <w:rPr>
                <w:rFonts w:ascii="Arial" w:hAnsi="Calibri" w:eastAsia="宋体" w:cs="Times New Roman"/>
                <w:color w:val="auto"/>
                <w:sz w:val="21"/>
              </w:rPr>
            </w:pPr>
          </w:p>
        </w:tc>
        <w:tc>
          <w:tcPr>
            <w:tcW w:w="731" w:type="dxa"/>
            <w:vMerge w:val="continue"/>
            <w:noWrap w:val="0"/>
            <w:vAlign w:val="top"/>
          </w:tcPr>
          <w:p w14:paraId="770F83DE">
            <w:pPr>
              <w:autoSpaceDE w:val="0"/>
              <w:autoSpaceDN w:val="0"/>
              <w:rPr>
                <w:rFonts w:ascii="Arial" w:hAnsi="Calibri" w:eastAsia="宋体" w:cs="Times New Roman"/>
                <w:color w:val="auto"/>
                <w:sz w:val="21"/>
              </w:rPr>
            </w:pPr>
          </w:p>
        </w:tc>
        <w:tc>
          <w:tcPr>
            <w:tcW w:w="1683" w:type="dxa"/>
            <w:noWrap w:val="0"/>
            <w:vAlign w:val="center"/>
          </w:tcPr>
          <w:p w14:paraId="268D2BC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财务要求</w:t>
            </w:r>
          </w:p>
        </w:tc>
        <w:tc>
          <w:tcPr>
            <w:tcW w:w="6086" w:type="dxa"/>
            <w:noWrap w:val="0"/>
            <w:vAlign w:val="top"/>
          </w:tcPr>
          <w:p w14:paraId="25B01358">
            <w:pPr>
              <w:widowControl w:val="0"/>
              <w:autoSpaceDE w:val="0"/>
              <w:autoSpaceDN w:val="0"/>
              <w:spacing w:before="112"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73621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13" w:type="dxa"/>
            <w:vMerge w:val="continue"/>
            <w:noWrap w:val="0"/>
            <w:vAlign w:val="top"/>
          </w:tcPr>
          <w:p w14:paraId="02EB989C">
            <w:pPr>
              <w:autoSpaceDE w:val="0"/>
              <w:autoSpaceDN w:val="0"/>
              <w:rPr>
                <w:rFonts w:ascii="Arial" w:hAnsi="Calibri" w:eastAsia="宋体" w:cs="Times New Roman"/>
                <w:color w:val="auto"/>
                <w:sz w:val="21"/>
              </w:rPr>
            </w:pPr>
          </w:p>
        </w:tc>
        <w:tc>
          <w:tcPr>
            <w:tcW w:w="731" w:type="dxa"/>
            <w:vMerge w:val="continue"/>
            <w:noWrap w:val="0"/>
            <w:vAlign w:val="top"/>
          </w:tcPr>
          <w:p w14:paraId="35859FCE">
            <w:pPr>
              <w:autoSpaceDE w:val="0"/>
              <w:autoSpaceDN w:val="0"/>
              <w:rPr>
                <w:rFonts w:ascii="Arial" w:hAnsi="Calibri" w:eastAsia="宋体" w:cs="Times New Roman"/>
                <w:color w:val="auto"/>
                <w:sz w:val="21"/>
              </w:rPr>
            </w:pPr>
          </w:p>
        </w:tc>
        <w:tc>
          <w:tcPr>
            <w:tcW w:w="1683" w:type="dxa"/>
            <w:noWrap w:val="0"/>
            <w:vAlign w:val="center"/>
          </w:tcPr>
          <w:p w14:paraId="013F3D8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投标人业</w:t>
            </w:r>
            <w:r>
              <w:rPr>
                <w:rFonts w:ascii="宋体" w:hAnsi="宋体" w:eastAsia="宋体" w:cs="宋体"/>
                <w:color w:val="auto"/>
                <w:spacing w:val="5"/>
                <w:kern w:val="2"/>
                <w:sz w:val="20"/>
                <w:szCs w:val="20"/>
                <w:lang w:val="en-US" w:eastAsia="en-US" w:bidi="ar-SA"/>
              </w:rPr>
              <w:t>绩要求</w:t>
            </w:r>
          </w:p>
        </w:tc>
        <w:tc>
          <w:tcPr>
            <w:tcW w:w="6086" w:type="dxa"/>
            <w:noWrap w:val="0"/>
            <w:vAlign w:val="top"/>
          </w:tcPr>
          <w:p w14:paraId="5D5D22AE">
            <w:pPr>
              <w:widowControl w:val="0"/>
              <w:autoSpaceDE w:val="0"/>
              <w:autoSpaceDN w:val="0"/>
              <w:spacing w:before="238"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1C140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3" w:type="dxa"/>
            <w:vMerge w:val="continue"/>
            <w:noWrap w:val="0"/>
            <w:vAlign w:val="top"/>
          </w:tcPr>
          <w:p w14:paraId="0112ACDD">
            <w:pPr>
              <w:autoSpaceDE w:val="0"/>
              <w:autoSpaceDN w:val="0"/>
              <w:rPr>
                <w:rFonts w:ascii="Arial" w:hAnsi="Calibri" w:eastAsia="宋体" w:cs="Times New Roman"/>
                <w:color w:val="auto"/>
                <w:sz w:val="21"/>
              </w:rPr>
            </w:pPr>
          </w:p>
        </w:tc>
        <w:tc>
          <w:tcPr>
            <w:tcW w:w="731" w:type="dxa"/>
            <w:vMerge w:val="continue"/>
            <w:noWrap w:val="0"/>
            <w:vAlign w:val="top"/>
          </w:tcPr>
          <w:p w14:paraId="30D14251">
            <w:pPr>
              <w:autoSpaceDE w:val="0"/>
              <w:autoSpaceDN w:val="0"/>
              <w:rPr>
                <w:rFonts w:ascii="Arial" w:hAnsi="Calibri" w:eastAsia="宋体" w:cs="Times New Roman"/>
                <w:color w:val="auto"/>
                <w:sz w:val="21"/>
              </w:rPr>
            </w:pPr>
          </w:p>
        </w:tc>
        <w:tc>
          <w:tcPr>
            <w:tcW w:w="1683" w:type="dxa"/>
            <w:noWrap w:val="0"/>
            <w:vAlign w:val="center"/>
          </w:tcPr>
          <w:p w14:paraId="02A7E49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信誉要求</w:t>
            </w:r>
          </w:p>
        </w:tc>
        <w:tc>
          <w:tcPr>
            <w:tcW w:w="6086" w:type="dxa"/>
            <w:noWrap w:val="0"/>
            <w:vAlign w:val="top"/>
          </w:tcPr>
          <w:p w14:paraId="2F3B91EA">
            <w:pPr>
              <w:widowControl w:val="0"/>
              <w:autoSpaceDE w:val="0"/>
              <w:autoSpaceDN w:val="0"/>
              <w:spacing w:before="33" w:line="359" w:lineRule="auto"/>
              <w:ind w:left="79" w:firstLine="1"/>
              <w:jc w:val="both"/>
              <w:rPr>
                <w:rFonts w:ascii="宋体" w:hAnsi="宋体" w:eastAsia="宋体" w:cs="宋体"/>
                <w:color w:val="auto"/>
                <w:kern w:val="2"/>
                <w:sz w:val="20"/>
                <w:szCs w:val="20"/>
                <w:lang w:val="en-US" w:eastAsia="en-US" w:bidi="ar-SA"/>
              </w:rPr>
            </w:pPr>
            <w:r>
              <w:rPr>
                <w:rFonts w:ascii="宋体" w:hAnsi="宋体" w:eastAsia="宋体" w:cs="宋体"/>
                <w:color w:val="auto"/>
                <w:spacing w:val="4"/>
                <w:kern w:val="2"/>
                <w:sz w:val="20"/>
                <w:szCs w:val="20"/>
                <w:lang w:val="en-US" w:eastAsia="en-US" w:bidi="ar-SA"/>
              </w:rPr>
              <w:t>符合第二章“投标人须知</w:t>
            </w:r>
            <w:r>
              <w:rPr>
                <w:rFonts w:ascii="宋体" w:hAnsi="宋体" w:eastAsia="宋体" w:cs="宋体"/>
                <w:color w:val="auto"/>
                <w:spacing w:val="-68"/>
                <w:kern w:val="2"/>
                <w:sz w:val="20"/>
                <w:szCs w:val="20"/>
                <w:lang w:val="en-US" w:eastAsia="en-US" w:bidi="ar-SA"/>
              </w:rPr>
              <w:t xml:space="preserve"> </w:t>
            </w:r>
            <w:r>
              <w:rPr>
                <w:rFonts w:ascii="宋体" w:hAnsi="宋体" w:eastAsia="宋体" w:cs="宋体"/>
                <w:color w:val="auto"/>
                <w:spacing w:val="4"/>
                <w:kern w:val="2"/>
                <w:sz w:val="20"/>
                <w:szCs w:val="20"/>
                <w:lang w:val="en-US" w:eastAsia="en-US" w:bidi="ar-SA"/>
              </w:rPr>
              <w:t>”第</w:t>
            </w:r>
            <w:r>
              <w:rPr>
                <w:rFonts w:ascii="宋体" w:hAnsi="宋体" w:eastAsia="宋体" w:cs="宋体"/>
                <w:color w:val="auto"/>
                <w:spacing w:val="-21"/>
                <w:kern w:val="2"/>
                <w:sz w:val="20"/>
                <w:szCs w:val="20"/>
                <w:lang w:val="en-US" w:eastAsia="en-US" w:bidi="ar-SA"/>
              </w:rPr>
              <w:t xml:space="preserve"> </w:t>
            </w:r>
            <w:r>
              <w:rPr>
                <w:rFonts w:ascii="宋体" w:hAnsi="宋体" w:eastAsia="宋体" w:cs="宋体"/>
                <w:color w:val="auto"/>
                <w:spacing w:val="4"/>
                <w:kern w:val="2"/>
                <w:sz w:val="20"/>
                <w:szCs w:val="20"/>
                <w:lang w:val="en-US" w:eastAsia="en-US" w:bidi="ar-SA"/>
              </w:rPr>
              <w:t>1.4.1</w:t>
            </w:r>
            <w:r>
              <w:rPr>
                <w:rFonts w:ascii="宋体" w:hAnsi="宋体" w:eastAsia="宋体" w:cs="宋体"/>
                <w:color w:val="auto"/>
                <w:spacing w:val="-37"/>
                <w:kern w:val="2"/>
                <w:sz w:val="20"/>
                <w:szCs w:val="20"/>
                <w:lang w:val="en-US" w:eastAsia="en-US" w:bidi="ar-SA"/>
              </w:rPr>
              <w:t xml:space="preserve"> </w:t>
            </w:r>
            <w:r>
              <w:rPr>
                <w:rFonts w:ascii="宋体" w:hAnsi="宋体" w:eastAsia="宋体" w:cs="宋体"/>
                <w:color w:val="auto"/>
                <w:spacing w:val="4"/>
                <w:kern w:val="2"/>
                <w:sz w:val="20"/>
                <w:szCs w:val="20"/>
                <w:lang w:val="en-US" w:eastAsia="en-US" w:bidi="ar-SA"/>
              </w:rPr>
              <w:t>项规定。投标人在投标函中承</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诺，不需要提供相关证明。</w:t>
            </w:r>
          </w:p>
        </w:tc>
      </w:tr>
      <w:tr w14:paraId="335E6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noWrap w:val="0"/>
            <w:vAlign w:val="top"/>
          </w:tcPr>
          <w:p w14:paraId="742275F3">
            <w:pPr>
              <w:autoSpaceDE w:val="0"/>
              <w:autoSpaceDN w:val="0"/>
              <w:rPr>
                <w:rFonts w:ascii="Arial" w:hAnsi="Calibri" w:eastAsia="宋体" w:cs="Times New Roman"/>
                <w:color w:val="auto"/>
                <w:sz w:val="21"/>
              </w:rPr>
            </w:pPr>
          </w:p>
        </w:tc>
        <w:tc>
          <w:tcPr>
            <w:tcW w:w="731" w:type="dxa"/>
            <w:vMerge w:val="continue"/>
            <w:noWrap w:val="0"/>
            <w:vAlign w:val="top"/>
          </w:tcPr>
          <w:p w14:paraId="278AFDFD">
            <w:pPr>
              <w:autoSpaceDE w:val="0"/>
              <w:autoSpaceDN w:val="0"/>
              <w:rPr>
                <w:rFonts w:ascii="Arial" w:hAnsi="Calibri" w:eastAsia="宋体" w:cs="Times New Roman"/>
                <w:color w:val="auto"/>
                <w:sz w:val="21"/>
              </w:rPr>
            </w:pPr>
          </w:p>
        </w:tc>
        <w:tc>
          <w:tcPr>
            <w:tcW w:w="1683" w:type="dxa"/>
            <w:noWrap w:val="0"/>
            <w:vAlign w:val="center"/>
          </w:tcPr>
          <w:p w14:paraId="144A101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项目总监</w:t>
            </w:r>
          </w:p>
        </w:tc>
        <w:tc>
          <w:tcPr>
            <w:tcW w:w="6086" w:type="dxa"/>
            <w:noWrap w:val="0"/>
            <w:vAlign w:val="top"/>
          </w:tcPr>
          <w:p w14:paraId="6A3837FF">
            <w:pPr>
              <w:widowControl w:val="0"/>
              <w:autoSpaceDE w:val="0"/>
              <w:autoSpaceDN w:val="0"/>
              <w:spacing w:before="114"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5CD7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3" w:type="dxa"/>
            <w:vMerge w:val="continue"/>
            <w:noWrap w:val="0"/>
            <w:vAlign w:val="top"/>
          </w:tcPr>
          <w:p w14:paraId="770F0E9B">
            <w:pPr>
              <w:autoSpaceDE w:val="0"/>
              <w:autoSpaceDN w:val="0"/>
              <w:rPr>
                <w:rFonts w:ascii="Arial" w:hAnsi="Calibri" w:eastAsia="宋体" w:cs="Times New Roman"/>
                <w:color w:val="auto"/>
                <w:sz w:val="21"/>
              </w:rPr>
            </w:pPr>
          </w:p>
        </w:tc>
        <w:tc>
          <w:tcPr>
            <w:tcW w:w="731" w:type="dxa"/>
            <w:vMerge w:val="continue"/>
            <w:noWrap w:val="0"/>
            <w:vAlign w:val="top"/>
          </w:tcPr>
          <w:p w14:paraId="2AD066FB">
            <w:pPr>
              <w:autoSpaceDE w:val="0"/>
              <w:autoSpaceDN w:val="0"/>
              <w:rPr>
                <w:rFonts w:ascii="Arial" w:hAnsi="Calibri" w:eastAsia="宋体" w:cs="Times New Roman"/>
                <w:color w:val="auto"/>
                <w:sz w:val="21"/>
              </w:rPr>
            </w:pPr>
          </w:p>
        </w:tc>
        <w:tc>
          <w:tcPr>
            <w:tcW w:w="1683" w:type="dxa"/>
            <w:noWrap w:val="0"/>
            <w:vAlign w:val="center"/>
          </w:tcPr>
          <w:p w14:paraId="196281E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项目总监</w:t>
            </w:r>
            <w:r>
              <w:rPr>
                <w:rFonts w:ascii="宋体" w:hAnsi="宋体" w:eastAsia="宋体" w:cs="宋体"/>
                <w:color w:val="auto"/>
                <w:spacing w:val="7"/>
                <w:kern w:val="2"/>
                <w:sz w:val="20"/>
                <w:szCs w:val="20"/>
                <w:lang w:val="en-US" w:eastAsia="en-US" w:bidi="ar-SA"/>
              </w:rPr>
              <w:t>业绩要求</w:t>
            </w:r>
          </w:p>
        </w:tc>
        <w:tc>
          <w:tcPr>
            <w:tcW w:w="6086" w:type="dxa"/>
            <w:noWrap w:val="0"/>
            <w:vAlign w:val="top"/>
          </w:tcPr>
          <w:p w14:paraId="507B41BD">
            <w:pPr>
              <w:widowControl w:val="0"/>
              <w:autoSpaceDE w:val="0"/>
              <w:autoSpaceDN w:val="0"/>
              <w:spacing w:before="237"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4E3C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13" w:type="dxa"/>
            <w:vMerge w:val="continue"/>
            <w:noWrap w:val="0"/>
            <w:vAlign w:val="top"/>
          </w:tcPr>
          <w:p w14:paraId="5132862D">
            <w:pPr>
              <w:autoSpaceDE w:val="0"/>
              <w:autoSpaceDN w:val="0"/>
              <w:rPr>
                <w:rFonts w:ascii="Arial" w:hAnsi="Calibri" w:eastAsia="宋体" w:cs="Times New Roman"/>
                <w:color w:val="auto"/>
                <w:sz w:val="21"/>
              </w:rPr>
            </w:pPr>
          </w:p>
        </w:tc>
        <w:tc>
          <w:tcPr>
            <w:tcW w:w="731" w:type="dxa"/>
            <w:vMerge w:val="continue"/>
            <w:noWrap w:val="0"/>
            <w:vAlign w:val="top"/>
          </w:tcPr>
          <w:p w14:paraId="3CE0E724">
            <w:pPr>
              <w:autoSpaceDE w:val="0"/>
              <w:autoSpaceDN w:val="0"/>
              <w:rPr>
                <w:rFonts w:ascii="Arial" w:hAnsi="Calibri" w:eastAsia="宋体" w:cs="Times New Roman"/>
                <w:color w:val="auto"/>
                <w:sz w:val="21"/>
              </w:rPr>
            </w:pPr>
          </w:p>
        </w:tc>
        <w:tc>
          <w:tcPr>
            <w:tcW w:w="1683" w:type="dxa"/>
            <w:noWrap w:val="0"/>
            <w:vAlign w:val="center"/>
          </w:tcPr>
          <w:p w14:paraId="539A9BE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其他主要管理</w:t>
            </w:r>
          </w:p>
          <w:p w14:paraId="11CAC89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人员和技术人</w:t>
            </w:r>
          </w:p>
          <w:p w14:paraId="7F009FB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4"/>
                <w:kern w:val="2"/>
                <w:sz w:val="20"/>
                <w:szCs w:val="20"/>
                <w:lang w:val="en-US" w:eastAsia="en-US" w:bidi="ar-SA"/>
              </w:rPr>
              <w:t>员配备</w:t>
            </w:r>
          </w:p>
        </w:tc>
        <w:tc>
          <w:tcPr>
            <w:tcW w:w="6086" w:type="dxa"/>
            <w:noWrap w:val="0"/>
            <w:vAlign w:val="top"/>
          </w:tcPr>
          <w:p w14:paraId="0723FCDB">
            <w:pPr>
              <w:autoSpaceDE w:val="0"/>
              <w:autoSpaceDN w:val="0"/>
              <w:spacing w:line="376" w:lineRule="auto"/>
              <w:rPr>
                <w:rFonts w:ascii="Arial" w:hAnsi="Calibri" w:eastAsia="宋体" w:cs="Times New Roman"/>
                <w:color w:val="auto"/>
                <w:sz w:val="21"/>
              </w:rPr>
            </w:pPr>
          </w:p>
          <w:p w14:paraId="1ECBC0E7">
            <w:pPr>
              <w:widowControl w:val="0"/>
              <w:autoSpaceDE w:val="0"/>
              <w:autoSpaceDN w:val="0"/>
              <w:spacing w:before="65"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31A09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3" w:type="dxa"/>
            <w:vMerge w:val="continue"/>
            <w:noWrap w:val="0"/>
            <w:vAlign w:val="top"/>
          </w:tcPr>
          <w:p w14:paraId="3E02565A">
            <w:pPr>
              <w:autoSpaceDE w:val="0"/>
              <w:autoSpaceDN w:val="0"/>
              <w:rPr>
                <w:rFonts w:ascii="Arial" w:hAnsi="Calibri" w:eastAsia="宋体" w:cs="Times New Roman"/>
                <w:color w:val="auto"/>
                <w:sz w:val="21"/>
              </w:rPr>
            </w:pPr>
          </w:p>
        </w:tc>
        <w:tc>
          <w:tcPr>
            <w:tcW w:w="731" w:type="dxa"/>
            <w:vMerge w:val="continue"/>
            <w:noWrap w:val="0"/>
            <w:vAlign w:val="top"/>
          </w:tcPr>
          <w:p w14:paraId="39AD9CDD">
            <w:pPr>
              <w:autoSpaceDE w:val="0"/>
              <w:autoSpaceDN w:val="0"/>
              <w:rPr>
                <w:rFonts w:ascii="Arial" w:hAnsi="Calibri" w:eastAsia="宋体" w:cs="Times New Roman"/>
                <w:color w:val="auto"/>
                <w:sz w:val="21"/>
              </w:rPr>
            </w:pPr>
          </w:p>
        </w:tc>
        <w:tc>
          <w:tcPr>
            <w:tcW w:w="1683" w:type="dxa"/>
            <w:noWrap w:val="0"/>
            <w:vAlign w:val="center"/>
          </w:tcPr>
          <w:p w14:paraId="3EB2689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联合体投标人</w:t>
            </w:r>
          </w:p>
        </w:tc>
        <w:tc>
          <w:tcPr>
            <w:tcW w:w="6086" w:type="dxa"/>
            <w:noWrap w:val="0"/>
            <w:vAlign w:val="top"/>
          </w:tcPr>
          <w:p w14:paraId="2A22C15F">
            <w:pPr>
              <w:widowControl w:val="0"/>
              <w:autoSpaceDE w:val="0"/>
              <w:autoSpaceDN w:val="0"/>
              <w:spacing w:before="115"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1.4.2</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0489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3" w:type="dxa"/>
            <w:vMerge w:val="continue"/>
            <w:noWrap w:val="0"/>
            <w:vAlign w:val="top"/>
          </w:tcPr>
          <w:p w14:paraId="7A57CD22">
            <w:pPr>
              <w:autoSpaceDE w:val="0"/>
              <w:autoSpaceDN w:val="0"/>
              <w:rPr>
                <w:rFonts w:ascii="Arial" w:hAnsi="Calibri" w:eastAsia="宋体" w:cs="Times New Roman"/>
                <w:color w:val="auto"/>
                <w:sz w:val="21"/>
              </w:rPr>
            </w:pPr>
          </w:p>
        </w:tc>
        <w:tc>
          <w:tcPr>
            <w:tcW w:w="731" w:type="dxa"/>
            <w:vMerge w:val="continue"/>
            <w:noWrap w:val="0"/>
            <w:vAlign w:val="top"/>
          </w:tcPr>
          <w:p w14:paraId="0A95CC27">
            <w:pPr>
              <w:autoSpaceDE w:val="0"/>
              <w:autoSpaceDN w:val="0"/>
              <w:rPr>
                <w:rFonts w:ascii="Arial" w:hAnsi="Calibri" w:eastAsia="宋体" w:cs="Times New Roman"/>
                <w:color w:val="auto"/>
                <w:sz w:val="21"/>
              </w:rPr>
            </w:pPr>
          </w:p>
        </w:tc>
        <w:tc>
          <w:tcPr>
            <w:tcW w:w="1683" w:type="dxa"/>
            <w:noWrap w:val="0"/>
            <w:vAlign w:val="center"/>
          </w:tcPr>
          <w:p w14:paraId="77D3694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不存在禁止投标的情形</w:t>
            </w:r>
          </w:p>
        </w:tc>
        <w:tc>
          <w:tcPr>
            <w:tcW w:w="6086" w:type="dxa"/>
            <w:noWrap w:val="0"/>
            <w:vAlign w:val="top"/>
          </w:tcPr>
          <w:p w14:paraId="126B72A2">
            <w:pPr>
              <w:widowControl w:val="0"/>
              <w:autoSpaceDE w:val="0"/>
              <w:autoSpaceDN w:val="0"/>
              <w:spacing w:before="30" w:line="360" w:lineRule="auto"/>
              <w:ind w:left="83" w:right="1"/>
              <w:jc w:val="both"/>
              <w:rPr>
                <w:rFonts w:ascii="宋体" w:hAnsi="宋体" w:eastAsia="宋体" w:cs="宋体"/>
                <w:color w:val="auto"/>
                <w:kern w:val="2"/>
                <w:sz w:val="20"/>
                <w:szCs w:val="20"/>
                <w:lang w:val="en-US" w:eastAsia="en-US" w:bidi="ar-SA"/>
              </w:rPr>
            </w:pPr>
            <w:r>
              <w:rPr>
                <w:rFonts w:ascii="宋体" w:hAnsi="宋体" w:eastAsia="宋体" w:cs="宋体"/>
                <w:color w:val="auto"/>
                <w:spacing w:val="2"/>
                <w:kern w:val="2"/>
                <w:sz w:val="20"/>
                <w:szCs w:val="20"/>
                <w:lang w:val="en-US" w:eastAsia="en-US" w:bidi="ar-SA"/>
              </w:rPr>
              <w:t>不存在第二章“投标人须知</w:t>
            </w:r>
            <w:r>
              <w:rPr>
                <w:rFonts w:ascii="宋体" w:hAnsi="宋体" w:eastAsia="宋体" w:cs="宋体"/>
                <w:color w:val="auto"/>
                <w:spacing w:val="-55"/>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1.4.3</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项或第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1.4.4</w:t>
            </w:r>
            <w:r>
              <w:rPr>
                <w:rFonts w:ascii="宋体" w:hAnsi="宋体" w:eastAsia="宋体" w:cs="宋体"/>
                <w:color w:val="auto"/>
                <w:spacing w:val="-35"/>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项规定的任何</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一种情形</w:t>
            </w:r>
          </w:p>
        </w:tc>
      </w:tr>
      <w:tr w14:paraId="00A2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restart"/>
            <w:tcBorders>
              <w:bottom w:val="nil"/>
            </w:tcBorders>
            <w:noWrap w:val="0"/>
            <w:vAlign w:val="top"/>
          </w:tcPr>
          <w:p w14:paraId="647DA827">
            <w:pPr>
              <w:autoSpaceDE w:val="0"/>
              <w:autoSpaceDN w:val="0"/>
              <w:spacing w:line="256" w:lineRule="auto"/>
              <w:rPr>
                <w:rFonts w:ascii="Arial" w:hAnsi="Calibri" w:eastAsia="宋体" w:cs="Times New Roman"/>
                <w:color w:val="auto"/>
                <w:sz w:val="21"/>
              </w:rPr>
            </w:pPr>
          </w:p>
          <w:p w14:paraId="055F4491">
            <w:pPr>
              <w:autoSpaceDE w:val="0"/>
              <w:autoSpaceDN w:val="0"/>
              <w:spacing w:line="256" w:lineRule="auto"/>
              <w:rPr>
                <w:rFonts w:ascii="Arial" w:hAnsi="Calibri" w:eastAsia="宋体" w:cs="Times New Roman"/>
                <w:color w:val="auto"/>
                <w:sz w:val="21"/>
              </w:rPr>
            </w:pPr>
          </w:p>
          <w:p w14:paraId="6E80D6A5">
            <w:pPr>
              <w:autoSpaceDE w:val="0"/>
              <w:autoSpaceDN w:val="0"/>
              <w:spacing w:line="256" w:lineRule="auto"/>
              <w:rPr>
                <w:rFonts w:ascii="Arial" w:hAnsi="Calibri" w:eastAsia="宋体" w:cs="Times New Roman"/>
                <w:color w:val="auto"/>
                <w:sz w:val="21"/>
              </w:rPr>
            </w:pPr>
          </w:p>
          <w:p w14:paraId="1EEA98C3">
            <w:pPr>
              <w:autoSpaceDE w:val="0"/>
              <w:autoSpaceDN w:val="0"/>
              <w:spacing w:line="256" w:lineRule="auto"/>
              <w:rPr>
                <w:rFonts w:ascii="Arial" w:hAnsi="Calibri" w:eastAsia="宋体" w:cs="Times New Roman"/>
                <w:color w:val="auto"/>
                <w:sz w:val="21"/>
              </w:rPr>
            </w:pPr>
          </w:p>
          <w:p w14:paraId="2E771CD4">
            <w:pPr>
              <w:autoSpaceDE w:val="0"/>
              <w:autoSpaceDN w:val="0"/>
              <w:spacing w:line="256" w:lineRule="auto"/>
              <w:rPr>
                <w:rFonts w:ascii="Arial" w:hAnsi="Calibri" w:eastAsia="宋体" w:cs="Times New Roman"/>
                <w:color w:val="auto"/>
                <w:sz w:val="21"/>
              </w:rPr>
            </w:pPr>
          </w:p>
          <w:p w14:paraId="0EA12692">
            <w:pPr>
              <w:autoSpaceDE w:val="0"/>
              <w:autoSpaceDN w:val="0"/>
              <w:spacing w:line="256" w:lineRule="auto"/>
              <w:rPr>
                <w:rFonts w:ascii="Arial" w:hAnsi="Calibri" w:eastAsia="宋体" w:cs="Times New Roman"/>
                <w:color w:val="auto"/>
                <w:sz w:val="21"/>
              </w:rPr>
            </w:pPr>
          </w:p>
          <w:p w14:paraId="11FFF1AE">
            <w:pPr>
              <w:autoSpaceDE w:val="0"/>
              <w:autoSpaceDN w:val="0"/>
              <w:spacing w:line="256" w:lineRule="auto"/>
              <w:rPr>
                <w:rFonts w:ascii="Arial" w:hAnsi="Calibri" w:eastAsia="宋体" w:cs="Times New Roman"/>
                <w:color w:val="auto"/>
                <w:sz w:val="21"/>
              </w:rPr>
            </w:pPr>
          </w:p>
          <w:p w14:paraId="073D8EA7">
            <w:pPr>
              <w:autoSpaceDE w:val="0"/>
              <w:autoSpaceDN w:val="0"/>
              <w:spacing w:line="256" w:lineRule="auto"/>
              <w:rPr>
                <w:rFonts w:ascii="Arial" w:hAnsi="Calibri" w:eastAsia="宋体" w:cs="Times New Roman"/>
                <w:color w:val="auto"/>
                <w:sz w:val="21"/>
              </w:rPr>
            </w:pPr>
          </w:p>
          <w:p w14:paraId="090A0F6E">
            <w:pPr>
              <w:autoSpaceDE w:val="0"/>
              <w:autoSpaceDN w:val="0"/>
              <w:spacing w:line="256" w:lineRule="auto"/>
              <w:rPr>
                <w:rFonts w:ascii="Arial" w:hAnsi="Calibri" w:eastAsia="宋体" w:cs="Times New Roman"/>
                <w:color w:val="auto"/>
                <w:sz w:val="21"/>
              </w:rPr>
            </w:pPr>
          </w:p>
          <w:p w14:paraId="3768516C">
            <w:pPr>
              <w:autoSpaceDE w:val="0"/>
              <w:autoSpaceDN w:val="0"/>
              <w:spacing w:line="256" w:lineRule="auto"/>
              <w:rPr>
                <w:rFonts w:ascii="Arial" w:hAnsi="Calibri" w:eastAsia="宋体" w:cs="Times New Roman"/>
                <w:color w:val="auto"/>
                <w:sz w:val="21"/>
              </w:rPr>
            </w:pPr>
          </w:p>
          <w:p w14:paraId="2753114F">
            <w:pPr>
              <w:autoSpaceDE w:val="0"/>
              <w:autoSpaceDN w:val="0"/>
              <w:spacing w:line="256" w:lineRule="auto"/>
              <w:rPr>
                <w:rFonts w:ascii="Arial" w:hAnsi="Calibri" w:eastAsia="宋体" w:cs="Times New Roman"/>
                <w:color w:val="auto"/>
                <w:sz w:val="21"/>
              </w:rPr>
            </w:pPr>
          </w:p>
          <w:p w14:paraId="622EEB1E">
            <w:pPr>
              <w:autoSpaceDE w:val="0"/>
              <w:autoSpaceDN w:val="0"/>
              <w:spacing w:line="256" w:lineRule="auto"/>
              <w:rPr>
                <w:rFonts w:ascii="Arial" w:hAnsi="Calibri" w:eastAsia="宋体" w:cs="Times New Roman"/>
                <w:color w:val="auto"/>
                <w:sz w:val="21"/>
              </w:rPr>
            </w:pPr>
          </w:p>
          <w:p w14:paraId="40B2B36B">
            <w:pPr>
              <w:widowControl w:val="0"/>
              <w:autoSpaceDE w:val="0"/>
              <w:autoSpaceDN w:val="0"/>
              <w:spacing w:before="65" w:line="190" w:lineRule="auto"/>
              <w:ind w:left="101"/>
              <w:jc w:val="both"/>
              <w:rPr>
                <w:rFonts w:ascii="宋体" w:hAnsi="宋体" w:eastAsia="宋体" w:cs="宋体"/>
                <w:color w:val="auto"/>
                <w:kern w:val="2"/>
                <w:sz w:val="20"/>
                <w:szCs w:val="20"/>
                <w:lang w:val="en-US" w:eastAsia="en-US" w:bidi="ar-SA"/>
              </w:rPr>
            </w:pPr>
            <w:r>
              <w:rPr>
                <w:rFonts w:ascii="宋体" w:hAnsi="宋体" w:eastAsia="宋体" w:cs="宋体"/>
                <w:color w:val="auto"/>
                <w:spacing w:val="2"/>
                <w:kern w:val="2"/>
                <w:sz w:val="20"/>
                <w:szCs w:val="20"/>
                <w:lang w:val="en-US" w:eastAsia="en-US" w:bidi="ar-SA"/>
              </w:rPr>
              <w:t>2.1.3</w:t>
            </w:r>
          </w:p>
        </w:tc>
        <w:tc>
          <w:tcPr>
            <w:tcW w:w="731" w:type="dxa"/>
            <w:vMerge w:val="restart"/>
            <w:tcBorders>
              <w:bottom w:val="nil"/>
            </w:tcBorders>
            <w:noWrap w:val="0"/>
            <w:vAlign w:val="top"/>
          </w:tcPr>
          <w:p w14:paraId="5C811873">
            <w:pPr>
              <w:autoSpaceDE w:val="0"/>
              <w:autoSpaceDN w:val="0"/>
              <w:spacing w:line="257" w:lineRule="auto"/>
              <w:rPr>
                <w:rFonts w:ascii="Arial" w:hAnsi="Calibri" w:eastAsia="宋体" w:cs="Times New Roman"/>
                <w:color w:val="auto"/>
                <w:sz w:val="21"/>
              </w:rPr>
            </w:pPr>
          </w:p>
          <w:p w14:paraId="6F6F2DDC">
            <w:pPr>
              <w:autoSpaceDE w:val="0"/>
              <w:autoSpaceDN w:val="0"/>
              <w:spacing w:line="257" w:lineRule="auto"/>
              <w:rPr>
                <w:rFonts w:ascii="Arial" w:hAnsi="Calibri" w:eastAsia="宋体" w:cs="Times New Roman"/>
                <w:color w:val="auto"/>
                <w:sz w:val="21"/>
              </w:rPr>
            </w:pPr>
          </w:p>
          <w:p w14:paraId="5681CFC8">
            <w:pPr>
              <w:autoSpaceDE w:val="0"/>
              <w:autoSpaceDN w:val="0"/>
              <w:spacing w:line="258" w:lineRule="auto"/>
              <w:rPr>
                <w:rFonts w:ascii="Arial" w:hAnsi="Calibri" w:eastAsia="宋体" w:cs="Times New Roman"/>
                <w:color w:val="auto"/>
                <w:sz w:val="21"/>
              </w:rPr>
            </w:pPr>
          </w:p>
          <w:p w14:paraId="7A29FC5E">
            <w:pPr>
              <w:autoSpaceDE w:val="0"/>
              <w:autoSpaceDN w:val="0"/>
              <w:spacing w:line="258" w:lineRule="auto"/>
              <w:rPr>
                <w:rFonts w:ascii="Arial" w:hAnsi="Calibri" w:eastAsia="宋体" w:cs="Times New Roman"/>
                <w:color w:val="auto"/>
                <w:sz w:val="21"/>
              </w:rPr>
            </w:pPr>
          </w:p>
          <w:p w14:paraId="1CD53387">
            <w:pPr>
              <w:autoSpaceDE w:val="0"/>
              <w:autoSpaceDN w:val="0"/>
              <w:spacing w:line="258" w:lineRule="auto"/>
              <w:rPr>
                <w:rFonts w:ascii="Arial" w:hAnsi="Calibri" w:eastAsia="宋体" w:cs="Times New Roman"/>
                <w:color w:val="auto"/>
                <w:sz w:val="21"/>
              </w:rPr>
            </w:pPr>
          </w:p>
          <w:p w14:paraId="3F4BF71D">
            <w:pPr>
              <w:autoSpaceDE w:val="0"/>
              <w:autoSpaceDN w:val="0"/>
              <w:spacing w:line="258" w:lineRule="auto"/>
              <w:rPr>
                <w:rFonts w:ascii="Arial" w:hAnsi="Calibri" w:eastAsia="宋体" w:cs="Times New Roman"/>
                <w:color w:val="auto"/>
                <w:sz w:val="21"/>
              </w:rPr>
            </w:pPr>
          </w:p>
          <w:p w14:paraId="61493C3D">
            <w:pPr>
              <w:autoSpaceDE w:val="0"/>
              <w:autoSpaceDN w:val="0"/>
              <w:spacing w:line="258" w:lineRule="auto"/>
              <w:rPr>
                <w:rFonts w:ascii="Arial" w:hAnsi="Calibri" w:eastAsia="宋体" w:cs="Times New Roman"/>
                <w:color w:val="auto"/>
                <w:sz w:val="21"/>
              </w:rPr>
            </w:pPr>
          </w:p>
          <w:p w14:paraId="76A89D7B">
            <w:pPr>
              <w:autoSpaceDE w:val="0"/>
              <w:autoSpaceDN w:val="0"/>
              <w:spacing w:line="258" w:lineRule="auto"/>
              <w:rPr>
                <w:rFonts w:ascii="Arial" w:hAnsi="Calibri" w:eastAsia="宋体" w:cs="Times New Roman"/>
                <w:color w:val="auto"/>
                <w:sz w:val="21"/>
              </w:rPr>
            </w:pPr>
          </w:p>
          <w:p w14:paraId="3027BD06">
            <w:pPr>
              <w:autoSpaceDE w:val="0"/>
              <w:autoSpaceDN w:val="0"/>
              <w:spacing w:line="258" w:lineRule="auto"/>
              <w:rPr>
                <w:rFonts w:ascii="Arial" w:hAnsi="Calibri" w:eastAsia="宋体" w:cs="Times New Roman"/>
                <w:color w:val="auto"/>
                <w:sz w:val="21"/>
              </w:rPr>
            </w:pPr>
          </w:p>
          <w:p w14:paraId="169FAB2F">
            <w:pPr>
              <w:autoSpaceDE w:val="0"/>
              <w:autoSpaceDN w:val="0"/>
              <w:spacing w:line="258" w:lineRule="auto"/>
              <w:rPr>
                <w:rFonts w:ascii="Arial" w:hAnsi="Calibri" w:eastAsia="宋体" w:cs="Times New Roman"/>
                <w:color w:val="auto"/>
                <w:sz w:val="21"/>
              </w:rPr>
            </w:pPr>
          </w:p>
          <w:p w14:paraId="442EA726">
            <w:pPr>
              <w:autoSpaceDE w:val="0"/>
              <w:autoSpaceDN w:val="0"/>
              <w:spacing w:line="258" w:lineRule="auto"/>
              <w:rPr>
                <w:rFonts w:ascii="Arial" w:hAnsi="Calibri" w:eastAsia="宋体" w:cs="Times New Roman"/>
                <w:color w:val="auto"/>
                <w:sz w:val="21"/>
              </w:rPr>
            </w:pPr>
          </w:p>
          <w:p w14:paraId="1271D696">
            <w:pPr>
              <w:widowControl w:val="0"/>
              <w:autoSpaceDE w:val="0"/>
              <w:autoSpaceDN w:val="0"/>
              <w:spacing w:before="65" w:line="362" w:lineRule="auto"/>
              <w:ind w:left="20" w:right="45"/>
              <w:jc w:val="both"/>
              <w:rPr>
                <w:rFonts w:ascii="宋体" w:hAnsi="宋体" w:eastAsia="宋体" w:cs="宋体"/>
                <w:color w:val="auto"/>
                <w:kern w:val="2"/>
                <w:sz w:val="20"/>
                <w:szCs w:val="20"/>
                <w:lang w:val="en-US" w:eastAsia="en-US" w:bidi="ar-SA"/>
              </w:rPr>
            </w:pPr>
            <w:r>
              <w:rPr>
                <w:rFonts w:ascii="宋体" w:hAnsi="宋体" w:eastAsia="宋体" w:cs="宋体"/>
                <w:color w:val="auto"/>
                <w:spacing w:val="4"/>
                <w:kern w:val="2"/>
                <w:sz w:val="20"/>
                <w:szCs w:val="20"/>
                <w:lang w:val="en-US" w:eastAsia="en-US" w:bidi="ar-SA"/>
              </w:rPr>
              <w:t>响应性评</w:t>
            </w:r>
            <w:r>
              <w:rPr>
                <w:rFonts w:ascii="宋体" w:hAnsi="宋体" w:eastAsia="宋体" w:cs="宋体"/>
                <w:color w:val="auto"/>
                <w:spacing w:val="3"/>
                <w:kern w:val="2"/>
                <w:sz w:val="20"/>
                <w:szCs w:val="20"/>
                <w:lang w:val="en-US" w:eastAsia="en-US" w:bidi="ar-SA"/>
              </w:rPr>
              <w:t>审标准</w:t>
            </w:r>
          </w:p>
        </w:tc>
        <w:tc>
          <w:tcPr>
            <w:tcW w:w="1683" w:type="dxa"/>
            <w:noWrap w:val="0"/>
            <w:vAlign w:val="center"/>
          </w:tcPr>
          <w:p w14:paraId="374BCAC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投标内容</w:t>
            </w:r>
          </w:p>
        </w:tc>
        <w:tc>
          <w:tcPr>
            <w:tcW w:w="6086" w:type="dxa"/>
            <w:noWrap w:val="0"/>
            <w:vAlign w:val="top"/>
          </w:tcPr>
          <w:p w14:paraId="022F4513">
            <w:pPr>
              <w:widowControl w:val="0"/>
              <w:autoSpaceDE w:val="0"/>
              <w:autoSpaceDN w:val="0"/>
              <w:spacing w:before="112"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1.3.1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493D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tcBorders>
              <w:top w:val="nil"/>
              <w:bottom w:val="nil"/>
            </w:tcBorders>
            <w:noWrap w:val="0"/>
            <w:vAlign w:val="top"/>
          </w:tcPr>
          <w:p w14:paraId="47817E60">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350723F9">
            <w:pPr>
              <w:autoSpaceDE w:val="0"/>
              <w:autoSpaceDN w:val="0"/>
              <w:rPr>
                <w:rFonts w:ascii="Arial" w:hAnsi="Calibri" w:eastAsia="宋体" w:cs="Times New Roman"/>
                <w:color w:val="auto"/>
                <w:sz w:val="21"/>
              </w:rPr>
            </w:pPr>
          </w:p>
        </w:tc>
        <w:tc>
          <w:tcPr>
            <w:tcW w:w="1683" w:type="dxa"/>
            <w:noWrap w:val="0"/>
            <w:vAlign w:val="center"/>
          </w:tcPr>
          <w:p w14:paraId="35B8F6A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3"/>
                <w:kern w:val="2"/>
                <w:sz w:val="20"/>
                <w:szCs w:val="20"/>
                <w:lang w:val="en-US" w:eastAsia="en-US" w:bidi="ar-SA"/>
              </w:rPr>
              <w:t>工期</w:t>
            </w:r>
          </w:p>
        </w:tc>
        <w:tc>
          <w:tcPr>
            <w:tcW w:w="6086" w:type="dxa"/>
            <w:noWrap w:val="0"/>
            <w:vAlign w:val="top"/>
          </w:tcPr>
          <w:p w14:paraId="1D8F8C4A">
            <w:pPr>
              <w:widowControl w:val="0"/>
              <w:autoSpaceDE w:val="0"/>
              <w:autoSpaceDN w:val="0"/>
              <w:spacing w:before="111"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1.3.2</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17B11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tcBorders>
              <w:top w:val="nil"/>
              <w:bottom w:val="nil"/>
            </w:tcBorders>
            <w:noWrap w:val="0"/>
            <w:vAlign w:val="top"/>
          </w:tcPr>
          <w:p w14:paraId="1E7341DC">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7D2D52C4">
            <w:pPr>
              <w:autoSpaceDE w:val="0"/>
              <w:autoSpaceDN w:val="0"/>
              <w:rPr>
                <w:rFonts w:ascii="Arial" w:hAnsi="Calibri" w:eastAsia="宋体" w:cs="Times New Roman"/>
                <w:color w:val="auto"/>
                <w:sz w:val="21"/>
              </w:rPr>
            </w:pPr>
          </w:p>
        </w:tc>
        <w:tc>
          <w:tcPr>
            <w:tcW w:w="1683" w:type="dxa"/>
            <w:noWrap w:val="0"/>
            <w:vAlign w:val="center"/>
          </w:tcPr>
          <w:p w14:paraId="523811A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质量要求</w:t>
            </w:r>
          </w:p>
        </w:tc>
        <w:tc>
          <w:tcPr>
            <w:tcW w:w="6086" w:type="dxa"/>
            <w:noWrap w:val="0"/>
            <w:vAlign w:val="top"/>
          </w:tcPr>
          <w:p w14:paraId="656A2633">
            <w:pPr>
              <w:widowControl w:val="0"/>
              <w:autoSpaceDE w:val="0"/>
              <w:autoSpaceDN w:val="0"/>
              <w:spacing w:before="113"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1.3.3</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28885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tcBorders>
              <w:top w:val="nil"/>
              <w:bottom w:val="nil"/>
            </w:tcBorders>
            <w:noWrap w:val="0"/>
            <w:vAlign w:val="top"/>
          </w:tcPr>
          <w:p w14:paraId="3EA18CEF">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4236058C">
            <w:pPr>
              <w:autoSpaceDE w:val="0"/>
              <w:autoSpaceDN w:val="0"/>
              <w:rPr>
                <w:rFonts w:ascii="Arial" w:hAnsi="Calibri" w:eastAsia="宋体" w:cs="Times New Roman"/>
                <w:color w:val="auto"/>
                <w:sz w:val="21"/>
              </w:rPr>
            </w:pPr>
          </w:p>
        </w:tc>
        <w:tc>
          <w:tcPr>
            <w:tcW w:w="1683" w:type="dxa"/>
            <w:noWrap w:val="0"/>
            <w:vAlign w:val="center"/>
          </w:tcPr>
          <w:p w14:paraId="669ABB1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投标有效期</w:t>
            </w:r>
          </w:p>
        </w:tc>
        <w:tc>
          <w:tcPr>
            <w:tcW w:w="6086" w:type="dxa"/>
            <w:noWrap w:val="0"/>
            <w:vAlign w:val="top"/>
          </w:tcPr>
          <w:p w14:paraId="49205D13">
            <w:pPr>
              <w:widowControl w:val="0"/>
              <w:autoSpaceDE w:val="0"/>
              <w:autoSpaceDN w:val="0"/>
              <w:spacing w:before="112"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58"/>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35"/>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3.3.1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5B402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3" w:type="dxa"/>
            <w:vMerge w:val="continue"/>
            <w:tcBorders>
              <w:top w:val="nil"/>
              <w:bottom w:val="nil"/>
            </w:tcBorders>
            <w:noWrap w:val="0"/>
            <w:vAlign w:val="top"/>
          </w:tcPr>
          <w:p w14:paraId="4289CA9C">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13FFD503">
            <w:pPr>
              <w:autoSpaceDE w:val="0"/>
              <w:autoSpaceDN w:val="0"/>
              <w:rPr>
                <w:rFonts w:ascii="Arial" w:hAnsi="Calibri" w:eastAsia="宋体" w:cs="Times New Roman"/>
                <w:color w:val="auto"/>
                <w:sz w:val="21"/>
              </w:rPr>
            </w:pPr>
          </w:p>
        </w:tc>
        <w:tc>
          <w:tcPr>
            <w:tcW w:w="1683" w:type="dxa"/>
            <w:noWrap w:val="0"/>
            <w:vAlign w:val="center"/>
          </w:tcPr>
          <w:p w14:paraId="7E7AAA2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投标保证金</w:t>
            </w:r>
          </w:p>
        </w:tc>
        <w:tc>
          <w:tcPr>
            <w:tcW w:w="6086" w:type="dxa"/>
            <w:noWrap w:val="0"/>
            <w:vAlign w:val="top"/>
          </w:tcPr>
          <w:p w14:paraId="4DBFAEC9">
            <w:pPr>
              <w:widowControl w:val="0"/>
              <w:autoSpaceDE w:val="0"/>
              <w:autoSpaceDN w:val="0"/>
              <w:spacing w:before="111"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58"/>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35"/>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3.4.1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3733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3" w:type="dxa"/>
            <w:vMerge w:val="continue"/>
            <w:tcBorders>
              <w:top w:val="nil"/>
              <w:bottom w:val="nil"/>
            </w:tcBorders>
            <w:noWrap w:val="0"/>
            <w:vAlign w:val="top"/>
          </w:tcPr>
          <w:p w14:paraId="68B4E151">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3992DE2D">
            <w:pPr>
              <w:autoSpaceDE w:val="0"/>
              <w:autoSpaceDN w:val="0"/>
              <w:rPr>
                <w:rFonts w:ascii="Arial" w:hAnsi="Calibri" w:eastAsia="宋体" w:cs="Times New Roman"/>
                <w:color w:val="auto"/>
                <w:sz w:val="21"/>
              </w:rPr>
            </w:pPr>
          </w:p>
        </w:tc>
        <w:tc>
          <w:tcPr>
            <w:tcW w:w="1683" w:type="dxa"/>
            <w:noWrap w:val="0"/>
            <w:vAlign w:val="center"/>
          </w:tcPr>
          <w:p w14:paraId="539459A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招标文</w:t>
            </w:r>
            <w:r>
              <w:rPr>
                <w:rFonts w:ascii="宋体" w:hAnsi="宋体" w:eastAsia="宋体" w:cs="宋体"/>
                <w:color w:val="auto"/>
                <w:spacing w:val="7"/>
                <w:kern w:val="2"/>
                <w:sz w:val="20"/>
                <w:szCs w:val="20"/>
                <w:lang w:val="en-US" w:eastAsia="en-US" w:bidi="ar-SA"/>
              </w:rPr>
              <w:t>件的获取</w:t>
            </w:r>
          </w:p>
        </w:tc>
        <w:tc>
          <w:tcPr>
            <w:tcW w:w="6086" w:type="dxa"/>
            <w:noWrap w:val="0"/>
            <w:vAlign w:val="top"/>
          </w:tcPr>
          <w:p w14:paraId="48BDCF76">
            <w:pPr>
              <w:widowControl w:val="0"/>
              <w:autoSpaceDE w:val="0"/>
              <w:autoSpaceDN w:val="0"/>
              <w:spacing w:before="237" w:line="226"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符合第一章“招标公告</w:t>
            </w:r>
            <w:r>
              <w:rPr>
                <w:rFonts w:ascii="宋体" w:hAnsi="宋体" w:eastAsia="宋体" w:cs="宋体"/>
                <w:color w:val="auto"/>
                <w:spacing w:val="-63"/>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”要求</w:t>
            </w:r>
          </w:p>
        </w:tc>
      </w:tr>
      <w:tr w14:paraId="57FA4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13" w:type="dxa"/>
            <w:vMerge w:val="continue"/>
            <w:tcBorders>
              <w:top w:val="nil"/>
              <w:bottom w:val="nil"/>
            </w:tcBorders>
            <w:noWrap w:val="0"/>
            <w:vAlign w:val="top"/>
          </w:tcPr>
          <w:p w14:paraId="42B53ECC">
            <w:pPr>
              <w:autoSpaceDE w:val="0"/>
              <w:autoSpaceDN w:val="0"/>
              <w:rPr>
                <w:rFonts w:ascii="Arial" w:hAnsi="Calibri" w:eastAsia="宋体" w:cs="Times New Roman"/>
                <w:color w:val="auto"/>
                <w:sz w:val="21"/>
              </w:rPr>
            </w:pPr>
          </w:p>
        </w:tc>
        <w:tc>
          <w:tcPr>
            <w:tcW w:w="731" w:type="dxa"/>
            <w:vMerge w:val="continue"/>
            <w:tcBorders>
              <w:top w:val="nil"/>
              <w:bottom w:val="nil"/>
            </w:tcBorders>
            <w:noWrap w:val="0"/>
            <w:vAlign w:val="top"/>
          </w:tcPr>
          <w:p w14:paraId="744F0ECC">
            <w:pPr>
              <w:autoSpaceDE w:val="0"/>
              <w:autoSpaceDN w:val="0"/>
              <w:rPr>
                <w:rFonts w:ascii="Arial" w:hAnsi="Calibri" w:eastAsia="宋体" w:cs="Times New Roman"/>
                <w:color w:val="auto"/>
                <w:sz w:val="21"/>
              </w:rPr>
            </w:pPr>
          </w:p>
        </w:tc>
        <w:tc>
          <w:tcPr>
            <w:tcW w:w="1683" w:type="dxa"/>
            <w:noWrap w:val="0"/>
            <w:vAlign w:val="center"/>
          </w:tcPr>
          <w:p w14:paraId="2755CFC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Arial" w:hAnsi="Calibri" w:eastAsia="宋体" w:cs="Times New Roman"/>
                <w:color w:val="auto"/>
                <w:sz w:val="21"/>
              </w:rPr>
            </w:pPr>
          </w:p>
          <w:p w14:paraId="4C84DAA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分包计划</w:t>
            </w:r>
          </w:p>
        </w:tc>
        <w:tc>
          <w:tcPr>
            <w:tcW w:w="6086" w:type="dxa"/>
            <w:noWrap w:val="0"/>
            <w:vAlign w:val="top"/>
          </w:tcPr>
          <w:p w14:paraId="4AC583A1">
            <w:pPr>
              <w:widowControl w:val="0"/>
              <w:autoSpaceDE w:val="0"/>
              <w:autoSpaceDN w:val="0"/>
              <w:spacing w:before="33" w:line="365" w:lineRule="auto"/>
              <w:ind w:left="80" w:firstLine="1"/>
              <w:jc w:val="both"/>
              <w:rPr>
                <w:rFonts w:ascii="宋体" w:hAnsi="宋体" w:eastAsia="宋体" w:cs="宋体"/>
                <w:color w:val="auto"/>
                <w:kern w:val="2"/>
                <w:sz w:val="20"/>
                <w:szCs w:val="20"/>
                <w:lang w:val="en-US" w:eastAsia="en-US" w:bidi="ar-SA"/>
              </w:rPr>
            </w:pPr>
            <w:r>
              <w:rPr>
                <w:rFonts w:ascii="宋体" w:hAnsi="宋体" w:eastAsia="宋体" w:cs="宋体"/>
                <w:color w:val="auto"/>
                <w:spacing w:val="3"/>
                <w:kern w:val="2"/>
                <w:sz w:val="20"/>
                <w:szCs w:val="20"/>
                <w:lang w:val="en-US" w:eastAsia="en-US" w:bidi="ar-SA"/>
              </w:rPr>
              <w:t>投标人如有分包计划，符合招标文件第二章“投标人须知</w:t>
            </w:r>
            <w:r>
              <w:rPr>
                <w:rFonts w:ascii="宋体" w:hAnsi="宋体" w:eastAsia="宋体" w:cs="宋体"/>
                <w:color w:val="auto"/>
                <w:spacing w:val="-73"/>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1.11</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款规定，且按招标文件第八章“投标文件格式</w:t>
            </w:r>
            <w:r>
              <w:rPr>
                <w:rFonts w:ascii="宋体" w:hAnsi="宋体" w:eastAsia="宋体" w:cs="宋体"/>
                <w:color w:val="auto"/>
                <w:spacing w:val="-70"/>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”的要求</w:t>
            </w:r>
            <w:r>
              <w:rPr>
                <w:rFonts w:ascii="宋体" w:hAnsi="宋体" w:eastAsia="宋体" w:cs="宋体"/>
                <w:color w:val="auto"/>
                <w:spacing w:val="5"/>
                <w:kern w:val="2"/>
                <w:sz w:val="20"/>
                <w:szCs w:val="20"/>
                <w:lang w:val="en-US" w:eastAsia="en-US" w:bidi="ar-SA"/>
              </w:rPr>
              <w:t>填写了“拟</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17"/>
                <w:kern w:val="2"/>
                <w:sz w:val="20"/>
                <w:szCs w:val="20"/>
                <w:lang w:val="en-US" w:eastAsia="en-US" w:bidi="ar-SA"/>
              </w:rPr>
              <w:t>分包项目情况表</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17"/>
                <w:kern w:val="2"/>
                <w:sz w:val="20"/>
                <w:szCs w:val="20"/>
                <w:lang w:val="en-US" w:eastAsia="en-US" w:bidi="ar-SA"/>
              </w:rPr>
              <w:t>”</w:t>
            </w:r>
          </w:p>
        </w:tc>
      </w:tr>
      <w:tr w14:paraId="1B54D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13" w:type="dxa"/>
            <w:vMerge w:val="continue"/>
            <w:tcBorders>
              <w:top w:val="nil"/>
            </w:tcBorders>
            <w:noWrap w:val="0"/>
            <w:vAlign w:val="top"/>
          </w:tcPr>
          <w:p w14:paraId="1FC46D92">
            <w:pPr>
              <w:autoSpaceDE w:val="0"/>
              <w:autoSpaceDN w:val="0"/>
              <w:rPr>
                <w:rFonts w:ascii="Arial" w:hAnsi="Calibri" w:eastAsia="宋体" w:cs="Times New Roman"/>
                <w:color w:val="auto"/>
                <w:sz w:val="21"/>
              </w:rPr>
            </w:pPr>
          </w:p>
        </w:tc>
        <w:tc>
          <w:tcPr>
            <w:tcW w:w="731" w:type="dxa"/>
            <w:vMerge w:val="continue"/>
            <w:tcBorders>
              <w:top w:val="nil"/>
            </w:tcBorders>
            <w:noWrap w:val="0"/>
            <w:vAlign w:val="top"/>
          </w:tcPr>
          <w:p w14:paraId="5CF1D6F9">
            <w:pPr>
              <w:autoSpaceDE w:val="0"/>
              <w:autoSpaceDN w:val="0"/>
              <w:rPr>
                <w:rFonts w:ascii="Arial" w:hAnsi="Calibri" w:eastAsia="宋体" w:cs="Times New Roman"/>
                <w:color w:val="auto"/>
                <w:sz w:val="21"/>
              </w:rPr>
            </w:pPr>
          </w:p>
        </w:tc>
        <w:tc>
          <w:tcPr>
            <w:tcW w:w="1683" w:type="dxa"/>
            <w:noWrap w:val="0"/>
            <w:vAlign w:val="center"/>
          </w:tcPr>
          <w:p w14:paraId="6C66EE0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auto"/>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其他实质</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性要求</w:t>
            </w:r>
          </w:p>
        </w:tc>
        <w:tc>
          <w:tcPr>
            <w:tcW w:w="6086" w:type="dxa"/>
            <w:noWrap w:val="0"/>
            <w:vAlign w:val="top"/>
          </w:tcPr>
          <w:p w14:paraId="07B0D236">
            <w:pPr>
              <w:widowControl w:val="0"/>
              <w:autoSpaceDE w:val="0"/>
              <w:autoSpaceDN w:val="0"/>
              <w:spacing w:before="239" w:line="228" w:lineRule="auto"/>
              <w:ind w:left="81"/>
              <w:jc w:val="both"/>
              <w:outlineLvl w:val="1"/>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符合招标文件的其他实质性要求和条件</w:t>
            </w:r>
          </w:p>
        </w:tc>
      </w:tr>
    </w:tbl>
    <w:p w14:paraId="727F5FE6">
      <w:pPr>
        <w:widowControl w:val="0"/>
        <w:spacing w:after="120"/>
        <w:jc w:val="both"/>
        <w:rPr>
          <w:rFonts w:ascii="Calibri" w:hAnsi="Calibri" w:eastAsia="宋体" w:cs="Times New Roman"/>
          <w:color w:val="auto"/>
          <w:kern w:val="2"/>
          <w:sz w:val="21"/>
          <w:szCs w:val="22"/>
          <w:lang w:val="en-US" w:eastAsia="zh-CN" w:bidi="ar-SA"/>
        </w:rPr>
      </w:pPr>
    </w:p>
    <w:p w14:paraId="6ADA8142">
      <w:pPr>
        <w:rPr>
          <w:color w:val="auto"/>
        </w:rPr>
        <w:sectPr>
          <w:footerReference r:id="rId16" w:type="default"/>
          <w:pgSz w:w="11907" w:h="16840"/>
          <w:pgMar w:top="1431" w:right="1224" w:bottom="1067" w:left="1464" w:header="0" w:footer="907" w:gutter="0"/>
          <w:pgNumType w:fmt="decimal"/>
          <w:cols w:space="720" w:num="1"/>
        </w:sectPr>
      </w:pPr>
    </w:p>
    <w:p w14:paraId="07A47BE7">
      <w:pPr>
        <w:spacing w:before="79" w:line="218" w:lineRule="auto"/>
        <w:ind w:left="3530"/>
        <w:rPr>
          <w:rFonts w:ascii="宋体" w:hAnsi="宋体" w:eastAsia="宋体" w:cs="宋体"/>
          <w:color w:val="auto"/>
          <w:sz w:val="24"/>
          <w:szCs w:val="24"/>
        </w:rPr>
      </w:pPr>
      <w:r>
        <w:rPr>
          <w:rFonts w:ascii="宋体" w:hAnsi="宋体" w:eastAsia="宋体" w:cs="宋体"/>
          <w:b/>
          <w:bCs/>
          <w:color w:val="auto"/>
          <w:spacing w:val="-3"/>
          <w:sz w:val="24"/>
          <w:szCs w:val="24"/>
        </w:rPr>
        <w:t>报价文件初步评审标准</w:t>
      </w:r>
    </w:p>
    <w:p w14:paraId="173BDA84">
      <w:pPr>
        <w:spacing w:line="146" w:lineRule="exact"/>
        <w:rPr>
          <w:rFonts w:ascii="Calibri" w:hAnsi="Calibri" w:eastAsia="宋体" w:cs="Times New Roman"/>
          <w:color w:val="auto"/>
        </w:rPr>
      </w:pPr>
    </w:p>
    <w:tbl>
      <w:tblPr>
        <w:tblStyle w:val="9"/>
        <w:tblW w:w="89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992"/>
        <w:gridCol w:w="2326"/>
        <w:gridCol w:w="5094"/>
      </w:tblGrid>
      <w:tr w14:paraId="727A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66" w:type="dxa"/>
            <w:gridSpan w:val="2"/>
            <w:tcBorders>
              <w:right w:val="single" w:color="000000" w:sz="2" w:space="0"/>
            </w:tcBorders>
            <w:noWrap w:val="0"/>
            <w:vAlign w:val="top"/>
          </w:tcPr>
          <w:p w14:paraId="053C1339">
            <w:pPr>
              <w:widowControl w:val="0"/>
              <w:autoSpaceDE w:val="0"/>
              <w:autoSpaceDN w:val="0"/>
              <w:spacing w:before="99" w:line="228" w:lineRule="auto"/>
              <w:ind w:left="472"/>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5"/>
                <w:kern w:val="2"/>
                <w:sz w:val="20"/>
                <w:szCs w:val="20"/>
                <w:lang w:val="en-US" w:eastAsia="en-US" w:bidi="ar-SA"/>
              </w:rPr>
              <w:t>条款号</w:t>
            </w:r>
          </w:p>
        </w:tc>
        <w:tc>
          <w:tcPr>
            <w:tcW w:w="2326" w:type="dxa"/>
            <w:tcBorders>
              <w:left w:val="single" w:color="000000" w:sz="2" w:space="0"/>
              <w:right w:val="single" w:color="000000" w:sz="2" w:space="0"/>
            </w:tcBorders>
            <w:noWrap w:val="0"/>
            <w:vAlign w:val="top"/>
          </w:tcPr>
          <w:p w14:paraId="7E5579D8">
            <w:pPr>
              <w:widowControl w:val="0"/>
              <w:autoSpaceDE w:val="0"/>
              <w:autoSpaceDN w:val="0"/>
              <w:spacing w:before="99" w:line="228" w:lineRule="auto"/>
              <w:ind w:left="795"/>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评审因素</w:t>
            </w:r>
          </w:p>
        </w:tc>
        <w:tc>
          <w:tcPr>
            <w:tcW w:w="5094" w:type="dxa"/>
            <w:tcBorders>
              <w:left w:val="single" w:color="000000" w:sz="2" w:space="0"/>
            </w:tcBorders>
            <w:noWrap w:val="0"/>
            <w:vAlign w:val="top"/>
          </w:tcPr>
          <w:p w14:paraId="5DDDB40A">
            <w:pPr>
              <w:widowControl w:val="0"/>
              <w:autoSpaceDE w:val="0"/>
              <w:autoSpaceDN w:val="0"/>
              <w:spacing w:before="100" w:line="228" w:lineRule="auto"/>
              <w:ind w:left="2179"/>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评审标准</w:t>
            </w:r>
          </w:p>
        </w:tc>
      </w:tr>
      <w:tr w14:paraId="6FAA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74" w:type="dxa"/>
            <w:vMerge w:val="restart"/>
            <w:tcBorders>
              <w:bottom w:val="nil"/>
            </w:tcBorders>
            <w:noWrap w:val="0"/>
            <w:vAlign w:val="top"/>
          </w:tcPr>
          <w:p w14:paraId="31BF4738">
            <w:pPr>
              <w:autoSpaceDE w:val="0"/>
              <w:autoSpaceDN w:val="0"/>
              <w:spacing w:line="249" w:lineRule="auto"/>
              <w:rPr>
                <w:rFonts w:ascii="Arial" w:hAnsi="Calibri" w:eastAsia="宋体" w:cs="Times New Roman"/>
                <w:color w:val="auto"/>
                <w:sz w:val="21"/>
              </w:rPr>
            </w:pPr>
          </w:p>
          <w:p w14:paraId="30A22E8C">
            <w:pPr>
              <w:autoSpaceDE w:val="0"/>
              <w:autoSpaceDN w:val="0"/>
              <w:spacing w:line="249" w:lineRule="auto"/>
              <w:rPr>
                <w:rFonts w:ascii="Arial" w:hAnsi="Calibri" w:eastAsia="宋体" w:cs="Times New Roman"/>
                <w:color w:val="auto"/>
                <w:sz w:val="21"/>
              </w:rPr>
            </w:pPr>
          </w:p>
          <w:p w14:paraId="683B42E5">
            <w:pPr>
              <w:autoSpaceDE w:val="0"/>
              <w:autoSpaceDN w:val="0"/>
              <w:spacing w:line="249" w:lineRule="auto"/>
              <w:rPr>
                <w:rFonts w:ascii="Arial" w:hAnsi="Calibri" w:eastAsia="宋体" w:cs="Times New Roman"/>
                <w:color w:val="auto"/>
                <w:sz w:val="21"/>
              </w:rPr>
            </w:pPr>
          </w:p>
          <w:p w14:paraId="03614CF0">
            <w:pPr>
              <w:autoSpaceDE w:val="0"/>
              <w:autoSpaceDN w:val="0"/>
              <w:spacing w:line="249" w:lineRule="auto"/>
              <w:rPr>
                <w:rFonts w:ascii="Arial" w:hAnsi="Calibri" w:eastAsia="宋体" w:cs="Times New Roman"/>
                <w:color w:val="auto"/>
                <w:sz w:val="21"/>
              </w:rPr>
            </w:pPr>
          </w:p>
          <w:p w14:paraId="56C87D2B">
            <w:pPr>
              <w:autoSpaceDE w:val="0"/>
              <w:autoSpaceDN w:val="0"/>
              <w:spacing w:line="250" w:lineRule="auto"/>
              <w:rPr>
                <w:rFonts w:ascii="Arial" w:hAnsi="Calibri" w:eastAsia="宋体" w:cs="Times New Roman"/>
                <w:color w:val="auto"/>
                <w:sz w:val="21"/>
              </w:rPr>
            </w:pPr>
          </w:p>
          <w:p w14:paraId="6904A8D4">
            <w:pPr>
              <w:autoSpaceDE w:val="0"/>
              <w:autoSpaceDN w:val="0"/>
              <w:spacing w:line="250" w:lineRule="auto"/>
              <w:rPr>
                <w:rFonts w:ascii="Arial" w:hAnsi="Calibri" w:eastAsia="宋体" w:cs="Times New Roman"/>
                <w:color w:val="auto"/>
                <w:sz w:val="21"/>
              </w:rPr>
            </w:pPr>
          </w:p>
          <w:p w14:paraId="6E6282FA">
            <w:pPr>
              <w:autoSpaceDE w:val="0"/>
              <w:autoSpaceDN w:val="0"/>
              <w:spacing w:line="250" w:lineRule="auto"/>
              <w:rPr>
                <w:rFonts w:ascii="Arial" w:hAnsi="Calibri" w:eastAsia="宋体" w:cs="Times New Roman"/>
                <w:color w:val="auto"/>
                <w:sz w:val="21"/>
              </w:rPr>
            </w:pPr>
          </w:p>
          <w:p w14:paraId="2EDA10A7">
            <w:pPr>
              <w:autoSpaceDE w:val="0"/>
              <w:autoSpaceDN w:val="0"/>
              <w:spacing w:line="250" w:lineRule="auto"/>
              <w:rPr>
                <w:rFonts w:ascii="Arial" w:hAnsi="Calibri" w:eastAsia="宋体" w:cs="Times New Roman"/>
                <w:color w:val="auto"/>
                <w:sz w:val="21"/>
              </w:rPr>
            </w:pPr>
          </w:p>
          <w:p w14:paraId="5D92549C">
            <w:pPr>
              <w:widowControl w:val="0"/>
              <w:autoSpaceDE w:val="0"/>
              <w:autoSpaceDN w:val="0"/>
              <w:spacing w:before="65" w:line="190" w:lineRule="auto"/>
              <w:ind w:left="29"/>
              <w:jc w:val="both"/>
              <w:rPr>
                <w:rFonts w:ascii="宋体" w:hAnsi="宋体" w:eastAsia="宋体" w:cs="宋体"/>
                <w:color w:val="auto"/>
                <w:kern w:val="2"/>
                <w:sz w:val="20"/>
                <w:szCs w:val="20"/>
                <w:lang w:val="en-US" w:eastAsia="en-US" w:bidi="ar-SA"/>
              </w:rPr>
            </w:pPr>
            <w:r>
              <w:rPr>
                <w:rFonts w:ascii="宋体" w:hAnsi="宋体" w:eastAsia="宋体" w:cs="宋体"/>
                <w:color w:val="auto"/>
                <w:spacing w:val="2"/>
                <w:kern w:val="2"/>
                <w:sz w:val="20"/>
                <w:szCs w:val="20"/>
                <w:lang w:val="en-US" w:eastAsia="en-US" w:bidi="ar-SA"/>
              </w:rPr>
              <w:t>2.1.1</w:t>
            </w:r>
          </w:p>
        </w:tc>
        <w:tc>
          <w:tcPr>
            <w:tcW w:w="992" w:type="dxa"/>
            <w:vMerge w:val="restart"/>
            <w:tcBorders>
              <w:bottom w:val="nil"/>
              <w:right w:val="single" w:color="000000" w:sz="2" w:space="0"/>
            </w:tcBorders>
            <w:noWrap w:val="0"/>
            <w:vAlign w:val="top"/>
          </w:tcPr>
          <w:p w14:paraId="13A5C973">
            <w:pPr>
              <w:autoSpaceDE w:val="0"/>
              <w:autoSpaceDN w:val="0"/>
              <w:spacing w:line="251" w:lineRule="auto"/>
              <w:rPr>
                <w:rFonts w:ascii="Arial" w:hAnsi="Calibri" w:eastAsia="宋体" w:cs="Times New Roman"/>
                <w:color w:val="auto"/>
                <w:sz w:val="21"/>
              </w:rPr>
            </w:pPr>
          </w:p>
          <w:p w14:paraId="02955D86">
            <w:pPr>
              <w:autoSpaceDE w:val="0"/>
              <w:autoSpaceDN w:val="0"/>
              <w:spacing w:line="252" w:lineRule="auto"/>
              <w:rPr>
                <w:rFonts w:ascii="Arial" w:hAnsi="Calibri" w:eastAsia="宋体" w:cs="Times New Roman"/>
                <w:color w:val="auto"/>
                <w:sz w:val="21"/>
              </w:rPr>
            </w:pPr>
          </w:p>
          <w:p w14:paraId="65C85E33">
            <w:pPr>
              <w:autoSpaceDE w:val="0"/>
              <w:autoSpaceDN w:val="0"/>
              <w:spacing w:line="252" w:lineRule="auto"/>
              <w:rPr>
                <w:rFonts w:ascii="Arial" w:hAnsi="Calibri" w:eastAsia="宋体" w:cs="Times New Roman"/>
                <w:color w:val="auto"/>
                <w:sz w:val="21"/>
              </w:rPr>
            </w:pPr>
          </w:p>
          <w:p w14:paraId="5A2D898B">
            <w:pPr>
              <w:autoSpaceDE w:val="0"/>
              <w:autoSpaceDN w:val="0"/>
              <w:spacing w:line="252" w:lineRule="auto"/>
              <w:rPr>
                <w:rFonts w:ascii="Arial" w:hAnsi="Calibri" w:eastAsia="宋体" w:cs="Times New Roman"/>
                <w:color w:val="auto"/>
                <w:sz w:val="21"/>
              </w:rPr>
            </w:pPr>
          </w:p>
          <w:p w14:paraId="6DF5E9DC">
            <w:pPr>
              <w:autoSpaceDE w:val="0"/>
              <w:autoSpaceDN w:val="0"/>
              <w:spacing w:line="252" w:lineRule="auto"/>
              <w:rPr>
                <w:rFonts w:ascii="Arial" w:hAnsi="Calibri" w:eastAsia="宋体" w:cs="Times New Roman"/>
                <w:color w:val="auto"/>
                <w:sz w:val="21"/>
              </w:rPr>
            </w:pPr>
          </w:p>
          <w:p w14:paraId="11572A2D">
            <w:pPr>
              <w:autoSpaceDE w:val="0"/>
              <w:autoSpaceDN w:val="0"/>
              <w:spacing w:line="252" w:lineRule="auto"/>
              <w:rPr>
                <w:rFonts w:ascii="Arial" w:hAnsi="Calibri" w:eastAsia="宋体" w:cs="Times New Roman"/>
                <w:color w:val="auto"/>
                <w:sz w:val="21"/>
              </w:rPr>
            </w:pPr>
          </w:p>
          <w:p w14:paraId="037BC194">
            <w:pPr>
              <w:autoSpaceDE w:val="0"/>
              <w:autoSpaceDN w:val="0"/>
              <w:spacing w:line="252" w:lineRule="auto"/>
              <w:rPr>
                <w:rFonts w:ascii="Arial" w:hAnsi="Calibri" w:eastAsia="宋体" w:cs="Times New Roman"/>
                <w:color w:val="auto"/>
                <w:sz w:val="21"/>
              </w:rPr>
            </w:pPr>
          </w:p>
          <w:p w14:paraId="0BD3EE11">
            <w:pPr>
              <w:widowControl w:val="0"/>
              <w:autoSpaceDE w:val="0"/>
              <w:autoSpaceDN w:val="0"/>
              <w:spacing w:before="65" w:line="362" w:lineRule="auto"/>
              <w:ind w:right="80"/>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形式评审</w:t>
            </w:r>
            <w:r>
              <w:rPr>
                <w:rFonts w:ascii="宋体" w:hAnsi="宋体" w:eastAsia="宋体" w:cs="宋体"/>
                <w:color w:val="auto"/>
                <w:spacing w:val="4"/>
                <w:kern w:val="2"/>
                <w:sz w:val="20"/>
                <w:szCs w:val="20"/>
                <w:lang w:val="en-US" w:eastAsia="en-US" w:bidi="ar-SA"/>
              </w:rPr>
              <w:t>标准</w:t>
            </w:r>
          </w:p>
        </w:tc>
        <w:tc>
          <w:tcPr>
            <w:tcW w:w="2326" w:type="dxa"/>
            <w:tcBorders>
              <w:left w:val="single" w:color="000000" w:sz="2" w:space="0"/>
            </w:tcBorders>
            <w:noWrap w:val="0"/>
            <w:vAlign w:val="top"/>
          </w:tcPr>
          <w:p w14:paraId="1CCB7CEF">
            <w:pPr>
              <w:widowControl w:val="0"/>
              <w:autoSpaceDE w:val="0"/>
              <w:autoSpaceDN w:val="0"/>
              <w:spacing w:before="79" w:line="228" w:lineRule="auto"/>
              <w:ind w:left="680"/>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投标人名称</w:t>
            </w:r>
          </w:p>
        </w:tc>
        <w:tc>
          <w:tcPr>
            <w:tcW w:w="5094" w:type="dxa"/>
            <w:noWrap w:val="0"/>
            <w:vAlign w:val="top"/>
          </w:tcPr>
          <w:p w14:paraId="638796A9">
            <w:pPr>
              <w:widowControl w:val="0"/>
              <w:autoSpaceDE w:val="0"/>
              <w:autoSpaceDN w:val="0"/>
              <w:spacing w:before="78" w:line="227" w:lineRule="auto"/>
              <w:ind w:left="81"/>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与营业执照、资质证书一致</w:t>
            </w:r>
          </w:p>
        </w:tc>
      </w:tr>
      <w:tr w14:paraId="5C71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74" w:type="dxa"/>
            <w:vMerge w:val="continue"/>
            <w:tcBorders>
              <w:top w:val="nil"/>
              <w:bottom w:val="nil"/>
            </w:tcBorders>
            <w:noWrap w:val="0"/>
            <w:vAlign w:val="top"/>
          </w:tcPr>
          <w:p w14:paraId="251681D0">
            <w:pPr>
              <w:autoSpaceDE w:val="0"/>
              <w:autoSpaceDN w:val="0"/>
              <w:rPr>
                <w:rFonts w:ascii="Arial" w:hAnsi="Calibri" w:eastAsia="宋体" w:cs="Times New Roman"/>
                <w:color w:val="auto"/>
                <w:sz w:val="21"/>
              </w:rPr>
            </w:pPr>
          </w:p>
        </w:tc>
        <w:tc>
          <w:tcPr>
            <w:tcW w:w="992" w:type="dxa"/>
            <w:vMerge w:val="continue"/>
            <w:tcBorders>
              <w:top w:val="nil"/>
              <w:bottom w:val="nil"/>
              <w:right w:val="single" w:color="000000" w:sz="2" w:space="0"/>
            </w:tcBorders>
            <w:noWrap w:val="0"/>
            <w:vAlign w:val="top"/>
          </w:tcPr>
          <w:p w14:paraId="2F2715B0">
            <w:pPr>
              <w:autoSpaceDE w:val="0"/>
              <w:autoSpaceDN w:val="0"/>
              <w:rPr>
                <w:rFonts w:ascii="Arial" w:hAnsi="Calibri" w:eastAsia="宋体" w:cs="Times New Roman"/>
                <w:color w:val="auto"/>
                <w:sz w:val="21"/>
              </w:rPr>
            </w:pPr>
          </w:p>
        </w:tc>
        <w:tc>
          <w:tcPr>
            <w:tcW w:w="2326" w:type="dxa"/>
            <w:tcBorders>
              <w:left w:val="single" w:color="000000" w:sz="2" w:space="0"/>
            </w:tcBorders>
            <w:noWrap w:val="0"/>
            <w:vAlign w:val="top"/>
          </w:tcPr>
          <w:p w14:paraId="22F29517">
            <w:pPr>
              <w:widowControl w:val="0"/>
              <w:autoSpaceDE w:val="0"/>
              <w:autoSpaceDN w:val="0"/>
              <w:spacing w:before="81" w:line="227" w:lineRule="auto"/>
              <w:ind w:left="783"/>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签字盖章</w:t>
            </w:r>
          </w:p>
        </w:tc>
        <w:tc>
          <w:tcPr>
            <w:tcW w:w="5094" w:type="dxa"/>
            <w:noWrap w:val="0"/>
            <w:vAlign w:val="top"/>
          </w:tcPr>
          <w:p w14:paraId="7D2E6E03">
            <w:pPr>
              <w:widowControl w:val="0"/>
              <w:autoSpaceDE w:val="0"/>
              <w:autoSpaceDN w:val="0"/>
              <w:spacing w:before="81" w:line="227" w:lineRule="auto"/>
              <w:ind w:left="79"/>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符合第二章“投标人须知”第3.7.3</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7161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74" w:type="dxa"/>
            <w:vMerge w:val="continue"/>
            <w:tcBorders>
              <w:top w:val="nil"/>
              <w:bottom w:val="nil"/>
            </w:tcBorders>
            <w:noWrap w:val="0"/>
            <w:vAlign w:val="top"/>
          </w:tcPr>
          <w:p w14:paraId="3CF4C97E">
            <w:pPr>
              <w:autoSpaceDE w:val="0"/>
              <w:autoSpaceDN w:val="0"/>
              <w:rPr>
                <w:rFonts w:ascii="Arial" w:hAnsi="Calibri" w:eastAsia="宋体" w:cs="Times New Roman"/>
                <w:color w:val="auto"/>
                <w:sz w:val="21"/>
              </w:rPr>
            </w:pPr>
          </w:p>
        </w:tc>
        <w:tc>
          <w:tcPr>
            <w:tcW w:w="992" w:type="dxa"/>
            <w:vMerge w:val="continue"/>
            <w:tcBorders>
              <w:top w:val="nil"/>
              <w:bottom w:val="nil"/>
              <w:right w:val="single" w:color="000000" w:sz="2" w:space="0"/>
            </w:tcBorders>
            <w:noWrap w:val="0"/>
            <w:vAlign w:val="top"/>
          </w:tcPr>
          <w:p w14:paraId="6C7EA91A">
            <w:pPr>
              <w:autoSpaceDE w:val="0"/>
              <w:autoSpaceDN w:val="0"/>
              <w:rPr>
                <w:rFonts w:ascii="Arial" w:hAnsi="Calibri" w:eastAsia="宋体" w:cs="Times New Roman"/>
                <w:color w:val="auto"/>
                <w:sz w:val="21"/>
              </w:rPr>
            </w:pPr>
          </w:p>
        </w:tc>
        <w:tc>
          <w:tcPr>
            <w:tcW w:w="2326" w:type="dxa"/>
            <w:tcBorders>
              <w:left w:val="single" w:color="000000" w:sz="2" w:space="0"/>
            </w:tcBorders>
            <w:noWrap w:val="0"/>
            <w:vAlign w:val="top"/>
          </w:tcPr>
          <w:p w14:paraId="087C102B">
            <w:pPr>
              <w:autoSpaceDE w:val="0"/>
              <w:autoSpaceDN w:val="0"/>
              <w:spacing w:line="374" w:lineRule="auto"/>
              <w:rPr>
                <w:rFonts w:ascii="Arial" w:hAnsi="Calibri" w:eastAsia="宋体" w:cs="Times New Roman"/>
                <w:color w:val="auto"/>
                <w:sz w:val="21"/>
              </w:rPr>
            </w:pPr>
          </w:p>
          <w:p w14:paraId="09ACEAF9">
            <w:pPr>
              <w:widowControl w:val="0"/>
              <w:autoSpaceDE w:val="0"/>
              <w:autoSpaceDN w:val="0"/>
              <w:spacing w:before="65" w:line="228" w:lineRule="auto"/>
              <w:ind w:left="575"/>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投标文件格式</w:t>
            </w:r>
          </w:p>
        </w:tc>
        <w:tc>
          <w:tcPr>
            <w:tcW w:w="5094" w:type="dxa"/>
            <w:noWrap w:val="0"/>
            <w:vAlign w:val="top"/>
          </w:tcPr>
          <w:p w14:paraId="649813B9">
            <w:pPr>
              <w:widowControl w:val="0"/>
              <w:autoSpaceDE w:val="0"/>
              <w:autoSpaceDN w:val="0"/>
              <w:spacing w:before="34" w:line="226" w:lineRule="auto"/>
              <w:ind w:left="87"/>
              <w:jc w:val="both"/>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（1）报价文件电子文件可以正常读取；</w:t>
            </w:r>
          </w:p>
          <w:p w14:paraId="2564FCD6">
            <w:pPr>
              <w:widowControl w:val="0"/>
              <w:autoSpaceDE w:val="0"/>
              <w:autoSpaceDN w:val="0"/>
              <w:spacing w:before="163" w:line="302" w:lineRule="auto"/>
              <w:ind w:left="77" w:right="82" w:firstLine="10"/>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（2）符合第八章“投标文件格式</w:t>
            </w:r>
            <w:r>
              <w:rPr>
                <w:rFonts w:ascii="宋体" w:hAnsi="宋体" w:eastAsia="宋体" w:cs="宋体"/>
                <w:color w:val="auto"/>
                <w:spacing w:val="-56"/>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”的规定，关键字迹</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清晰可辨</w:t>
            </w:r>
          </w:p>
        </w:tc>
      </w:tr>
      <w:tr w14:paraId="21E1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4" w:type="dxa"/>
            <w:vMerge w:val="continue"/>
            <w:tcBorders>
              <w:top w:val="nil"/>
              <w:bottom w:val="nil"/>
            </w:tcBorders>
            <w:noWrap w:val="0"/>
            <w:vAlign w:val="top"/>
          </w:tcPr>
          <w:p w14:paraId="7BA8802C">
            <w:pPr>
              <w:autoSpaceDE w:val="0"/>
              <w:autoSpaceDN w:val="0"/>
              <w:rPr>
                <w:rFonts w:ascii="Arial" w:hAnsi="Calibri" w:eastAsia="宋体" w:cs="Times New Roman"/>
                <w:color w:val="auto"/>
                <w:sz w:val="21"/>
              </w:rPr>
            </w:pPr>
          </w:p>
        </w:tc>
        <w:tc>
          <w:tcPr>
            <w:tcW w:w="992" w:type="dxa"/>
            <w:vMerge w:val="continue"/>
            <w:tcBorders>
              <w:top w:val="nil"/>
              <w:bottom w:val="nil"/>
              <w:right w:val="single" w:color="000000" w:sz="2" w:space="0"/>
            </w:tcBorders>
            <w:noWrap w:val="0"/>
            <w:vAlign w:val="top"/>
          </w:tcPr>
          <w:p w14:paraId="4B67B7DD">
            <w:pPr>
              <w:autoSpaceDE w:val="0"/>
              <w:autoSpaceDN w:val="0"/>
              <w:rPr>
                <w:rFonts w:ascii="Arial" w:hAnsi="Calibri" w:eastAsia="宋体" w:cs="Times New Roman"/>
                <w:color w:val="auto"/>
                <w:sz w:val="21"/>
              </w:rPr>
            </w:pPr>
          </w:p>
        </w:tc>
        <w:tc>
          <w:tcPr>
            <w:tcW w:w="2326" w:type="dxa"/>
            <w:tcBorders>
              <w:left w:val="single" w:color="000000" w:sz="2" w:space="0"/>
            </w:tcBorders>
            <w:noWrap w:val="0"/>
            <w:vAlign w:val="top"/>
          </w:tcPr>
          <w:p w14:paraId="5744905E">
            <w:pPr>
              <w:widowControl w:val="0"/>
              <w:autoSpaceDE w:val="0"/>
              <w:autoSpaceDN w:val="0"/>
              <w:spacing w:before="243" w:line="228" w:lineRule="auto"/>
              <w:ind w:left="575"/>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备选投标方案</w:t>
            </w:r>
          </w:p>
        </w:tc>
        <w:tc>
          <w:tcPr>
            <w:tcW w:w="5094" w:type="dxa"/>
            <w:noWrap w:val="0"/>
            <w:vAlign w:val="top"/>
          </w:tcPr>
          <w:p w14:paraId="3DB28110">
            <w:pPr>
              <w:widowControl w:val="0"/>
              <w:autoSpaceDE w:val="0"/>
              <w:autoSpaceDN w:val="0"/>
              <w:spacing w:before="37" w:line="356" w:lineRule="auto"/>
              <w:ind w:left="80" w:firstLine="9"/>
              <w:jc w:val="both"/>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除招标文件明确允许备选投标方案外，投标人不得提交</w:t>
            </w:r>
            <w:r>
              <w:rPr>
                <w:rFonts w:ascii="宋体" w:hAnsi="宋体" w:eastAsia="宋体" w:cs="宋体"/>
                <w:color w:val="auto"/>
                <w:spacing w:val="7"/>
                <w:kern w:val="2"/>
                <w:sz w:val="20"/>
                <w:szCs w:val="20"/>
                <w:lang w:val="en-US" w:eastAsia="en-US" w:bidi="ar-SA"/>
              </w:rPr>
              <w:t>备选投标方案</w:t>
            </w:r>
          </w:p>
        </w:tc>
      </w:tr>
      <w:tr w14:paraId="7907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574" w:type="dxa"/>
            <w:vMerge w:val="continue"/>
            <w:tcBorders>
              <w:top w:val="nil"/>
            </w:tcBorders>
            <w:noWrap w:val="0"/>
            <w:vAlign w:val="top"/>
          </w:tcPr>
          <w:p w14:paraId="5959C0D6">
            <w:pPr>
              <w:autoSpaceDE w:val="0"/>
              <w:autoSpaceDN w:val="0"/>
              <w:rPr>
                <w:rFonts w:ascii="Arial" w:hAnsi="Calibri" w:eastAsia="宋体" w:cs="Times New Roman"/>
                <w:color w:val="auto"/>
                <w:sz w:val="21"/>
              </w:rPr>
            </w:pPr>
          </w:p>
        </w:tc>
        <w:tc>
          <w:tcPr>
            <w:tcW w:w="992" w:type="dxa"/>
            <w:vMerge w:val="continue"/>
            <w:tcBorders>
              <w:top w:val="nil"/>
              <w:right w:val="single" w:color="000000" w:sz="2" w:space="0"/>
            </w:tcBorders>
            <w:noWrap w:val="0"/>
            <w:vAlign w:val="top"/>
          </w:tcPr>
          <w:p w14:paraId="1E2A7C88">
            <w:pPr>
              <w:autoSpaceDE w:val="0"/>
              <w:autoSpaceDN w:val="0"/>
              <w:rPr>
                <w:rFonts w:ascii="Arial" w:hAnsi="Calibri" w:eastAsia="宋体" w:cs="Times New Roman"/>
                <w:color w:val="auto"/>
                <w:sz w:val="21"/>
              </w:rPr>
            </w:pPr>
          </w:p>
        </w:tc>
        <w:tc>
          <w:tcPr>
            <w:tcW w:w="2326" w:type="dxa"/>
            <w:tcBorders>
              <w:left w:val="single" w:color="000000" w:sz="2" w:space="0"/>
            </w:tcBorders>
            <w:noWrap w:val="0"/>
            <w:vAlign w:val="top"/>
          </w:tcPr>
          <w:p w14:paraId="69AF7CE5">
            <w:pPr>
              <w:autoSpaceDE w:val="0"/>
              <w:autoSpaceDN w:val="0"/>
              <w:spacing w:line="425" w:lineRule="auto"/>
              <w:rPr>
                <w:rFonts w:ascii="Arial" w:hAnsi="Calibri" w:eastAsia="宋体" w:cs="Times New Roman"/>
                <w:color w:val="auto"/>
                <w:sz w:val="21"/>
              </w:rPr>
            </w:pPr>
          </w:p>
          <w:p w14:paraId="6B7EF9B0">
            <w:pPr>
              <w:widowControl w:val="0"/>
              <w:autoSpaceDE w:val="0"/>
              <w:autoSpaceDN w:val="0"/>
              <w:spacing w:before="65" w:line="228" w:lineRule="auto"/>
              <w:ind w:left="472"/>
              <w:jc w:val="both"/>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未出现异常情形</w:t>
            </w:r>
          </w:p>
        </w:tc>
        <w:tc>
          <w:tcPr>
            <w:tcW w:w="5094" w:type="dxa"/>
            <w:noWrap w:val="0"/>
            <w:vAlign w:val="top"/>
          </w:tcPr>
          <w:p w14:paraId="4D0FBF70">
            <w:pPr>
              <w:widowControl w:val="0"/>
              <w:autoSpaceDE w:val="0"/>
              <w:autoSpaceDN w:val="0"/>
              <w:spacing w:before="42" w:line="361" w:lineRule="auto"/>
              <w:ind w:left="78" w:right="185" w:firstLine="2"/>
              <w:jc w:val="both"/>
              <w:rPr>
                <w:rFonts w:ascii="宋体" w:hAnsi="宋体" w:eastAsia="宋体" w:cs="宋体"/>
                <w:color w:val="auto"/>
                <w:kern w:val="2"/>
                <w:sz w:val="20"/>
                <w:szCs w:val="20"/>
                <w:lang w:val="en-US" w:eastAsia="en-US" w:bidi="ar-SA"/>
              </w:rPr>
            </w:pPr>
            <w:r>
              <w:rPr>
                <w:rFonts w:ascii="宋体" w:hAnsi="宋体" w:eastAsia="宋体" w:cs="宋体"/>
                <w:color w:val="auto"/>
                <w:kern w:val="2"/>
                <w:sz w:val="19"/>
                <w:szCs w:val="19"/>
                <w:lang w:val="en-US" w:eastAsia="en-US" w:bidi="ar-SA"/>
              </w:rPr>
              <w:drawing>
                <wp:anchor distT="0" distB="0" distL="114300" distR="114300" simplePos="0" relativeHeight="251662336" behindDoc="1" locked="0" layoutInCell="1" allowOverlap="1">
                  <wp:simplePos x="0" y="0"/>
                  <wp:positionH relativeFrom="page">
                    <wp:posOffset>4853305</wp:posOffset>
                  </wp:positionH>
                  <wp:positionV relativeFrom="page">
                    <wp:posOffset>4093210</wp:posOffset>
                  </wp:positionV>
                  <wp:extent cx="88900" cy="316865"/>
                  <wp:effectExtent l="0" t="0" r="0" b="0"/>
                  <wp:wrapNone/>
                  <wp:docPr id="9" name="图片 11">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9" name="图片 11"/>
                          <pic:cNvPicPr/>
                        </pic:nvPicPr>
                        <pic:blipFill>
                          <a:blip r:embed="rId27"/>
                          <a:stretch>
                            <a:fillRect/>
                          </a:stretch>
                        </pic:blipFill>
                        <pic:spPr>
                          <a:xfrm>
                            <a:off x="0" y="0"/>
                            <a:ext cx="88900" cy="316865"/>
                          </a:xfrm>
                          <a:prstGeom prst="rect">
                            <a:avLst/>
                          </a:prstGeom>
                          <a:noFill/>
                          <a:ln>
                            <a:noFill/>
                          </a:ln>
                        </pic:spPr>
                      </pic:pic>
                    </a:graphicData>
                  </a:graphic>
                </wp:anchor>
              </w:drawing>
            </w:r>
            <w:r>
              <w:rPr>
                <w:rFonts w:ascii="宋体" w:hAnsi="宋体" w:eastAsia="宋体" w:cs="宋体"/>
                <w:color w:val="auto"/>
                <w:spacing w:val="9"/>
                <w:kern w:val="2"/>
                <w:sz w:val="20"/>
                <w:szCs w:val="20"/>
                <w:lang w:val="en-US" w:eastAsia="en-US" w:bidi="ar-SA"/>
              </w:rPr>
              <w:t>不同投标人未出现使用相同的机器识别码进行投标或 使用相同加密锁号的造价软件的情形</w:t>
            </w:r>
          </w:p>
          <w:p w14:paraId="54874928">
            <w:pPr>
              <w:widowControl w:val="0"/>
              <w:autoSpaceDE w:val="0"/>
              <w:autoSpaceDN w:val="0"/>
              <w:spacing w:before="105" w:line="228" w:lineRule="auto"/>
              <w:ind w:left="78"/>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其他：</w:t>
            </w:r>
            <w:r>
              <w:rPr>
                <w:rFonts w:ascii="宋体" w:hAnsi="宋体" w:eastAsia="宋体" w:cs="宋体"/>
                <w:color w:val="auto"/>
                <w:kern w:val="2"/>
                <w:sz w:val="20"/>
                <w:szCs w:val="20"/>
                <w:u w:val="single" w:color="auto"/>
                <w:lang w:val="en-US" w:eastAsia="en-US" w:bidi="ar-SA"/>
              </w:rPr>
              <w:t xml:space="preserve">      </w:t>
            </w:r>
            <w:r>
              <w:rPr>
                <w:rFonts w:hint="eastAsia" w:ascii="宋体" w:hAnsi="宋体" w:eastAsia="宋体" w:cs="宋体"/>
                <w:color w:val="auto"/>
                <w:kern w:val="2"/>
                <w:sz w:val="20"/>
                <w:szCs w:val="20"/>
                <w:u w:val="single" w:color="auto"/>
                <w:lang w:val="en-US" w:eastAsia="zh-CN" w:bidi="ar-SA"/>
              </w:rPr>
              <w:t>/</w:t>
            </w:r>
            <w:r>
              <w:rPr>
                <w:rFonts w:ascii="宋体" w:hAnsi="宋体" w:eastAsia="宋体" w:cs="宋体"/>
                <w:color w:val="auto"/>
                <w:kern w:val="2"/>
                <w:sz w:val="20"/>
                <w:szCs w:val="20"/>
                <w:u w:val="single" w:color="auto"/>
                <w:lang w:val="en-US" w:eastAsia="en-US" w:bidi="ar-SA"/>
              </w:rPr>
              <w:t xml:space="preserve">         </w:t>
            </w:r>
          </w:p>
        </w:tc>
      </w:tr>
      <w:tr w14:paraId="0D4A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74" w:type="dxa"/>
            <w:vMerge w:val="restart"/>
            <w:tcBorders>
              <w:bottom w:val="nil"/>
            </w:tcBorders>
            <w:noWrap w:val="0"/>
            <w:vAlign w:val="top"/>
          </w:tcPr>
          <w:p w14:paraId="5BCC8827">
            <w:pPr>
              <w:autoSpaceDE w:val="0"/>
              <w:autoSpaceDN w:val="0"/>
              <w:spacing w:line="271" w:lineRule="auto"/>
              <w:rPr>
                <w:rFonts w:ascii="Arial" w:hAnsi="Calibri" w:eastAsia="宋体" w:cs="Times New Roman"/>
                <w:color w:val="auto"/>
                <w:sz w:val="21"/>
              </w:rPr>
            </w:pPr>
          </w:p>
          <w:p w14:paraId="4DAF8789">
            <w:pPr>
              <w:autoSpaceDE w:val="0"/>
              <w:autoSpaceDN w:val="0"/>
              <w:spacing w:line="271" w:lineRule="auto"/>
              <w:rPr>
                <w:rFonts w:ascii="Arial" w:hAnsi="Calibri" w:eastAsia="宋体" w:cs="Times New Roman"/>
                <w:color w:val="auto"/>
                <w:sz w:val="21"/>
              </w:rPr>
            </w:pPr>
          </w:p>
          <w:p w14:paraId="37EB5033">
            <w:pPr>
              <w:autoSpaceDE w:val="0"/>
              <w:autoSpaceDN w:val="0"/>
              <w:spacing w:line="271" w:lineRule="auto"/>
              <w:rPr>
                <w:rFonts w:ascii="Arial" w:hAnsi="Calibri" w:eastAsia="宋体" w:cs="Times New Roman"/>
                <w:color w:val="auto"/>
                <w:sz w:val="21"/>
              </w:rPr>
            </w:pPr>
          </w:p>
          <w:p w14:paraId="7081FDC3">
            <w:pPr>
              <w:autoSpaceDE w:val="0"/>
              <w:autoSpaceDN w:val="0"/>
              <w:spacing w:line="271" w:lineRule="auto"/>
              <w:rPr>
                <w:rFonts w:ascii="Arial" w:hAnsi="Calibri" w:eastAsia="宋体" w:cs="Times New Roman"/>
                <w:color w:val="auto"/>
                <w:sz w:val="21"/>
              </w:rPr>
            </w:pPr>
          </w:p>
          <w:p w14:paraId="18434F1C">
            <w:pPr>
              <w:widowControl w:val="0"/>
              <w:autoSpaceDE w:val="0"/>
              <w:autoSpaceDN w:val="0"/>
              <w:spacing w:before="65" w:line="190" w:lineRule="auto"/>
              <w:ind w:left="29"/>
              <w:jc w:val="both"/>
              <w:rPr>
                <w:rFonts w:ascii="宋体" w:hAnsi="宋体" w:eastAsia="宋体" w:cs="宋体"/>
                <w:color w:val="auto"/>
                <w:kern w:val="2"/>
                <w:sz w:val="20"/>
                <w:szCs w:val="20"/>
                <w:lang w:val="en-US" w:eastAsia="en-US" w:bidi="ar-SA"/>
              </w:rPr>
            </w:pPr>
            <w:r>
              <w:rPr>
                <w:rFonts w:ascii="宋体" w:hAnsi="宋体" w:eastAsia="宋体" w:cs="宋体"/>
                <w:color w:val="auto"/>
                <w:spacing w:val="2"/>
                <w:kern w:val="2"/>
                <w:sz w:val="20"/>
                <w:szCs w:val="20"/>
                <w:lang w:val="en-US" w:eastAsia="en-US" w:bidi="ar-SA"/>
              </w:rPr>
              <w:t>2.1.3</w:t>
            </w:r>
          </w:p>
        </w:tc>
        <w:tc>
          <w:tcPr>
            <w:tcW w:w="992" w:type="dxa"/>
            <w:vMerge w:val="restart"/>
            <w:tcBorders>
              <w:bottom w:val="nil"/>
              <w:right w:val="single" w:color="000000" w:sz="2" w:space="0"/>
            </w:tcBorders>
            <w:noWrap w:val="0"/>
            <w:vAlign w:val="top"/>
          </w:tcPr>
          <w:p w14:paraId="2536259C">
            <w:pPr>
              <w:autoSpaceDE w:val="0"/>
              <w:autoSpaceDN w:val="0"/>
              <w:spacing w:line="263" w:lineRule="auto"/>
              <w:rPr>
                <w:rFonts w:ascii="Arial" w:hAnsi="Calibri" w:eastAsia="宋体" w:cs="Times New Roman"/>
                <w:color w:val="auto"/>
                <w:sz w:val="21"/>
              </w:rPr>
            </w:pPr>
          </w:p>
          <w:p w14:paraId="3D13724D">
            <w:pPr>
              <w:autoSpaceDE w:val="0"/>
              <w:autoSpaceDN w:val="0"/>
              <w:spacing w:line="263" w:lineRule="auto"/>
              <w:rPr>
                <w:rFonts w:ascii="Arial" w:hAnsi="Calibri" w:eastAsia="宋体" w:cs="Times New Roman"/>
                <w:color w:val="auto"/>
                <w:sz w:val="21"/>
              </w:rPr>
            </w:pPr>
          </w:p>
          <w:p w14:paraId="78F41C7E">
            <w:pPr>
              <w:autoSpaceDE w:val="0"/>
              <w:autoSpaceDN w:val="0"/>
              <w:spacing w:line="263" w:lineRule="auto"/>
              <w:rPr>
                <w:rFonts w:ascii="Arial" w:hAnsi="Calibri" w:eastAsia="宋体" w:cs="Times New Roman"/>
                <w:color w:val="auto"/>
                <w:sz w:val="21"/>
              </w:rPr>
            </w:pPr>
          </w:p>
          <w:p w14:paraId="2CDD097E">
            <w:pPr>
              <w:autoSpaceDE w:val="0"/>
              <w:autoSpaceDN w:val="0"/>
              <w:spacing w:line="264" w:lineRule="auto"/>
              <w:rPr>
                <w:rFonts w:ascii="Arial" w:hAnsi="Calibri" w:eastAsia="宋体" w:cs="Times New Roman"/>
                <w:color w:val="auto"/>
                <w:sz w:val="21"/>
              </w:rPr>
            </w:pPr>
          </w:p>
          <w:p w14:paraId="2CDE7DBD">
            <w:pPr>
              <w:widowControl w:val="0"/>
              <w:autoSpaceDE w:val="0"/>
              <w:autoSpaceDN w:val="0"/>
              <w:spacing w:before="65" w:line="362" w:lineRule="auto"/>
              <w:ind w:right="80"/>
              <w:jc w:val="both"/>
              <w:rPr>
                <w:rFonts w:ascii="宋体" w:hAnsi="宋体" w:eastAsia="宋体" w:cs="宋体"/>
                <w:color w:val="auto"/>
                <w:kern w:val="2"/>
                <w:sz w:val="20"/>
                <w:szCs w:val="20"/>
                <w:lang w:val="en-US" w:eastAsia="en-US" w:bidi="ar-SA"/>
              </w:rPr>
            </w:pPr>
            <w:r>
              <w:rPr>
                <w:rFonts w:ascii="宋体" w:hAnsi="宋体" w:eastAsia="宋体" w:cs="宋体"/>
                <w:color w:val="auto"/>
                <w:spacing w:val="4"/>
                <w:kern w:val="2"/>
                <w:sz w:val="20"/>
                <w:szCs w:val="20"/>
                <w:lang w:val="en-US" w:eastAsia="en-US" w:bidi="ar-SA"/>
              </w:rPr>
              <w:t>响应性评</w:t>
            </w:r>
            <w:r>
              <w:rPr>
                <w:rFonts w:ascii="宋体" w:hAnsi="宋体" w:eastAsia="宋体" w:cs="宋体"/>
                <w:color w:val="auto"/>
                <w:spacing w:val="3"/>
                <w:kern w:val="2"/>
                <w:sz w:val="20"/>
                <w:szCs w:val="20"/>
                <w:lang w:val="en-US" w:eastAsia="en-US" w:bidi="ar-SA"/>
              </w:rPr>
              <w:t>审标准</w:t>
            </w:r>
          </w:p>
        </w:tc>
        <w:tc>
          <w:tcPr>
            <w:tcW w:w="2326" w:type="dxa"/>
            <w:tcBorders>
              <w:left w:val="single" w:color="000000" w:sz="2" w:space="0"/>
            </w:tcBorders>
            <w:noWrap w:val="0"/>
            <w:vAlign w:val="top"/>
          </w:tcPr>
          <w:p w14:paraId="1F2004C2">
            <w:pPr>
              <w:widowControl w:val="0"/>
              <w:autoSpaceDE w:val="0"/>
              <w:autoSpaceDN w:val="0"/>
              <w:spacing w:before="94" w:line="228" w:lineRule="auto"/>
              <w:ind w:left="786"/>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投标内容</w:t>
            </w:r>
          </w:p>
        </w:tc>
        <w:tc>
          <w:tcPr>
            <w:tcW w:w="5094" w:type="dxa"/>
            <w:noWrap w:val="0"/>
            <w:vAlign w:val="top"/>
          </w:tcPr>
          <w:p w14:paraId="38075E5D">
            <w:pPr>
              <w:widowControl w:val="0"/>
              <w:autoSpaceDE w:val="0"/>
              <w:autoSpaceDN w:val="0"/>
              <w:spacing w:before="94" w:line="227" w:lineRule="auto"/>
              <w:ind w:left="79"/>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符合第二章“投标人须知</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”第</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1.3.1</w:t>
            </w:r>
            <w:r>
              <w:rPr>
                <w:rFonts w:ascii="宋体" w:hAnsi="宋体" w:eastAsia="宋体" w:cs="宋体"/>
                <w:color w:val="auto"/>
                <w:spacing w:val="-34"/>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项规定</w:t>
            </w:r>
          </w:p>
        </w:tc>
      </w:tr>
      <w:tr w14:paraId="311EF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0" w:hRule="atLeast"/>
        </w:trPr>
        <w:tc>
          <w:tcPr>
            <w:tcW w:w="574" w:type="dxa"/>
            <w:vMerge w:val="continue"/>
            <w:tcBorders>
              <w:top w:val="nil"/>
              <w:bottom w:val="single" w:color="000000" w:sz="10" w:space="0"/>
            </w:tcBorders>
            <w:noWrap w:val="0"/>
            <w:vAlign w:val="top"/>
          </w:tcPr>
          <w:p w14:paraId="6C3836F0">
            <w:pPr>
              <w:autoSpaceDE w:val="0"/>
              <w:autoSpaceDN w:val="0"/>
              <w:rPr>
                <w:rFonts w:ascii="Arial" w:hAnsi="Calibri" w:eastAsia="宋体" w:cs="Times New Roman"/>
                <w:color w:val="auto"/>
                <w:sz w:val="21"/>
              </w:rPr>
            </w:pPr>
          </w:p>
        </w:tc>
        <w:tc>
          <w:tcPr>
            <w:tcW w:w="992" w:type="dxa"/>
            <w:vMerge w:val="continue"/>
            <w:tcBorders>
              <w:top w:val="nil"/>
              <w:bottom w:val="single" w:color="000000" w:sz="10" w:space="0"/>
              <w:right w:val="single" w:color="000000" w:sz="2" w:space="0"/>
            </w:tcBorders>
            <w:noWrap w:val="0"/>
            <w:vAlign w:val="top"/>
          </w:tcPr>
          <w:p w14:paraId="5A349788">
            <w:pPr>
              <w:autoSpaceDE w:val="0"/>
              <w:autoSpaceDN w:val="0"/>
              <w:rPr>
                <w:rFonts w:ascii="Arial" w:hAnsi="Calibri" w:eastAsia="宋体" w:cs="Times New Roman"/>
                <w:color w:val="auto"/>
                <w:sz w:val="21"/>
              </w:rPr>
            </w:pPr>
          </w:p>
        </w:tc>
        <w:tc>
          <w:tcPr>
            <w:tcW w:w="2326" w:type="dxa"/>
            <w:tcBorders>
              <w:left w:val="single" w:color="000000" w:sz="2" w:space="0"/>
            </w:tcBorders>
            <w:noWrap w:val="0"/>
            <w:vAlign w:val="top"/>
          </w:tcPr>
          <w:p w14:paraId="606E0CC2">
            <w:pPr>
              <w:autoSpaceDE w:val="0"/>
              <w:autoSpaceDN w:val="0"/>
              <w:spacing w:line="248" w:lineRule="auto"/>
              <w:rPr>
                <w:rFonts w:ascii="Arial" w:hAnsi="Calibri" w:eastAsia="宋体" w:cs="Times New Roman"/>
                <w:color w:val="auto"/>
                <w:sz w:val="21"/>
              </w:rPr>
            </w:pPr>
          </w:p>
          <w:p w14:paraId="4367EB2A">
            <w:pPr>
              <w:autoSpaceDE w:val="0"/>
              <w:autoSpaceDN w:val="0"/>
              <w:spacing w:line="249" w:lineRule="auto"/>
              <w:rPr>
                <w:rFonts w:ascii="Arial" w:hAnsi="Calibri" w:eastAsia="宋体" w:cs="Times New Roman"/>
                <w:color w:val="auto"/>
                <w:sz w:val="21"/>
              </w:rPr>
            </w:pPr>
          </w:p>
          <w:p w14:paraId="276F8719">
            <w:pPr>
              <w:autoSpaceDE w:val="0"/>
              <w:autoSpaceDN w:val="0"/>
              <w:spacing w:line="249" w:lineRule="auto"/>
              <w:rPr>
                <w:rFonts w:ascii="Arial" w:hAnsi="Calibri" w:eastAsia="宋体" w:cs="Times New Roman"/>
                <w:color w:val="auto"/>
                <w:sz w:val="21"/>
              </w:rPr>
            </w:pPr>
          </w:p>
          <w:p w14:paraId="2F316572">
            <w:pPr>
              <w:autoSpaceDE w:val="0"/>
              <w:autoSpaceDN w:val="0"/>
              <w:spacing w:line="249" w:lineRule="auto"/>
              <w:rPr>
                <w:rFonts w:ascii="Arial" w:hAnsi="Calibri" w:eastAsia="宋体" w:cs="Times New Roman"/>
                <w:color w:val="auto"/>
                <w:sz w:val="21"/>
              </w:rPr>
            </w:pPr>
          </w:p>
          <w:p w14:paraId="16D78D96">
            <w:pPr>
              <w:widowControl w:val="0"/>
              <w:autoSpaceDE w:val="0"/>
              <w:autoSpaceDN w:val="0"/>
              <w:spacing w:before="65" w:line="226" w:lineRule="auto"/>
              <w:ind w:left="786"/>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投标报价</w:t>
            </w:r>
          </w:p>
        </w:tc>
        <w:tc>
          <w:tcPr>
            <w:tcW w:w="5094" w:type="dxa"/>
            <w:noWrap w:val="0"/>
            <w:vAlign w:val="top"/>
          </w:tcPr>
          <w:p w14:paraId="62076759">
            <w:pPr>
              <w:widowControl w:val="0"/>
              <w:autoSpaceDE w:val="0"/>
              <w:autoSpaceDN w:val="0"/>
              <w:spacing w:before="47" w:line="302" w:lineRule="auto"/>
              <w:ind w:left="78" w:firstLine="9"/>
              <w:jc w:val="both"/>
              <w:rPr>
                <w:rFonts w:ascii="宋体" w:hAnsi="宋体" w:eastAsia="宋体" w:cs="宋体"/>
                <w:color w:val="auto"/>
                <w:kern w:val="2"/>
                <w:sz w:val="20"/>
                <w:szCs w:val="20"/>
                <w:lang w:val="en-US" w:eastAsia="en-US" w:bidi="ar-SA"/>
              </w:rPr>
            </w:pPr>
            <w:r>
              <w:rPr>
                <w:rFonts w:ascii="宋体" w:hAnsi="宋体" w:eastAsia="宋体" w:cs="宋体"/>
                <w:color w:val="auto"/>
                <w:spacing w:val="4"/>
                <w:kern w:val="2"/>
                <w:sz w:val="20"/>
                <w:szCs w:val="20"/>
                <w:lang w:val="en-US" w:eastAsia="en-US" w:bidi="ar-SA"/>
              </w:rPr>
              <w:t>（1）投标报价未超过招标文件设定的最高投</w:t>
            </w:r>
            <w:r>
              <w:rPr>
                <w:rFonts w:ascii="宋体" w:hAnsi="宋体" w:eastAsia="宋体" w:cs="宋体"/>
                <w:color w:val="auto"/>
                <w:spacing w:val="3"/>
                <w:kern w:val="2"/>
                <w:sz w:val="20"/>
                <w:szCs w:val="20"/>
                <w:lang w:val="en-US" w:eastAsia="en-US" w:bidi="ar-SA"/>
              </w:rPr>
              <w:t>标限价（如</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有）。</w:t>
            </w:r>
          </w:p>
          <w:p w14:paraId="66F4A8EB">
            <w:pPr>
              <w:widowControl w:val="0"/>
              <w:autoSpaceDE w:val="0"/>
              <w:autoSpaceDN w:val="0"/>
              <w:spacing w:before="161" w:line="301" w:lineRule="auto"/>
              <w:ind w:left="77" w:right="82" w:firstLine="10"/>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（2）投标报价的大写数值能确定具体数值，</w:t>
            </w:r>
            <w:r>
              <w:rPr>
                <w:rFonts w:ascii="宋体" w:hAnsi="宋体" w:eastAsia="宋体" w:cs="宋体"/>
                <w:color w:val="auto"/>
                <w:spacing w:val="8"/>
                <w:kern w:val="2"/>
                <w:sz w:val="20"/>
                <w:szCs w:val="20"/>
                <w:lang w:val="en-US" w:eastAsia="en-US" w:bidi="ar-SA"/>
              </w:rPr>
              <w:t>未出现数</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量级错误、报价金额单位错误。</w:t>
            </w:r>
          </w:p>
          <w:p w14:paraId="122CAE57">
            <w:pPr>
              <w:widowControl w:val="0"/>
              <w:autoSpaceDE w:val="0"/>
              <w:autoSpaceDN w:val="0"/>
              <w:spacing w:before="165" w:line="302" w:lineRule="auto"/>
              <w:ind w:left="78" w:right="82" w:firstLine="9"/>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（3）同一投标人未递交两个以上不同的投标</w:t>
            </w:r>
            <w:r>
              <w:rPr>
                <w:rFonts w:ascii="宋体" w:hAnsi="宋体" w:eastAsia="宋体" w:cs="宋体"/>
                <w:color w:val="auto"/>
                <w:spacing w:val="8"/>
                <w:kern w:val="2"/>
                <w:sz w:val="20"/>
                <w:szCs w:val="20"/>
                <w:lang w:val="en-US" w:eastAsia="en-US" w:bidi="ar-SA"/>
              </w:rPr>
              <w:t>报价，但</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招标文件要求提交备选投标的除外。</w:t>
            </w:r>
          </w:p>
        </w:tc>
      </w:tr>
    </w:tbl>
    <w:p w14:paraId="0746A406">
      <w:pPr>
        <w:spacing w:before="218" w:line="225" w:lineRule="auto"/>
        <w:ind w:left="3904"/>
        <w:rPr>
          <w:rFonts w:ascii="宋体" w:hAnsi="宋体" w:eastAsia="宋体" w:cs="宋体"/>
          <w:color w:val="auto"/>
          <w:sz w:val="31"/>
          <w:szCs w:val="31"/>
        </w:rPr>
      </w:pPr>
      <w:r>
        <w:rPr>
          <w:rFonts w:ascii="宋体" w:hAnsi="宋体" w:eastAsia="宋体" w:cs="宋体"/>
          <w:color w:val="auto"/>
          <w:sz w:val="13"/>
          <w:szCs w:val="13"/>
        </w:rPr>
        <w:br w:type="page"/>
      </w:r>
      <w:r>
        <w:rPr>
          <w:rFonts w:ascii="宋体" w:hAnsi="宋体" w:eastAsia="宋体" w:cs="宋体"/>
          <w:b/>
          <w:bCs/>
          <w:color w:val="auto"/>
          <w:spacing w:val="4"/>
          <w:sz w:val="31"/>
          <w:szCs w:val="31"/>
        </w:rPr>
        <w:t>综合评审表</w:t>
      </w:r>
    </w:p>
    <w:p w14:paraId="26EE0E79">
      <w:pPr>
        <w:spacing w:line="63" w:lineRule="auto"/>
        <w:rPr>
          <w:rFonts w:ascii="Arial" w:hAnsi="Calibri" w:eastAsia="宋体" w:cs="Times New Roman"/>
          <w:color w:val="auto"/>
          <w:sz w:val="2"/>
        </w:rPr>
      </w:pPr>
    </w:p>
    <w:tbl>
      <w:tblPr>
        <w:tblStyle w:val="9"/>
        <w:tblW w:w="9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5"/>
        <w:gridCol w:w="884"/>
        <w:gridCol w:w="7297"/>
      </w:tblGrid>
      <w:tr w14:paraId="766B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95" w:type="dxa"/>
            <w:noWrap w:val="0"/>
            <w:vAlign w:val="top"/>
          </w:tcPr>
          <w:p w14:paraId="2E66A90B">
            <w:pPr>
              <w:widowControl w:val="0"/>
              <w:autoSpaceDE w:val="0"/>
              <w:autoSpaceDN w:val="0"/>
              <w:spacing w:before="35" w:line="228" w:lineRule="auto"/>
              <w:ind w:left="182"/>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评审因素</w:t>
            </w:r>
          </w:p>
        </w:tc>
        <w:tc>
          <w:tcPr>
            <w:tcW w:w="884" w:type="dxa"/>
            <w:noWrap w:val="0"/>
            <w:vAlign w:val="top"/>
          </w:tcPr>
          <w:p w14:paraId="7BFDE346">
            <w:pPr>
              <w:widowControl w:val="0"/>
              <w:autoSpaceDE w:val="0"/>
              <w:autoSpaceDN w:val="0"/>
              <w:spacing w:before="35" w:line="228" w:lineRule="auto"/>
              <w:ind w:left="238"/>
              <w:jc w:val="both"/>
              <w:rPr>
                <w:rFonts w:ascii="宋体" w:hAnsi="宋体" w:eastAsia="宋体" w:cs="宋体"/>
                <w:color w:val="auto"/>
                <w:kern w:val="2"/>
                <w:sz w:val="20"/>
                <w:szCs w:val="20"/>
                <w:lang w:val="en-US" w:eastAsia="en-US" w:bidi="ar-SA"/>
              </w:rPr>
            </w:pPr>
            <w:r>
              <w:rPr>
                <w:rFonts w:ascii="宋体" w:hAnsi="宋体" w:eastAsia="宋体" w:cs="宋体"/>
                <w:color w:val="auto"/>
                <w:spacing w:val="3"/>
                <w:kern w:val="2"/>
                <w:sz w:val="20"/>
                <w:szCs w:val="20"/>
                <w:lang w:val="en-US" w:eastAsia="en-US" w:bidi="ar-SA"/>
              </w:rPr>
              <w:t>分值</w:t>
            </w:r>
          </w:p>
        </w:tc>
        <w:tc>
          <w:tcPr>
            <w:tcW w:w="7297" w:type="dxa"/>
            <w:noWrap w:val="0"/>
            <w:vAlign w:val="top"/>
          </w:tcPr>
          <w:p w14:paraId="3FD91488">
            <w:pPr>
              <w:widowControl w:val="0"/>
              <w:autoSpaceDE w:val="0"/>
              <w:autoSpaceDN w:val="0"/>
              <w:spacing w:before="36" w:line="228" w:lineRule="auto"/>
              <w:ind w:left="3229"/>
              <w:jc w:val="both"/>
              <w:rPr>
                <w:rFonts w:ascii="宋体" w:hAnsi="宋体" w:eastAsia="宋体" w:cs="宋体"/>
                <w:color w:val="auto"/>
                <w:kern w:val="2"/>
                <w:sz w:val="20"/>
                <w:szCs w:val="20"/>
                <w:lang w:val="en-US" w:eastAsia="en-US" w:bidi="ar-SA"/>
              </w:rPr>
            </w:pPr>
            <w:r>
              <w:rPr>
                <w:rFonts w:ascii="宋体" w:hAnsi="宋体" w:eastAsia="宋体" w:cs="宋体"/>
                <w:b/>
                <w:bCs/>
                <w:color w:val="auto"/>
                <w:spacing w:val="6"/>
                <w:kern w:val="2"/>
                <w:sz w:val="20"/>
                <w:szCs w:val="20"/>
                <w:lang w:val="en-US" w:eastAsia="en-US" w:bidi="ar-SA"/>
              </w:rPr>
              <w:t>评分标准</w:t>
            </w:r>
          </w:p>
        </w:tc>
      </w:tr>
      <w:tr w14:paraId="0DE63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95" w:type="dxa"/>
            <w:noWrap w:val="0"/>
            <w:vAlign w:val="center"/>
          </w:tcPr>
          <w:p w14:paraId="6B7F2377">
            <w:pPr>
              <w:autoSpaceDE w:val="0"/>
              <w:autoSpaceDN w:val="0"/>
              <w:rPr>
                <w:color w:val="auto"/>
              </w:rPr>
            </w:pPr>
            <w:r>
              <w:rPr>
                <w:rFonts w:hint="eastAsia" w:ascii="宋体" w:hAnsi="宋体" w:eastAsia="宋体" w:cs="宋体"/>
                <w:color w:val="auto"/>
                <w:kern w:val="2"/>
                <w:sz w:val="21"/>
                <w:szCs w:val="21"/>
                <w:lang w:val="en-US" w:eastAsia="zh-CN" w:bidi="ar-SA"/>
              </w:rPr>
              <w:t>监理大纲</w:t>
            </w:r>
          </w:p>
        </w:tc>
        <w:tc>
          <w:tcPr>
            <w:tcW w:w="884" w:type="dxa"/>
            <w:noWrap w:val="0"/>
            <w:vAlign w:val="center"/>
          </w:tcPr>
          <w:p w14:paraId="4AF52F2C">
            <w:pPr>
              <w:autoSpaceDE w:val="0"/>
              <w:autoSpaceDN w:val="0"/>
              <w:rPr>
                <w:color w:val="auto"/>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0分</w:t>
            </w:r>
          </w:p>
        </w:tc>
        <w:tc>
          <w:tcPr>
            <w:tcW w:w="7297" w:type="dxa"/>
            <w:noWrap w:val="0"/>
            <w:vAlign w:val="center"/>
          </w:tcPr>
          <w:p w14:paraId="5010E15F">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color w:val="auto"/>
              </w:rPr>
              <w:t>一、监理范围、监理内容</w:t>
            </w:r>
            <w:r>
              <w:rPr>
                <w:rFonts w:hint="eastAsia" w:ascii="宋体" w:hAnsi="宋体" w:eastAsia="宋体" w:cs="宋体"/>
                <w:color w:val="auto"/>
                <w:lang w:eastAsia="zh-CN"/>
              </w:rPr>
              <w:t>（</w:t>
            </w:r>
            <w:r>
              <w:rPr>
                <w:rFonts w:hint="eastAsia" w:ascii="宋体" w:hAnsi="宋体" w:cs="宋体"/>
                <w:color w:val="auto"/>
                <w:lang w:val="en-US" w:eastAsia="zh-CN"/>
              </w:rPr>
              <w:t>5</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5</w:t>
            </w:r>
            <w:r>
              <w:rPr>
                <w:rFonts w:hint="eastAsia" w:ascii="宋体" w:hAnsi="宋体" w:eastAsia="宋体" w:cs="宋体"/>
                <w:color w:val="auto"/>
              </w:rPr>
              <w:t>分范围内打分。</w:t>
            </w:r>
          </w:p>
          <w:p w14:paraId="7E6CB3EF">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color w:val="auto"/>
              </w:rPr>
              <w:t>二、监理依据、监理工作目标（</w:t>
            </w:r>
            <w:r>
              <w:rPr>
                <w:rFonts w:hint="eastAsia" w:ascii="宋体" w:hAnsi="宋体" w:cs="宋体"/>
                <w:color w:val="auto"/>
                <w:lang w:val="en-US" w:eastAsia="zh-CN"/>
              </w:rPr>
              <w:t>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5</w:t>
            </w:r>
            <w:r>
              <w:rPr>
                <w:rFonts w:hint="eastAsia" w:ascii="宋体" w:hAnsi="宋体" w:eastAsia="宋体" w:cs="宋体"/>
                <w:color w:val="auto"/>
              </w:rPr>
              <w:t>分范围内打分。</w:t>
            </w:r>
          </w:p>
          <w:p w14:paraId="2C33AFDA">
            <w:pPr>
              <w:autoSpaceDE w:val="0"/>
              <w:autoSpaceDN w:val="0"/>
              <w:adjustRightInd w:val="0"/>
              <w:snapToGrid w:val="0"/>
              <w:spacing w:line="5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三</w:t>
            </w:r>
            <w:r>
              <w:rPr>
                <w:rFonts w:hint="eastAsia" w:ascii="宋体" w:hAnsi="宋体" w:eastAsia="宋体" w:cs="宋体"/>
                <w:color w:val="auto"/>
              </w:rPr>
              <w:t>、监理机构设置和岗位职责（</w:t>
            </w:r>
            <w:r>
              <w:rPr>
                <w:rFonts w:hint="eastAsia" w:ascii="宋体" w:hAnsi="宋体" w:cs="宋体"/>
                <w:color w:val="auto"/>
                <w:lang w:val="en-US" w:eastAsia="zh-CN"/>
              </w:rPr>
              <w:t>7</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组织机构设置、分工协作(项目管理人员等)从组织结构形式、人员配备、专业匹配、职称组成、执业资格、从业经验等进行重点评审。自行提供相关证明材料。</w:t>
            </w:r>
          </w:p>
          <w:p w14:paraId="02BC4195">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color w:val="auto"/>
              </w:rPr>
              <w:t>进行综合对比评审，在0-</w:t>
            </w:r>
            <w:r>
              <w:rPr>
                <w:rFonts w:hint="eastAsia" w:ascii="宋体" w:hAnsi="宋体" w:cs="宋体"/>
                <w:color w:val="auto"/>
                <w:lang w:val="en-US" w:eastAsia="zh-CN"/>
              </w:rPr>
              <w:t>7</w:t>
            </w:r>
            <w:r>
              <w:rPr>
                <w:rFonts w:hint="eastAsia" w:ascii="宋体" w:hAnsi="宋体" w:eastAsia="宋体" w:cs="宋体"/>
                <w:color w:val="auto"/>
              </w:rPr>
              <w:t>分范围内打分。</w:t>
            </w:r>
          </w:p>
          <w:p w14:paraId="1F9BE11C">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color w:val="auto"/>
                <w:lang w:val="en-US" w:eastAsia="zh-CN"/>
              </w:rPr>
              <w:t>四</w:t>
            </w:r>
            <w:r>
              <w:rPr>
                <w:rFonts w:hint="eastAsia" w:ascii="宋体" w:hAnsi="宋体" w:eastAsia="宋体" w:cs="宋体"/>
                <w:color w:val="auto"/>
              </w:rPr>
              <w:t>、监理工作程序、方法和制度（</w:t>
            </w:r>
            <w:r>
              <w:rPr>
                <w:rFonts w:hint="eastAsia" w:ascii="宋体" w:hAnsi="宋体" w:cs="宋体"/>
                <w:color w:val="auto"/>
                <w:lang w:val="en-US" w:eastAsia="zh-CN"/>
              </w:rPr>
              <w:t>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5</w:t>
            </w:r>
            <w:r>
              <w:rPr>
                <w:rFonts w:hint="eastAsia" w:ascii="宋体" w:hAnsi="宋体" w:eastAsia="宋体" w:cs="宋体"/>
                <w:color w:val="auto"/>
              </w:rPr>
              <w:t>分范围内打分。</w:t>
            </w:r>
          </w:p>
          <w:p w14:paraId="31BFB127">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color w:val="auto"/>
                <w:lang w:val="en-US" w:eastAsia="zh-CN"/>
              </w:rPr>
              <w:t>五</w:t>
            </w:r>
            <w:r>
              <w:rPr>
                <w:rFonts w:hint="eastAsia" w:ascii="宋体" w:hAnsi="宋体" w:eastAsia="宋体" w:cs="宋体"/>
                <w:color w:val="auto"/>
              </w:rPr>
              <w:t>、质量、进度、造价、安全、环保监理措施（</w:t>
            </w:r>
            <w:r>
              <w:rPr>
                <w:rFonts w:hint="eastAsia" w:ascii="宋体" w:hAnsi="宋体" w:cs="宋体"/>
                <w:color w:val="auto"/>
                <w:lang w:val="en-US" w:eastAsia="zh-CN"/>
              </w:rPr>
              <w:t>15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15</w:t>
            </w:r>
            <w:r>
              <w:rPr>
                <w:rFonts w:hint="eastAsia" w:ascii="宋体" w:hAnsi="宋体" w:eastAsia="宋体" w:cs="宋体"/>
                <w:color w:val="auto"/>
              </w:rPr>
              <w:t>分范围内打分。</w:t>
            </w:r>
          </w:p>
          <w:p w14:paraId="4CBCB2CF">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b w:val="0"/>
                <w:bCs w:val="0"/>
                <w:color w:val="auto"/>
                <w:kern w:val="2"/>
                <w:sz w:val="21"/>
                <w:szCs w:val="21"/>
                <w:lang w:val="en-US" w:eastAsia="zh-CN" w:bidi="ar-SA"/>
              </w:rPr>
              <w:t>六、合同、信息管理方案</w:t>
            </w:r>
            <w:r>
              <w:rPr>
                <w:rFonts w:hint="eastAsia" w:ascii="宋体" w:hAnsi="宋体" w:eastAsia="宋体" w:cs="宋体"/>
                <w:color w:val="auto"/>
              </w:rPr>
              <w:t>（</w:t>
            </w:r>
            <w:r>
              <w:rPr>
                <w:rFonts w:hint="eastAsia" w:ascii="宋体" w:hAnsi="宋体" w:cs="宋体"/>
                <w:color w:val="auto"/>
                <w:lang w:val="en-US" w:eastAsia="zh-CN"/>
              </w:rPr>
              <w:t>3</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3</w:t>
            </w:r>
            <w:r>
              <w:rPr>
                <w:rFonts w:hint="eastAsia" w:ascii="宋体" w:hAnsi="宋体" w:eastAsia="宋体" w:cs="宋体"/>
                <w:color w:val="auto"/>
              </w:rPr>
              <w:t>分范围内打分。</w:t>
            </w:r>
          </w:p>
          <w:p w14:paraId="4597048B">
            <w:pPr>
              <w:autoSpaceDE w:val="0"/>
              <w:autoSpaceDN w:val="0"/>
              <w:adjustRightInd w:val="0"/>
              <w:snapToGrid w:val="0"/>
              <w:spacing w:line="56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七、监理组织协调内容及措施</w:t>
            </w:r>
            <w:r>
              <w:rPr>
                <w:rFonts w:hint="eastAsia" w:ascii="宋体" w:hAnsi="宋体" w:eastAsia="宋体" w:cs="宋体"/>
                <w:color w:val="auto"/>
              </w:rPr>
              <w:t>（</w:t>
            </w:r>
            <w:r>
              <w:rPr>
                <w:rFonts w:hint="eastAsia" w:ascii="宋体" w:hAnsi="宋体" w:cs="宋体"/>
                <w:color w:val="auto"/>
                <w:lang w:val="en-US" w:eastAsia="zh-CN"/>
              </w:rPr>
              <w:t>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5</w:t>
            </w:r>
            <w:r>
              <w:rPr>
                <w:rFonts w:hint="eastAsia" w:ascii="宋体" w:hAnsi="宋体" w:eastAsia="宋体" w:cs="宋体"/>
                <w:color w:val="auto"/>
              </w:rPr>
              <w:t>分范围内打分。</w:t>
            </w:r>
          </w:p>
          <w:p w14:paraId="4D68CABD">
            <w:pPr>
              <w:autoSpaceDE w:val="0"/>
              <w:autoSpaceDN w:val="0"/>
              <w:adjustRightInd w:val="0"/>
              <w:snapToGrid w:val="0"/>
              <w:spacing w:line="56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八、监理工作重点、难点分析</w:t>
            </w:r>
            <w:r>
              <w:rPr>
                <w:rFonts w:hint="eastAsia" w:ascii="宋体" w:hAnsi="宋体" w:eastAsia="宋体" w:cs="宋体"/>
                <w:color w:val="auto"/>
              </w:rPr>
              <w:t>（</w:t>
            </w:r>
            <w:r>
              <w:rPr>
                <w:rFonts w:hint="eastAsia" w:ascii="宋体" w:hAnsi="宋体" w:cs="宋体"/>
                <w:color w:val="auto"/>
                <w:lang w:val="en-US" w:eastAsia="zh-CN"/>
              </w:rPr>
              <w:t>10</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10</w:t>
            </w:r>
            <w:r>
              <w:rPr>
                <w:rFonts w:hint="eastAsia" w:ascii="宋体" w:hAnsi="宋体" w:eastAsia="宋体" w:cs="宋体"/>
                <w:color w:val="auto"/>
              </w:rPr>
              <w:t>分范围内打分。</w:t>
            </w:r>
          </w:p>
          <w:p w14:paraId="45A23685">
            <w:pPr>
              <w:autoSpaceDE w:val="0"/>
              <w:autoSpaceDN w:val="0"/>
              <w:adjustRightInd w:val="0"/>
              <w:snapToGrid w:val="0"/>
              <w:spacing w:line="560" w:lineRule="exact"/>
              <w:rPr>
                <w:rFonts w:hint="eastAsia" w:ascii="宋体" w:hAnsi="宋体" w:eastAsia="宋体" w:cs="宋体"/>
                <w:color w:val="auto"/>
              </w:rPr>
            </w:pPr>
            <w:r>
              <w:rPr>
                <w:rFonts w:hint="eastAsia" w:ascii="宋体" w:hAnsi="宋体" w:eastAsia="宋体" w:cs="宋体"/>
                <w:b w:val="0"/>
                <w:bCs w:val="0"/>
                <w:color w:val="auto"/>
                <w:kern w:val="2"/>
                <w:sz w:val="21"/>
                <w:szCs w:val="21"/>
                <w:lang w:val="en-US" w:eastAsia="zh-CN" w:bidi="ar-SA"/>
              </w:rPr>
              <w:t>九、合理化建议</w:t>
            </w:r>
            <w:r>
              <w:rPr>
                <w:rFonts w:hint="eastAsia" w:ascii="宋体" w:hAnsi="宋体" w:eastAsia="宋体" w:cs="宋体"/>
                <w:color w:val="auto"/>
              </w:rPr>
              <w:t>（</w:t>
            </w:r>
            <w:r>
              <w:rPr>
                <w:rFonts w:hint="eastAsia" w:ascii="宋体" w:hAnsi="宋体" w:cs="宋体"/>
                <w:color w:val="auto"/>
                <w:lang w:val="en-US" w:eastAsia="zh-CN"/>
              </w:rPr>
              <w:t>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进行综合对比评审，在0-</w:t>
            </w:r>
            <w:r>
              <w:rPr>
                <w:rFonts w:hint="eastAsia" w:ascii="宋体" w:hAnsi="宋体" w:cs="宋体"/>
                <w:color w:val="auto"/>
                <w:lang w:val="en-US" w:eastAsia="zh-CN"/>
              </w:rPr>
              <w:t>5</w:t>
            </w:r>
            <w:r>
              <w:rPr>
                <w:rFonts w:hint="eastAsia" w:ascii="宋体" w:hAnsi="宋体" w:eastAsia="宋体" w:cs="宋体"/>
                <w:color w:val="auto"/>
              </w:rPr>
              <w:t>分范围内打分。</w:t>
            </w:r>
          </w:p>
          <w:p w14:paraId="67C17033">
            <w:pPr>
              <w:autoSpaceDE w:val="0"/>
              <w:autoSpaceDN w:val="0"/>
              <w:adjustRightInd w:val="0"/>
              <w:snapToGrid w:val="0"/>
              <w:spacing w:line="560" w:lineRule="exact"/>
              <w:rPr>
                <w:rFonts w:hint="eastAsia" w:ascii="宋体" w:hAnsi="宋体" w:eastAsia="宋体" w:cs="宋体"/>
                <w:b/>
                <w:bCs/>
                <w:color w:val="auto"/>
              </w:rPr>
            </w:pPr>
            <w:r>
              <w:rPr>
                <w:rFonts w:hint="eastAsia" w:ascii="宋体" w:hAnsi="宋体" w:eastAsia="宋体" w:cs="宋体"/>
                <w:b/>
                <w:bCs/>
                <w:color w:val="auto"/>
              </w:rPr>
              <w:t>监理大纲各子项由评标委员会成员各自打分后，取标委员会全体成员算术平均值作为投标人各子项最终得分。（各子项评分及算术平均值均保留两位小数，小数点后第三位四舍五入）。</w:t>
            </w:r>
          </w:p>
          <w:p w14:paraId="748BD4A3">
            <w:pPr>
              <w:autoSpaceDE w:val="0"/>
              <w:autoSpaceDN w:val="0"/>
              <w:adjustRightInd w:val="0"/>
              <w:snapToGrid w:val="0"/>
              <w:spacing w:line="560" w:lineRule="exact"/>
              <w:rPr>
                <w:rFonts w:hint="eastAsia" w:ascii="宋体" w:hAnsi="宋体" w:eastAsia="宋体" w:cs="宋体"/>
                <w:b/>
                <w:bCs/>
                <w:color w:val="auto"/>
              </w:rPr>
            </w:pPr>
            <w:r>
              <w:rPr>
                <w:rFonts w:hint="eastAsia" w:ascii="宋体" w:hAnsi="宋体" w:eastAsia="宋体" w:cs="宋体"/>
                <w:b/>
                <w:bCs/>
                <w:color w:val="auto"/>
              </w:rPr>
              <w:t>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r>
              <w:rPr>
                <w:rFonts w:hint="eastAsia" w:ascii="宋体" w:hAnsi="宋体" w:eastAsia="宋体" w:cs="宋体"/>
                <w:b/>
                <w:bCs/>
                <w:color w:val="auto"/>
                <w:lang w:eastAsia="zh-CN"/>
              </w:rPr>
              <w:t>。</w:t>
            </w:r>
          </w:p>
          <w:p w14:paraId="11AEF808">
            <w:pPr>
              <w:autoSpaceDE w:val="0"/>
              <w:autoSpaceDN w:val="0"/>
              <w:rPr>
                <w:color w:val="auto"/>
              </w:rPr>
            </w:pPr>
          </w:p>
        </w:tc>
      </w:tr>
      <w:tr w14:paraId="47BEB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4" w:hRule="atLeast"/>
        </w:trPr>
        <w:tc>
          <w:tcPr>
            <w:tcW w:w="1195" w:type="dxa"/>
            <w:noWrap w:val="0"/>
            <w:vAlign w:val="center"/>
          </w:tcPr>
          <w:p w14:paraId="60CD958B">
            <w:pPr>
              <w:autoSpaceDE w:val="0"/>
              <w:autoSpaceDN w:val="0"/>
              <w:spacing w:line="360" w:lineRule="auto"/>
              <w:jc w:val="center"/>
              <w:rPr>
                <w:rFonts w:hint="default" w:ascii="宋体" w:hAnsi="宋体" w:eastAsia="宋体" w:cs="宋体"/>
                <w:snapToGrid w:val="0"/>
                <w:color w:val="auto"/>
                <w:kern w:val="2"/>
                <w:sz w:val="21"/>
                <w:szCs w:val="21"/>
                <w:lang w:val="en-US" w:eastAsia="zh-CN" w:bidi="ar-SA"/>
              </w:rPr>
            </w:pPr>
            <w:r>
              <w:rPr>
                <w:rFonts w:hint="eastAsia" w:ascii="宋体" w:hAnsi="宋体" w:cs="宋体"/>
                <w:color w:val="auto"/>
                <w:lang w:val="en-US" w:eastAsia="zh-CN"/>
              </w:rPr>
              <w:t>项目负责</w:t>
            </w:r>
            <w:r>
              <w:rPr>
                <w:rFonts w:hint="eastAsia" w:ascii="宋体" w:hAnsi="宋体" w:eastAsia="宋体" w:cs="宋体"/>
                <w:color w:val="auto"/>
                <w:lang w:val="en-US" w:eastAsia="zh-CN"/>
              </w:rPr>
              <w:t>人奖项</w:t>
            </w:r>
          </w:p>
        </w:tc>
        <w:tc>
          <w:tcPr>
            <w:tcW w:w="884" w:type="dxa"/>
            <w:noWrap w:val="0"/>
            <w:vAlign w:val="center"/>
          </w:tcPr>
          <w:p w14:paraId="1E949C6A">
            <w:pPr>
              <w:autoSpaceDE w:val="0"/>
              <w:autoSpaceDN w:val="0"/>
              <w:spacing w:line="360" w:lineRule="auto"/>
              <w:jc w:val="center"/>
              <w:rPr>
                <w:rFonts w:hint="default" w:ascii="宋体" w:hAnsi="宋体" w:eastAsia="宋体" w:cs="宋体"/>
                <w:snapToGrid w:val="0"/>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0分</w:t>
            </w:r>
          </w:p>
        </w:tc>
        <w:tc>
          <w:tcPr>
            <w:tcW w:w="7297" w:type="dxa"/>
            <w:noWrap w:val="0"/>
            <w:vAlign w:val="center"/>
          </w:tcPr>
          <w:p w14:paraId="126C0274">
            <w:pPr>
              <w:autoSpaceDE w:val="0"/>
              <w:autoSpaceDN w:val="0"/>
              <w:adjustRightInd w:val="0"/>
              <w:snapToGrid w:val="0"/>
              <w:spacing w:line="560" w:lineRule="exact"/>
              <w:rPr>
                <w:rFonts w:hint="eastAsia" w:ascii="宋体" w:hAnsi="宋体" w:eastAsia="宋体" w:cs="宋体"/>
                <w:color w:val="auto"/>
                <w:lang w:val="en-US" w:eastAsia="zh-CN"/>
              </w:rPr>
            </w:pPr>
            <w:r>
              <w:rPr>
                <w:rFonts w:hint="eastAsia" w:ascii="宋体" w:hAnsi="宋体" w:cs="宋体"/>
                <w:color w:val="auto"/>
                <w:lang w:val="en-US" w:eastAsia="zh-CN"/>
              </w:rPr>
              <w:t>以项目负责</w:t>
            </w:r>
            <w:r>
              <w:rPr>
                <w:rFonts w:hint="eastAsia" w:ascii="宋体" w:hAnsi="宋体" w:eastAsia="宋体" w:cs="宋体"/>
                <w:color w:val="auto"/>
                <w:lang w:val="en-US" w:eastAsia="zh-CN"/>
              </w:rPr>
              <w:t>人</w:t>
            </w:r>
            <w:r>
              <w:rPr>
                <w:rFonts w:hint="eastAsia" w:ascii="宋体" w:hAnsi="宋体" w:cs="宋体"/>
                <w:color w:val="auto"/>
                <w:lang w:val="en-US" w:eastAsia="zh-CN"/>
              </w:rPr>
              <w:t>身份</w:t>
            </w:r>
            <w:r>
              <w:rPr>
                <w:rFonts w:hint="eastAsia" w:ascii="宋体" w:hAnsi="宋体" w:eastAsia="宋体" w:cs="宋体"/>
                <w:color w:val="auto"/>
                <w:lang w:val="en-US" w:eastAsia="zh-CN"/>
              </w:rPr>
              <w:t>所监理的建设工程获得：</w:t>
            </w:r>
          </w:p>
          <w:p w14:paraId="04A47269">
            <w:pPr>
              <w:autoSpaceDE w:val="0"/>
              <w:autoSpaceDN w:val="0"/>
              <w:adjustRightInd w:val="0"/>
              <w:snapToGrid w:val="0"/>
              <w:spacing w:line="56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1.“颍州杯”奖（外地设区的市等同于“颍州杯”奖）；</w:t>
            </w:r>
            <w:r>
              <w:rPr>
                <w:rFonts w:hint="eastAsia" w:ascii="宋体" w:hAnsi="宋体" w:cs="宋体"/>
                <w:color w:val="auto"/>
                <w:lang w:val="en-US" w:eastAsia="zh-CN"/>
              </w:rPr>
              <w:t>每提供一个得2.5分；</w:t>
            </w:r>
          </w:p>
          <w:p w14:paraId="328682B6">
            <w:pPr>
              <w:autoSpaceDE w:val="0"/>
              <w:autoSpaceDN w:val="0"/>
              <w:adjustRightInd w:val="0"/>
              <w:snapToGrid w:val="0"/>
              <w:spacing w:line="56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2.“黄山杯”奖（外省等同于“黄山杯”奖，具体名单附后）</w:t>
            </w:r>
            <w:r>
              <w:rPr>
                <w:rFonts w:hint="eastAsia" w:ascii="宋体" w:hAnsi="宋体" w:cs="宋体"/>
                <w:color w:val="auto"/>
                <w:lang w:val="en-US" w:eastAsia="zh-CN"/>
              </w:rPr>
              <w:t>或</w:t>
            </w:r>
            <w:r>
              <w:rPr>
                <w:rFonts w:hint="eastAsia" w:ascii="宋体" w:hAnsi="宋体" w:eastAsia="宋体" w:cs="宋体"/>
                <w:color w:val="auto"/>
                <w:lang w:val="en-US" w:eastAsia="zh-CN"/>
              </w:rPr>
              <w:t>省、自治区、直辖市市政工程协会评选的优质工程称号</w:t>
            </w:r>
            <w:r>
              <w:rPr>
                <w:rFonts w:hint="eastAsia" w:ascii="宋体" w:hAnsi="宋体" w:cs="宋体"/>
                <w:color w:val="auto"/>
                <w:lang w:val="en-US" w:eastAsia="zh-CN"/>
              </w:rPr>
              <w:t>或</w:t>
            </w:r>
            <w:r>
              <w:rPr>
                <w:rFonts w:hint="eastAsia" w:ascii="宋体" w:hAnsi="宋体" w:eastAsia="宋体" w:cs="宋体"/>
                <w:color w:val="auto"/>
                <w:lang w:val="en-US" w:eastAsia="zh-CN"/>
              </w:rPr>
              <w:t>中国市政工程协会颁发的“市政金杯示范工程”奖</w:t>
            </w:r>
            <w:r>
              <w:rPr>
                <w:rFonts w:hint="eastAsia" w:ascii="宋体" w:hAnsi="宋体" w:cs="宋体"/>
                <w:color w:val="auto"/>
                <w:lang w:val="en-US" w:eastAsia="zh-CN"/>
              </w:rPr>
              <w:t>或</w:t>
            </w:r>
            <w:r>
              <w:rPr>
                <w:rFonts w:hint="eastAsia" w:ascii="宋体" w:hAnsi="宋体" w:eastAsia="宋体" w:cs="宋体"/>
                <w:color w:val="auto"/>
                <w:lang w:val="en-US" w:eastAsia="zh-CN"/>
              </w:rPr>
              <w:t>华东地区建筑（行）业协会颁发的“华东地区优质工程奖”。每提供一个得</w:t>
            </w:r>
            <w:r>
              <w:rPr>
                <w:rFonts w:hint="eastAsia" w:ascii="宋体" w:hAnsi="宋体" w:cs="宋体"/>
                <w:color w:val="auto"/>
                <w:lang w:val="en-US" w:eastAsia="zh-CN"/>
              </w:rPr>
              <w:t>5</w:t>
            </w:r>
            <w:r>
              <w:rPr>
                <w:rFonts w:hint="eastAsia" w:ascii="宋体" w:hAnsi="宋体" w:eastAsia="宋体" w:cs="宋体"/>
                <w:color w:val="auto"/>
                <w:lang w:val="en-US" w:eastAsia="zh-CN"/>
              </w:rPr>
              <w:t>分；</w:t>
            </w:r>
          </w:p>
          <w:p w14:paraId="451767B0">
            <w:pPr>
              <w:autoSpaceDE w:val="0"/>
              <w:autoSpaceDN w:val="0"/>
              <w:adjustRightInd w:val="0"/>
              <w:snapToGrid w:val="0"/>
              <w:spacing w:line="5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3.“鲁班奖”</w:t>
            </w:r>
            <w:r>
              <w:rPr>
                <w:rFonts w:hint="eastAsia" w:ascii="宋体" w:hAnsi="宋体" w:cs="宋体"/>
                <w:color w:val="auto"/>
                <w:lang w:val="en-US" w:eastAsia="zh-CN"/>
              </w:rPr>
              <w:t>或</w:t>
            </w:r>
            <w:r>
              <w:rPr>
                <w:rFonts w:hint="eastAsia" w:ascii="宋体" w:hAnsi="宋体" w:eastAsia="宋体" w:cs="宋体"/>
                <w:color w:val="auto"/>
                <w:lang w:val="en-US" w:eastAsia="zh-CN"/>
              </w:rPr>
              <w:t>中国施工企业管理协会颁发的“国家优质工程奖”（包括金银铜奖）</w:t>
            </w:r>
            <w:r>
              <w:rPr>
                <w:rFonts w:hint="eastAsia" w:ascii="宋体" w:hAnsi="宋体" w:cs="宋体"/>
                <w:color w:val="auto"/>
                <w:lang w:val="en-US" w:eastAsia="zh-CN"/>
              </w:rPr>
              <w:t>或</w:t>
            </w:r>
            <w:r>
              <w:rPr>
                <w:rFonts w:hint="eastAsia" w:ascii="宋体" w:hAnsi="宋体" w:eastAsia="宋体" w:cs="宋体"/>
                <w:color w:val="auto"/>
                <w:lang w:val="en-US" w:eastAsia="zh-CN"/>
              </w:rPr>
              <w:t>“中国土木工程詹天佑奖”；每提供一个得10分。</w:t>
            </w:r>
          </w:p>
          <w:p w14:paraId="6B764166">
            <w:pPr>
              <w:autoSpaceDE w:val="0"/>
              <w:autoSpaceDN w:val="0"/>
              <w:adjustRightInd w:val="0"/>
              <w:snapToGrid w:val="0"/>
              <w:spacing w:line="560" w:lineRule="exact"/>
              <w:rPr>
                <w:rFonts w:hint="default" w:ascii="Arial" w:hAnsi="Arial" w:eastAsia="Arial" w:cs="Arial"/>
                <w:i/>
                <w:iCs/>
                <w:snapToGrid w:val="0"/>
                <w:color w:val="auto"/>
                <w:kern w:val="2"/>
                <w:sz w:val="21"/>
                <w:szCs w:val="21"/>
                <w:u w:val="single"/>
                <w:lang w:val="en-US" w:eastAsia="zh-CN" w:bidi="ar-SA"/>
              </w:rPr>
            </w:pPr>
            <w:r>
              <w:rPr>
                <w:rFonts w:hint="eastAsia" w:ascii="宋体" w:hAnsi="宋体" w:eastAsia="宋体" w:cs="宋体"/>
                <w:color w:val="auto"/>
                <w:lang w:val="en-US" w:eastAsia="zh-CN"/>
              </w:rPr>
              <w:t>同一建设工程获得的上述奖项按一个奖项计分。</w:t>
            </w:r>
          </w:p>
        </w:tc>
      </w:tr>
      <w:tr w14:paraId="787CB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3" w:hRule="atLeast"/>
        </w:trPr>
        <w:tc>
          <w:tcPr>
            <w:tcW w:w="1195" w:type="dxa"/>
            <w:noWrap w:val="0"/>
            <w:vAlign w:val="top"/>
          </w:tcPr>
          <w:p w14:paraId="737EB9AA">
            <w:pPr>
              <w:autoSpaceDE w:val="0"/>
              <w:autoSpaceDN w:val="0"/>
              <w:spacing w:line="241" w:lineRule="auto"/>
              <w:rPr>
                <w:rFonts w:ascii="Arial" w:hAnsi="Calibri" w:eastAsia="宋体" w:cs="Times New Roman"/>
                <w:color w:val="auto"/>
                <w:sz w:val="21"/>
              </w:rPr>
            </w:pPr>
          </w:p>
          <w:p w14:paraId="4C372D0C">
            <w:pPr>
              <w:autoSpaceDE w:val="0"/>
              <w:autoSpaceDN w:val="0"/>
              <w:spacing w:line="242" w:lineRule="auto"/>
              <w:rPr>
                <w:rFonts w:ascii="Arial" w:hAnsi="Calibri" w:eastAsia="宋体" w:cs="Times New Roman"/>
                <w:color w:val="auto"/>
                <w:sz w:val="21"/>
              </w:rPr>
            </w:pPr>
          </w:p>
          <w:p w14:paraId="13D85787">
            <w:pPr>
              <w:autoSpaceDE w:val="0"/>
              <w:autoSpaceDN w:val="0"/>
              <w:spacing w:line="242" w:lineRule="auto"/>
              <w:rPr>
                <w:rFonts w:ascii="Arial" w:hAnsi="Calibri" w:eastAsia="宋体" w:cs="Times New Roman"/>
                <w:color w:val="auto"/>
                <w:sz w:val="21"/>
              </w:rPr>
            </w:pPr>
          </w:p>
          <w:p w14:paraId="6A7DADAD">
            <w:pPr>
              <w:autoSpaceDE w:val="0"/>
              <w:autoSpaceDN w:val="0"/>
              <w:spacing w:line="242" w:lineRule="auto"/>
              <w:rPr>
                <w:rFonts w:ascii="Arial" w:hAnsi="Calibri" w:eastAsia="宋体" w:cs="Times New Roman"/>
                <w:color w:val="auto"/>
                <w:sz w:val="21"/>
              </w:rPr>
            </w:pPr>
          </w:p>
          <w:p w14:paraId="7979E1CF">
            <w:pPr>
              <w:autoSpaceDE w:val="0"/>
              <w:autoSpaceDN w:val="0"/>
              <w:spacing w:line="242" w:lineRule="auto"/>
              <w:rPr>
                <w:rFonts w:ascii="Arial" w:hAnsi="Calibri" w:eastAsia="宋体" w:cs="Times New Roman"/>
                <w:color w:val="auto"/>
                <w:sz w:val="21"/>
              </w:rPr>
            </w:pPr>
          </w:p>
          <w:p w14:paraId="3C14D13F">
            <w:pPr>
              <w:autoSpaceDE w:val="0"/>
              <w:autoSpaceDN w:val="0"/>
              <w:spacing w:line="242" w:lineRule="auto"/>
              <w:rPr>
                <w:rFonts w:ascii="Arial" w:hAnsi="Calibri" w:eastAsia="宋体" w:cs="Times New Roman"/>
                <w:color w:val="auto"/>
                <w:sz w:val="21"/>
              </w:rPr>
            </w:pPr>
          </w:p>
          <w:p w14:paraId="76FC3669">
            <w:pPr>
              <w:autoSpaceDE w:val="0"/>
              <w:autoSpaceDN w:val="0"/>
              <w:spacing w:line="242" w:lineRule="auto"/>
              <w:rPr>
                <w:rFonts w:ascii="Arial" w:hAnsi="Calibri" w:eastAsia="宋体" w:cs="Times New Roman"/>
                <w:color w:val="auto"/>
                <w:sz w:val="21"/>
              </w:rPr>
            </w:pPr>
          </w:p>
          <w:p w14:paraId="001D4409">
            <w:pPr>
              <w:autoSpaceDE w:val="0"/>
              <w:autoSpaceDN w:val="0"/>
              <w:spacing w:line="242" w:lineRule="auto"/>
              <w:rPr>
                <w:rFonts w:ascii="Arial" w:hAnsi="Calibri" w:eastAsia="宋体" w:cs="Times New Roman"/>
                <w:color w:val="auto"/>
                <w:sz w:val="21"/>
              </w:rPr>
            </w:pPr>
          </w:p>
          <w:p w14:paraId="437E995E">
            <w:pPr>
              <w:autoSpaceDE w:val="0"/>
              <w:autoSpaceDN w:val="0"/>
              <w:spacing w:line="242" w:lineRule="auto"/>
              <w:rPr>
                <w:rFonts w:ascii="Arial" w:hAnsi="Calibri" w:eastAsia="宋体" w:cs="Times New Roman"/>
                <w:color w:val="auto"/>
                <w:sz w:val="21"/>
              </w:rPr>
            </w:pPr>
          </w:p>
          <w:p w14:paraId="3E9E0CB6">
            <w:pPr>
              <w:autoSpaceDE w:val="0"/>
              <w:autoSpaceDN w:val="0"/>
              <w:spacing w:line="242" w:lineRule="auto"/>
              <w:rPr>
                <w:rFonts w:ascii="Arial" w:hAnsi="Calibri" w:eastAsia="宋体" w:cs="Times New Roman"/>
                <w:color w:val="auto"/>
                <w:sz w:val="21"/>
              </w:rPr>
            </w:pPr>
          </w:p>
          <w:p w14:paraId="50BC1BFC">
            <w:pPr>
              <w:autoSpaceDE w:val="0"/>
              <w:autoSpaceDN w:val="0"/>
              <w:spacing w:line="242" w:lineRule="auto"/>
              <w:rPr>
                <w:rFonts w:ascii="Arial" w:hAnsi="Calibri" w:eastAsia="宋体" w:cs="Times New Roman"/>
                <w:color w:val="auto"/>
                <w:sz w:val="21"/>
              </w:rPr>
            </w:pPr>
          </w:p>
          <w:p w14:paraId="19CA415B">
            <w:pPr>
              <w:autoSpaceDE w:val="0"/>
              <w:autoSpaceDN w:val="0"/>
              <w:spacing w:line="242" w:lineRule="auto"/>
              <w:rPr>
                <w:rFonts w:ascii="Arial" w:hAnsi="Calibri" w:eastAsia="宋体" w:cs="Times New Roman"/>
                <w:color w:val="auto"/>
                <w:sz w:val="21"/>
              </w:rPr>
            </w:pPr>
          </w:p>
          <w:p w14:paraId="1314065D">
            <w:pPr>
              <w:autoSpaceDE w:val="0"/>
              <w:autoSpaceDN w:val="0"/>
              <w:spacing w:line="242" w:lineRule="auto"/>
              <w:rPr>
                <w:rFonts w:ascii="Arial" w:hAnsi="Calibri" w:eastAsia="宋体" w:cs="Times New Roman"/>
                <w:color w:val="auto"/>
                <w:sz w:val="21"/>
              </w:rPr>
            </w:pPr>
          </w:p>
          <w:p w14:paraId="513A3239">
            <w:pPr>
              <w:autoSpaceDE w:val="0"/>
              <w:autoSpaceDN w:val="0"/>
              <w:spacing w:line="242" w:lineRule="auto"/>
              <w:rPr>
                <w:rFonts w:ascii="Arial" w:hAnsi="Calibri" w:eastAsia="宋体" w:cs="Times New Roman"/>
                <w:color w:val="auto"/>
                <w:sz w:val="21"/>
              </w:rPr>
            </w:pPr>
          </w:p>
          <w:p w14:paraId="1E534AAF">
            <w:pPr>
              <w:autoSpaceDE w:val="0"/>
              <w:autoSpaceDN w:val="0"/>
              <w:spacing w:line="242" w:lineRule="auto"/>
              <w:rPr>
                <w:rFonts w:ascii="Arial" w:hAnsi="Calibri" w:eastAsia="宋体" w:cs="Times New Roman"/>
                <w:color w:val="auto"/>
                <w:sz w:val="21"/>
              </w:rPr>
            </w:pPr>
          </w:p>
          <w:p w14:paraId="5D46F563">
            <w:pPr>
              <w:autoSpaceDE w:val="0"/>
              <w:autoSpaceDN w:val="0"/>
              <w:spacing w:line="242" w:lineRule="auto"/>
              <w:rPr>
                <w:rFonts w:ascii="Arial" w:hAnsi="Calibri" w:eastAsia="宋体" w:cs="Times New Roman"/>
                <w:color w:val="auto"/>
                <w:sz w:val="21"/>
              </w:rPr>
            </w:pPr>
          </w:p>
          <w:p w14:paraId="04531AF0">
            <w:pPr>
              <w:autoSpaceDE w:val="0"/>
              <w:autoSpaceDN w:val="0"/>
              <w:spacing w:line="242" w:lineRule="auto"/>
              <w:rPr>
                <w:rFonts w:ascii="Arial" w:hAnsi="Calibri" w:eastAsia="宋体" w:cs="Times New Roman"/>
                <w:color w:val="auto"/>
                <w:sz w:val="21"/>
              </w:rPr>
            </w:pPr>
          </w:p>
          <w:p w14:paraId="01347CEA">
            <w:pPr>
              <w:autoSpaceDE w:val="0"/>
              <w:autoSpaceDN w:val="0"/>
              <w:spacing w:line="242" w:lineRule="auto"/>
              <w:rPr>
                <w:rFonts w:ascii="Arial" w:hAnsi="Calibri" w:eastAsia="宋体" w:cs="Times New Roman"/>
                <w:color w:val="auto"/>
                <w:sz w:val="21"/>
              </w:rPr>
            </w:pPr>
          </w:p>
          <w:p w14:paraId="67E8E292">
            <w:pPr>
              <w:autoSpaceDE w:val="0"/>
              <w:autoSpaceDN w:val="0"/>
              <w:spacing w:line="242" w:lineRule="auto"/>
              <w:rPr>
                <w:rFonts w:ascii="Arial" w:hAnsi="Calibri" w:eastAsia="宋体" w:cs="Times New Roman"/>
                <w:color w:val="auto"/>
                <w:sz w:val="21"/>
              </w:rPr>
            </w:pPr>
          </w:p>
          <w:p w14:paraId="55B715D7">
            <w:pPr>
              <w:autoSpaceDE w:val="0"/>
              <w:autoSpaceDN w:val="0"/>
              <w:spacing w:line="242" w:lineRule="auto"/>
              <w:rPr>
                <w:rFonts w:ascii="Arial" w:hAnsi="Calibri" w:eastAsia="宋体" w:cs="Times New Roman"/>
                <w:color w:val="auto"/>
                <w:sz w:val="21"/>
              </w:rPr>
            </w:pPr>
          </w:p>
          <w:p w14:paraId="548B3C08">
            <w:pPr>
              <w:autoSpaceDE w:val="0"/>
              <w:autoSpaceDN w:val="0"/>
              <w:spacing w:line="242" w:lineRule="auto"/>
              <w:rPr>
                <w:rFonts w:ascii="Arial" w:hAnsi="Calibri" w:eastAsia="宋体" w:cs="Times New Roman"/>
                <w:color w:val="auto"/>
                <w:sz w:val="21"/>
              </w:rPr>
            </w:pPr>
          </w:p>
          <w:p w14:paraId="1572A69C">
            <w:pPr>
              <w:autoSpaceDE w:val="0"/>
              <w:autoSpaceDN w:val="0"/>
              <w:spacing w:line="242" w:lineRule="auto"/>
              <w:rPr>
                <w:rFonts w:ascii="Arial" w:hAnsi="Calibri" w:eastAsia="宋体" w:cs="Times New Roman"/>
                <w:color w:val="auto"/>
                <w:sz w:val="21"/>
              </w:rPr>
            </w:pPr>
          </w:p>
          <w:p w14:paraId="5E523CE0">
            <w:pPr>
              <w:widowControl w:val="0"/>
              <w:autoSpaceDE w:val="0"/>
              <w:autoSpaceDN w:val="0"/>
              <w:spacing w:before="65" w:line="362" w:lineRule="auto"/>
              <w:ind w:left="118" w:right="107"/>
              <w:jc w:val="both"/>
              <w:rPr>
                <w:rFonts w:ascii="宋体" w:hAnsi="宋体" w:eastAsia="宋体" w:cs="宋体"/>
                <w:color w:val="auto"/>
                <w:kern w:val="2"/>
                <w:sz w:val="20"/>
                <w:szCs w:val="20"/>
                <w:lang w:val="en-US" w:eastAsia="en-US" w:bidi="ar-SA"/>
              </w:rPr>
            </w:pPr>
            <w:r>
              <w:rPr>
                <w:rFonts w:ascii="宋体" w:hAnsi="宋体" w:eastAsia="宋体" w:cs="宋体"/>
                <w:color w:val="auto"/>
                <w:spacing w:val="40"/>
                <w:kern w:val="2"/>
                <w:sz w:val="20"/>
                <w:szCs w:val="20"/>
                <w:lang w:val="en-US" w:eastAsia="en-US" w:bidi="ar-SA"/>
              </w:rPr>
              <w:t>投标报价</w:t>
            </w:r>
            <w:r>
              <w:rPr>
                <w:rFonts w:ascii="宋体" w:hAnsi="宋体" w:eastAsia="宋体" w:cs="宋体"/>
                <w:color w:val="auto"/>
                <w:spacing w:val="4"/>
                <w:kern w:val="2"/>
                <w:sz w:val="20"/>
                <w:szCs w:val="20"/>
                <w:lang w:val="en-US" w:eastAsia="en-US" w:bidi="ar-SA"/>
              </w:rPr>
              <w:t>分值</w:t>
            </w:r>
          </w:p>
        </w:tc>
        <w:tc>
          <w:tcPr>
            <w:tcW w:w="884" w:type="dxa"/>
            <w:noWrap w:val="0"/>
            <w:vAlign w:val="top"/>
          </w:tcPr>
          <w:p w14:paraId="7E9A996E">
            <w:pPr>
              <w:autoSpaceDE w:val="0"/>
              <w:autoSpaceDN w:val="0"/>
              <w:spacing w:line="246" w:lineRule="auto"/>
              <w:rPr>
                <w:rFonts w:ascii="Arial" w:hAnsi="Calibri" w:eastAsia="宋体" w:cs="Times New Roman"/>
                <w:color w:val="auto"/>
                <w:sz w:val="21"/>
              </w:rPr>
            </w:pPr>
          </w:p>
          <w:p w14:paraId="0E461164">
            <w:pPr>
              <w:autoSpaceDE w:val="0"/>
              <w:autoSpaceDN w:val="0"/>
              <w:spacing w:line="246" w:lineRule="auto"/>
              <w:rPr>
                <w:rFonts w:ascii="Arial" w:hAnsi="Calibri" w:eastAsia="宋体" w:cs="Times New Roman"/>
                <w:color w:val="auto"/>
                <w:sz w:val="21"/>
              </w:rPr>
            </w:pPr>
          </w:p>
          <w:p w14:paraId="137C254A">
            <w:pPr>
              <w:autoSpaceDE w:val="0"/>
              <w:autoSpaceDN w:val="0"/>
              <w:spacing w:line="246" w:lineRule="auto"/>
              <w:rPr>
                <w:rFonts w:ascii="Arial" w:hAnsi="Calibri" w:eastAsia="宋体" w:cs="Times New Roman"/>
                <w:color w:val="auto"/>
                <w:sz w:val="21"/>
              </w:rPr>
            </w:pPr>
          </w:p>
          <w:p w14:paraId="1C271F8E">
            <w:pPr>
              <w:autoSpaceDE w:val="0"/>
              <w:autoSpaceDN w:val="0"/>
              <w:spacing w:line="246" w:lineRule="auto"/>
              <w:rPr>
                <w:rFonts w:ascii="Arial" w:hAnsi="Calibri" w:eastAsia="宋体" w:cs="Times New Roman"/>
                <w:color w:val="auto"/>
                <w:sz w:val="21"/>
              </w:rPr>
            </w:pPr>
          </w:p>
          <w:p w14:paraId="10399C79">
            <w:pPr>
              <w:autoSpaceDE w:val="0"/>
              <w:autoSpaceDN w:val="0"/>
              <w:spacing w:line="246" w:lineRule="auto"/>
              <w:rPr>
                <w:rFonts w:ascii="Arial" w:hAnsi="Calibri" w:eastAsia="宋体" w:cs="Times New Roman"/>
                <w:color w:val="auto"/>
                <w:sz w:val="21"/>
              </w:rPr>
            </w:pPr>
          </w:p>
          <w:p w14:paraId="03C2F1F7">
            <w:pPr>
              <w:autoSpaceDE w:val="0"/>
              <w:autoSpaceDN w:val="0"/>
              <w:spacing w:line="246" w:lineRule="auto"/>
              <w:rPr>
                <w:rFonts w:ascii="Arial" w:hAnsi="Calibri" w:eastAsia="宋体" w:cs="Times New Roman"/>
                <w:color w:val="auto"/>
                <w:sz w:val="21"/>
              </w:rPr>
            </w:pPr>
          </w:p>
          <w:p w14:paraId="3716D70B">
            <w:pPr>
              <w:autoSpaceDE w:val="0"/>
              <w:autoSpaceDN w:val="0"/>
              <w:spacing w:line="246" w:lineRule="auto"/>
              <w:rPr>
                <w:rFonts w:ascii="Arial" w:hAnsi="Calibri" w:eastAsia="宋体" w:cs="Times New Roman"/>
                <w:color w:val="auto"/>
                <w:sz w:val="21"/>
              </w:rPr>
            </w:pPr>
          </w:p>
          <w:p w14:paraId="668F6A2F">
            <w:pPr>
              <w:autoSpaceDE w:val="0"/>
              <w:autoSpaceDN w:val="0"/>
              <w:spacing w:line="246" w:lineRule="auto"/>
              <w:rPr>
                <w:rFonts w:ascii="Arial" w:hAnsi="Calibri" w:eastAsia="宋体" w:cs="Times New Roman"/>
                <w:color w:val="auto"/>
                <w:sz w:val="21"/>
              </w:rPr>
            </w:pPr>
          </w:p>
          <w:p w14:paraId="2CC716C9">
            <w:pPr>
              <w:autoSpaceDE w:val="0"/>
              <w:autoSpaceDN w:val="0"/>
              <w:spacing w:line="246" w:lineRule="auto"/>
              <w:rPr>
                <w:rFonts w:ascii="Arial" w:hAnsi="Calibri" w:eastAsia="宋体" w:cs="Times New Roman"/>
                <w:color w:val="auto"/>
                <w:sz w:val="21"/>
              </w:rPr>
            </w:pPr>
          </w:p>
          <w:p w14:paraId="036ABBFD">
            <w:pPr>
              <w:autoSpaceDE w:val="0"/>
              <w:autoSpaceDN w:val="0"/>
              <w:spacing w:line="246" w:lineRule="auto"/>
              <w:rPr>
                <w:rFonts w:ascii="Arial" w:hAnsi="Calibri" w:eastAsia="宋体" w:cs="Times New Roman"/>
                <w:color w:val="auto"/>
                <w:sz w:val="21"/>
              </w:rPr>
            </w:pPr>
          </w:p>
          <w:p w14:paraId="64E1B1C5">
            <w:pPr>
              <w:autoSpaceDE w:val="0"/>
              <w:autoSpaceDN w:val="0"/>
              <w:spacing w:line="246" w:lineRule="auto"/>
              <w:rPr>
                <w:rFonts w:ascii="Arial" w:hAnsi="Calibri" w:eastAsia="宋体" w:cs="Times New Roman"/>
                <w:color w:val="auto"/>
                <w:sz w:val="21"/>
              </w:rPr>
            </w:pPr>
          </w:p>
          <w:p w14:paraId="19506CC6">
            <w:pPr>
              <w:autoSpaceDE w:val="0"/>
              <w:autoSpaceDN w:val="0"/>
              <w:spacing w:line="246" w:lineRule="auto"/>
              <w:rPr>
                <w:rFonts w:ascii="Arial" w:hAnsi="Calibri" w:eastAsia="宋体" w:cs="Times New Roman"/>
                <w:color w:val="auto"/>
                <w:sz w:val="21"/>
              </w:rPr>
            </w:pPr>
          </w:p>
          <w:p w14:paraId="7FE20932">
            <w:pPr>
              <w:autoSpaceDE w:val="0"/>
              <w:autoSpaceDN w:val="0"/>
              <w:spacing w:line="246" w:lineRule="auto"/>
              <w:rPr>
                <w:rFonts w:ascii="Arial" w:hAnsi="Calibri" w:eastAsia="宋体" w:cs="Times New Roman"/>
                <w:color w:val="auto"/>
                <w:sz w:val="21"/>
              </w:rPr>
            </w:pPr>
          </w:p>
          <w:p w14:paraId="23B31D84">
            <w:pPr>
              <w:autoSpaceDE w:val="0"/>
              <w:autoSpaceDN w:val="0"/>
              <w:spacing w:line="246" w:lineRule="auto"/>
              <w:rPr>
                <w:rFonts w:ascii="Arial" w:hAnsi="Calibri" w:eastAsia="宋体" w:cs="Times New Roman"/>
                <w:color w:val="auto"/>
                <w:sz w:val="21"/>
              </w:rPr>
            </w:pPr>
          </w:p>
          <w:p w14:paraId="7E3DF0D9">
            <w:pPr>
              <w:autoSpaceDE w:val="0"/>
              <w:autoSpaceDN w:val="0"/>
              <w:spacing w:line="246" w:lineRule="auto"/>
              <w:rPr>
                <w:rFonts w:ascii="Arial" w:hAnsi="Calibri" w:eastAsia="宋体" w:cs="Times New Roman"/>
                <w:color w:val="auto"/>
                <w:sz w:val="21"/>
              </w:rPr>
            </w:pPr>
          </w:p>
          <w:p w14:paraId="797112AB">
            <w:pPr>
              <w:autoSpaceDE w:val="0"/>
              <w:autoSpaceDN w:val="0"/>
              <w:spacing w:line="246" w:lineRule="auto"/>
              <w:rPr>
                <w:rFonts w:ascii="Arial" w:hAnsi="Calibri" w:eastAsia="宋体" w:cs="Times New Roman"/>
                <w:color w:val="auto"/>
                <w:sz w:val="21"/>
              </w:rPr>
            </w:pPr>
          </w:p>
          <w:p w14:paraId="49A78B7F">
            <w:pPr>
              <w:autoSpaceDE w:val="0"/>
              <w:autoSpaceDN w:val="0"/>
              <w:spacing w:line="246" w:lineRule="auto"/>
              <w:rPr>
                <w:rFonts w:ascii="Arial" w:hAnsi="Calibri" w:eastAsia="宋体" w:cs="Times New Roman"/>
                <w:color w:val="auto"/>
                <w:sz w:val="21"/>
              </w:rPr>
            </w:pPr>
          </w:p>
          <w:p w14:paraId="0F6C325E">
            <w:pPr>
              <w:autoSpaceDE w:val="0"/>
              <w:autoSpaceDN w:val="0"/>
              <w:spacing w:line="246" w:lineRule="auto"/>
              <w:rPr>
                <w:rFonts w:ascii="Arial" w:hAnsi="Calibri" w:eastAsia="宋体" w:cs="Times New Roman"/>
                <w:color w:val="auto"/>
                <w:sz w:val="21"/>
              </w:rPr>
            </w:pPr>
          </w:p>
          <w:p w14:paraId="18770D07">
            <w:pPr>
              <w:autoSpaceDE w:val="0"/>
              <w:autoSpaceDN w:val="0"/>
              <w:spacing w:line="246" w:lineRule="auto"/>
              <w:rPr>
                <w:rFonts w:ascii="Arial" w:hAnsi="Calibri" w:eastAsia="宋体" w:cs="Times New Roman"/>
                <w:color w:val="auto"/>
                <w:sz w:val="21"/>
              </w:rPr>
            </w:pPr>
          </w:p>
          <w:p w14:paraId="5A836B07">
            <w:pPr>
              <w:autoSpaceDE w:val="0"/>
              <w:autoSpaceDN w:val="0"/>
              <w:spacing w:line="246" w:lineRule="auto"/>
              <w:rPr>
                <w:rFonts w:ascii="Arial" w:hAnsi="Calibri" w:eastAsia="宋体" w:cs="Times New Roman"/>
                <w:color w:val="auto"/>
                <w:sz w:val="21"/>
              </w:rPr>
            </w:pPr>
          </w:p>
          <w:p w14:paraId="562B3877">
            <w:pPr>
              <w:keepNext w:val="0"/>
              <w:keepLines w:val="0"/>
              <w:pageBreakBefore w:val="0"/>
              <w:widowControl w:val="0"/>
              <w:tabs>
                <w:tab w:val="left" w:pos="522"/>
              </w:tabs>
              <w:kinsoku/>
              <w:wordWrap/>
              <w:overflowPunct/>
              <w:topLinePunct w:val="0"/>
              <w:autoSpaceDE w:val="0"/>
              <w:autoSpaceDN w:val="0"/>
              <w:bidi w:val="0"/>
              <w:adjustRightInd/>
              <w:snapToGrid/>
              <w:spacing w:line="370" w:lineRule="auto"/>
              <w:ind w:left="0" w:right="0" w:firstLine="96"/>
              <w:jc w:val="both"/>
              <w:textAlignment w:val="auto"/>
              <w:rPr>
                <w:rFonts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u w:val="single" w:color="auto"/>
                <w:lang w:val="en-US" w:eastAsia="zh-CN" w:bidi="ar-SA"/>
              </w:rPr>
              <w:t>30</w:t>
            </w:r>
            <w:r>
              <w:rPr>
                <w:rFonts w:ascii="宋体" w:hAnsi="宋体" w:eastAsia="宋体" w:cs="宋体"/>
                <w:color w:val="auto"/>
                <w:spacing w:val="-88"/>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分</w:t>
            </w:r>
            <w:r>
              <w:rPr>
                <w:rFonts w:ascii="宋体" w:hAnsi="宋体" w:eastAsia="宋体" w:cs="宋体"/>
                <w:color w:val="auto"/>
                <w:kern w:val="2"/>
                <w:sz w:val="20"/>
                <w:szCs w:val="20"/>
                <w:lang w:val="en-US" w:eastAsia="en-US" w:bidi="ar-SA"/>
              </w:rPr>
              <w:t xml:space="preserve"> </w:t>
            </w:r>
          </w:p>
        </w:tc>
        <w:tc>
          <w:tcPr>
            <w:tcW w:w="7297" w:type="dxa"/>
            <w:noWrap w:val="0"/>
            <w:vAlign w:val="top"/>
          </w:tcPr>
          <w:p w14:paraId="4665D3C8">
            <w:pPr>
              <w:widowControl w:val="0"/>
              <w:autoSpaceDE w:val="0"/>
              <w:autoSpaceDN w:val="0"/>
              <w:spacing w:before="212" w:line="355" w:lineRule="exact"/>
              <w:ind w:left="128"/>
              <w:jc w:val="both"/>
              <w:rPr>
                <w:rFonts w:ascii="宋体" w:hAnsi="宋体" w:eastAsia="宋体" w:cs="宋体"/>
                <w:color w:val="auto"/>
                <w:kern w:val="2"/>
                <w:sz w:val="24"/>
                <w:szCs w:val="24"/>
                <w:lang w:val="en-US" w:eastAsia="en-US" w:bidi="ar-SA"/>
              </w:rPr>
            </w:pPr>
            <w:r>
              <w:rPr>
                <w:rFonts w:ascii="Wingdings" w:hAnsi="Wingdings" w:eastAsia="Wingdings" w:cs="Wingdings"/>
                <w:color w:val="auto"/>
                <w:spacing w:val="-4"/>
                <w:kern w:val="2"/>
                <w:position w:val="2"/>
                <w:sz w:val="28"/>
                <w:szCs w:val="28"/>
                <w:lang w:val="en-US" w:eastAsia="en-US" w:bidi="ar-SA"/>
              </w:rPr>
              <w:sym w:font="Wingdings" w:char="00A8"/>
            </w:r>
            <w:r>
              <w:rPr>
                <w:rFonts w:ascii="宋体" w:hAnsi="宋体" w:eastAsia="宋体" w:cs="宋体"/>
                <w:b/>
                <w:bCs/>
                <w:color w:val="auto"/>
                <w:spacing w:val="-4"/>
                <w:kern w:val="2"/>
                <w:position w:val="2"/>
                <w:sz w:val="24"/>
                <w:szCs w:val="24"/>
                <w:lang w:val="en-US" w:eastAsia="en-US" w:bidi="ar-SA"/>
              </w:rPr>
              <w:t>方法一（适用于异常低价评审</w:t>
            </w:r>
            <w:r>
              <w:rPr>
                <w:rFonts w:ascii="宋体" w:hAnsi="宋体" w:eastAsia="宋体" w:cs="宋体"/>
                <w:b/>
                <w:bCs/>
                <w:color w:val="auto"/>
                <w:spacing w:val="2"/>
                <w:kern w:val="2"/>
                <w:position w:val="2"/>
                <w:sz w:val="24"/>
                <w:szCs w:val="24"/>
                <w:lang w:val="en-US" w:eastAsia="en-US" w:bidi="ar-SA"/>
              </w:rPr>
              <w:t>）：</w:t>
            </w:r>
          </w:p>
          <w:p w14:paraId="61C5FEFF">
            <w:pPr>
              <w:widowControl w:val="0"/>
              <w:autoSpaceDE w:val="0"/>
              <w:autoSpaceDN w:val="0"/>
              <w:spacing w:before="296" w:line="522" w:lineRule="auto"/>
              <w:ind w:left="113" w:right="109" w:firstLine="3"/>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一、确定评标基准值</w:t>
            </w:r>
            <w:r>
              <w:rPr>
                <w:rFonts w:ascii="宋体" w:hAnsi="宋体" w:eastAsia="宋体" w:cs="宋体"/>
                <w:color w:val="auto"/>
                <w:spacing w:val="-41"/>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C（计算过程和计算结果均保留两位小数，小数点后第三</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位四舍五入）</w:t>
            </w:r>
          </w:p>
          <w:p w14:paraId="6E7AB4FB">
            <w:pPr>
              <w:widowControl w:val="0"/>
              <w:autoSpaceDE w:val="0"/>
              <w:autoSpaceDN w:val="0"/>
              <w:spacing w:before="30" w:line="226" w:lineRule="auto"/>
              <w:ind w:left="113"/>
              <w:jc w:val="both"/>
              <w:rPr>
                <w:rFonts w:ascii="宋体" w:hAnsi="宋体" w:eastAsia="宋体" w:cs="宋体"/>
                <w:color w:val="auto"/>
                <w:kern w:val="2"/>
                <w:sz w:val="20"/>
                <w:szCs w:val="20"/>
                <w:lang w:val="en-US" w:eastAsia="en-US" w:bidi="ar-SA"/>
              </w:rPr>
            </w:pPr>
            <w:r>
              <w:rPr>
                <w:rFonts w:ascii="宋体" w:hAnsi="宋体" w:eastAsia="宋体" w:cs="宋体"/>
                <w:color w:val="auto"/>
                <w:spacing w:val="11"/>
                <w:kern w:val="2"/>
                <w:sz w:val="20"/>
                <w:szCs w:val="20"/>
                <w:lang w:val="en-US" w:eastAsia="en-US" w:bidi="ar-SA"/>
              </w:rPr>
              <w:t>有效投标人投标报价最低的作为评标基准值C；</w:t>
            </w:r>
          </w:p>
          <w:p w14:paraId="3BCEA8BF">
            <w:pPr>
              <w:autoSpaceDE w:val="0"/>
              <w:autoSpaceDN w:val="0"/>
              <w:spacing w:line="265" w:lineRule="auto"/>
              <w:rPr>
                <w:rFonts w:ascii="Arial" w:hAnsi="Calibri" w:eastAsia="宋体" w:cs="Times New Roman"/>
                <w:color w:val="auto"/>
                <w:sz w:val="21"/>
              </w:rPr>
            </w:pPr>
          </w:p>
          <w:p w14:paraId="2282967D">
            <w:pPr>
              <w:widowControl w:val="0"/>
              <w:autoSpaceDE w:val="0"/>
              <w:autoSpaceDN w:val="0"/>
              <w:spacing w:before="65" w:line="523" w:lineRule="auto"/>
              <w:ind w:left="113" w:right="109" w:firstLine="2"/>
              <w:jc w:val="both"/>
              <w:rPr>
                <w:rFonts w:ascii="宋体" w:hAnsi="宋体" w:eastAsia="宋体" w:cs="宋体"/>
                <w:color w:val="auto"/>
                <w:kern w:val="2"/>
                <w:sz w:val="20"/>
                <w:szCs w:val="20"/>
                <w:lang w:val="en-US" w:eastAsia="en-US" w:bidi="ar-SA"/>
              </w:rPr>
            </w:pPr>
            <w:r>
              <w:rPr>
                <w:rFonts w:ascii="宋体" w:hAnsi="宋体" w:eastAsia="宋体" w:cs="宋体"/>
                <w:color w:val="auto"/>
                <w:spacing w:val="8"/>
                <w:kern w:val="2"/>
                <w:sz w:val="20"/>
                <w:szCs w:val="20"/>
                <w:lang w:val="en-US" w:eastAsia="en-US" w:bidi="ar-SA"/>
              </w:rPr>
              <w:t>二、投标报价得分（计算过程和计算结果均保留两位小数，小</w:t>
            </w:r>
            <w:r>
              <w:rPr>
                <w:rFonts w:ascii="宋体" w:hAnsi="宋体" w:eastAsia="宋体" w:cs="宋体"/>
                <w:color w:val="auto"/>
                <w:spacing w:val="7"/>
                <w:kern w:val="2"/>
                <w:sz w:val="20"/>
                <w:szCs w:val="20"/>
                <w:lang w:val="en-US" w:eastAsia="en-US" w:bidi="ar-SA"/>
              </w:rPr>
              <w:t>数点后第三位四</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4"/>
                <w:kern w:val="2"/>
                <w:sz w:val="20"/>
                <w:szCs w:val="20"/>
                <w:lang w:val="en-US" w:eastAsia="en-US" w:bidi="ar-SA"/>
              </w:rPr>
              <w:t>舍五入）</w:t>
            </w:r>
          </w:p>
          <w:p w14:paraId="69B008F0">
            <w:pPr>
              <w:widowControl w:val="0"/>
              <w:autoSpaceDE w:val="0"/>
              <w:autoSpaceDN w:val="0"/>
              <w:spacing w:before="30" w:line="226" w:lineRule="auto"/>
              <w:ind w:left="115"/>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投标报价得分=评标基准值</w:t>
            </w:r>
            <w:r>
              <w:rPr>
                <w:rFonts w:ascii="宋体" w:hAnsi="宋体" w:eastAsia="宋体" w:cs="宋体"/>
                <w:color w:val="auto"/>
                <w:spacing w:val="-26"/>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C/投标人的报价*</w:t>
            </w:r>
            <w:r>
              <w:rPr>
                <w:rFonts w:ascii="宋体" w:hAnsi="宋体" w:eastAsia="宋体" w:cs="宋体"/>
                <w:color w:val="auto"/>
                <w:spacing w:val="-99"/>
                <w:kern w:val="2"/>
                <w:sz w:val="20"/>
                <w:szCs w:val="20"/>
                <w:lang w:val="en-US" w:eastAsia="en-US" w:bidi="ar-SA"/>
              </w:rPr>
              <w:t xml:space="preserve"> </w:t>
            </w:r>
            <w:r>
              <w:rPr>
                <w:rFonts w:ascii="宋体" w:hAnsi="宋体" w:eastAsia="宋体" w:cs="宋体"/>
                <w:color w:val="auto"/>
                <w:spacing w:val="5"/>
                <w:kern w:val="2"/>
                <w:sz w:val="20"/>
                <w:szCs w:val="20"/>
                <w:u w:val="single" w:color="auto"/>
                <w:lang w:val="en-US" w:eastAsia="en-US" w:bidi="ar-SA"/>
              </w:rPr>
              <w:t xml:space="preserve"> </w:t>
            </w:r>
            <w:r>
              <w:rPr>
                <w:rFonts w:hint="eastAsia" w:ascii="宋体" w:hAnsi="宋体" w:eastAsia="宋体" w:cs="宋体"/>
                <w:color w:val="auto"/>
                <w:spacing w:val="5"/>
                <w:kern w:val="2"/>
                <w:sz w:val="20"/>
                <w:szCs w:val="20"/>
                <w:u w:val="single" w:color="auto"/>
                <w:lang w:val="en-US" w:eastAsia="zh-CN" w:bidi="ar-SA"/>
              </w:rPr>
              <w:t xml:space="preserve">  </w:t>
            </w:r>
            <w:r>
              <w:rPr>
                <w:rFonts w:ascii="宋体" w:hAnsi="宋体" w:eastAsia="宋体" w:cs="宋体"/>
                <w:color w:val="auto"/>
                <w:spacing w:val="5"/>
                <w:kern w:val="2"/>
                <w:sz w:val="20"/>
                <w:szCs w:val="20"/>
                <w:u w:val="single" w:color="auto"/>
                <w:lang w:val="en-US" w:eastAsia="en-US" w:bidi="ar-SA"/>
              </w:rPr>
              <w:t xml:space="preserve"> </w:t>
            </w:r>
            <w:r>
              <w:rPr>
                <w:rFonts w:ascii="宋体" w:hAnsi="宋体" w:eastAsia="宋体" w:cs="宋体"/>
                <w:color w:val="auto"/>
                <w:spacing w:val="-88"/>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分</w:t>
            </w:r>
          </w:p>
          <w:p w14:paraId="2E29BA4D">
            <w:pPr>
              <w:widowControl w:val="0"/>
              <w:autoSpaceDE w:val="0"/>
              <w:autoSpaceDN w:val="0"/>
              <w:spacing w:before="260" w:line="355" w:lineRule="exact"/>
              <w:ind w:left="128"/>
              <w:jc w:val="both"/>
              <w:rPr>
                <w:rFonts w:ascii="宋体" w:hAnsi="宋体" w:eastAsia="宋体" w:cs="宋体"/>
                <w:color w:val="auto"/>
                <w:kern w:val="2"/>
                <w:sz w:val="24"/>
                <w:szCs w:val="24"/>
                <w:lang w:val="en-US" w:eastAsia="en-US" w:bidi="ar-SA"/>
              </w:rPr>
            </w:pPr>
            <w:r>
              <w:rPr>
                <w:rFonts w:hint="eastAsia" w:ascii="Wingdings" w:hAnsi="Wingdings" w:eastAsia="宋体" w:cs="Wingdings"/>
                <w:color w:val="auto"/>
                <w:spacing w:val="-4"/>
                <w:kern w:val="2"/>
                <w:position w:val="2"/>
                <w:sz w:val="28"/>
                <w:szCs w:val="28"/>
                <w:lang w:val="en-US" w:eastAsia="zh-CN" w:bidi="ar-SA"/>
              </w:rPr>
              <w:t>■</w:t>
            </w:r>
            <w:r>
              <w:rPr>
                <w:rFonts w:ascii="宋体" w:hAnsi="宋体" w:eastAsia="宋体" w:cs="宋体"/>
                <w:b/>
                <w:bCs/>
                <w:color w:val="auto"/>
                <w:spacing w:val="-4"/>
                <w:kern w:val="2"/>
                <w:position w:val="2"/>
                <w:sz w:val="24"/>
                <w:szCs w:val="24"/>
                <w:lang w:val="en-US" w:eastAsia="en-US" w:bidi="ar-SA"/>
              </w:rPr>
              <w:t>方法二（适用于非异常低价评审</w:t>
            </w:r>
            <w:r>
              <w:rPr>
                <w:rFonts w:ascii="宋体" w:hAnsi="宋体" w:eastAsia="宋体" w:cs="宋体"/>
                <w:b/>
                <w:bCs/>
                <w:color w:val="auto"/>
                <w:spacing w:val="3"/>
                <w:kern w:val="2"/>
                <w:position w:val="2"/>
                <w:sz w:val="24"/>
                <w:szCs w:val="24"/>
                <w:lang w:val="en-US" w:eastAsia="en-US" w:bidi="ar-SA"/>
              </w:rPr>
              <w:t>）：</w:t>
            </w:r>
          </w:p>
          <w:p w14:paraId="58FD7820">
            <w:pPr>
              <w:widowControl w:val="0"/>
              <w:autoSpaceDE w:val="0"/>
              <w:autoSpaceDN w:val="0"/>
              <w:spacing w:before="299" w:line="522" w:lineRule="auto"/>
              <w:ind w:left="113" w:right="109" w:firstLine="3"/>
              <w:jc w:val="both"/>
              <w:rPr>
                <w:rFonts w:ascii="宋体" w:hAnsi="宋体" w:eastAsia="宋体" w:cs="宋体"/>
                <w:color w:val="auto"/>
                <w:kern w:val="2"/>
                <w:sz w:val="20"/>
                <w:szCs w:val="20"/>
                <w:lang w:val="en-US" w:eastAsia="en-US" w:bidi="ar-SA"/>
              </w:rPr>
            </w:pPr>
            <w:r>
              <w:rPr>
                <w:rFonts w:ascii="宋体" w:hAnsi="宋体" w:eastAsia="宋体" w:cs="宋体"/>
                <w:color w:val="auto"/>
                <w:spacing w:val="9"/>
                <w:kern w:val="2"/>
                <w:sz w:val="20"/>
                <w:szCs w:val="20"/>
                <w:lang w:val="en-US" w:eastAsia="en-US" w:bidi="ar-SA"/>
              </w:rPr>
              <w:t>一、确定评标基准值</w:t>
            </w:r>
            <w:r>
              <w:rPr>
                <w:rFonts w:ascii="宋体" w:hAnsi="宋体" w:eastAsia="宋体" w:cs="宋体"/>
                <w:color w:val="auto"/>
                <w:spacing w:val="-41"/>
                <w:kern w:val="2"/>
                <w:sz w:val="20"/>
                <w:szCs w:val="20"/>
                <w:lang w:val="en-US" w:eastAsia="en-US" w:bidi="ar-SA"/>
              </w:rPr>
              <w:t xml:space="preserve"> </w:t>
            </w:r>
            <w:r>
              <w:rPr>
                <w:rFonts w:ascii="宋体" w:hAnsi="宋体" w:eastAsia="宋体" w:cs="宋体"/>
                <w:color w:val="auto"/>
                <w:spacing w:val="9"/>
                <w:kern w:val="2"/>
                <w:sz w:val="20"/>
                <w:szCs w:val="20"/>
                <w:lang w:val="en-US" w:eastAsia="en-US" w:bidi="ar-SA"/>
              </w:rPr>
              <w:t>C（计算过程和计算结果均保留两位小数，小数点后第三</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位四舍五入）</w:t>
            </w:r>
          </w:p>
          <w:p w14:paraId="7F8D5411">
            <w:pPr>
              <w:widowControl w:val="0"/>
              <w:autoSpaceDE w:val="0"/>
              <w:autoSpaceDN w:val="0"/>
              <w:spacing w:before="29" w:line="521" w:lineRule="auto"/>
              <w:ind w:left="112" w:right="207" w:firstLine="10"/>
              <w:jc w:val="both"/>
              <w:rPr>
                <w:rFonts w:ascii="宋体" w:hAnsi="宋体" w:eastAsia="宋体" w:cs="宋体"/>
                <w:color w:val="auto"/>
                <w:kern w:val="2"/>
                <w:sz w:val="20"/>
                <w:szCs w:val="20"/>
                <w:lang w:val="en-US" w:eastAsia="en-US" w:bidi="ar-SA"/>
              </w:rPr>
            </w:pPr>
            <w:r>
              <w:rPr>
                <w:rFonts w:ascii="宋体" w:hAnsi="宋体" w:eastAsia="宋体" w:cs="宋体"/>
                <w:color w:val="auto"/>
                <w:spacing w:val="5"/>
                <w:kern w:val="2"/>
                <w:sz w:val="20"/>
                <w:szCs w:val="20"/>
                <w:lang w:val="en-US" w:eastAsia="en-US" w:bidi="ar-SA"/>
              </w:rPr>
              <w:t>（1）有效投标人数在</w:t>
            </w:r>
            <w:r>
              <w:rPr>
                <w:rFonts w:ascii="宋体" w:hAnsi="宋体" w:eastAsia="宋体" w:cs="宋体"/>
                <w:color w:val="auto"/>
                <w:spacing w:val="-19"/>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5</w:t>
            </w:r>
            <w:r>
              <w:rPr>
                <w:rFonts w:ascii="宋体" w:hAnsi="宋体" w:eastAsia="宋体" w:cs="宋体"/>
                <w:color w:val="auto"/>
                <w:spacing w:val="-36"/>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家及以下的，</w:t>
            </w:r>
            <w:r>
              <w:rPr>
                <w:rFonts w:ascii="宋体" w:hAnsi="宋体" w:eastAsia="宋体" w:cs="宋体"/>
                <w:color w:val="auto"/>
                <w:spacing w:val="-58"/>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由低到高第</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spacing w:val="5"/>
                <w:kern w:val="2"/>
                <w:sz w:val="20"/>
                <w:szCs w:val="20"/>
                <w:lang w:val="en-US" w:eastAsia="en-US" w:bidi="ar-SA"/>
              </w:rPr>
              <w:t>1、</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spacing w:val="5"/>
                <w:kern w:val="2"/>
                <w:sz w:val="20"/>
                <w:szCs w:val="20"/>
                <w:lang w:val="en-US" w:eastAsia="en-US" w:bidi="ar-SA"/>
              </w:rPr>
              <w:t>2</w:t>
            </w:r>
            <w:r>
              <w:rPr>
                <w:rFonts w:ascii="宋体" w:hAnsi="宋体" w:eastAsia="宋体" w:cs="宋体"/>
                <w:color w:val="auto"/>
                <w:spacing w:val="-37"/>
                <w:kern w:val="2"/>
                <w:sz w:val="20"/>
                <w:szCs w:val="20"/>
                <w:lang w:val="en-US" w:eastAsia="en-US" w:bidi="ar-SA"/>
              </w:rPr>
              <w:t xml:space="preserve"> </w:t>
            </w:r>
            <w:r>
              <w:rPr>
                <w:rFonts w:ascii="宋体" w:hAnsi="宋体" w:eastAsia="宋体" w:cs="宋体"/>
                <w:color w:val="auto"/>
                <w:spacing w:val="5"/>
                <w:kern w:val="2"/>
                <w:sz w:val="20"/>
                <w:szCs w:val="20"/>
                <w:lang w:val="en-US" w:eastAsia="en-US" w:bidi="ar-SA"/>
              </w:rPr>
              <w:t>名的投标报价作为</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14"/>
                <w:kern w:val="2"/>
                <w:sz w:val="20"/>
                <w:szCs w:val="20"/>
                <w:lang w:val="en-US" w:eastAsia="en-US" w:bidi="ar-SA"/>
              </w:rPr>
              <w:t>评标基准值C；</w:t>
            </w:r>
          </w:p>
          <w:p w14:paraId="5FEAD6B7">
            <w:pPr>
              <w:widowControl w:val="0"/>
              <w:autoSpaceDE w:val="0"/>
              <w:autoSpaceDN w:val="0"/>
              <w:spacing w:before="30" w:line="503" w:lineRule="auto"/>
              <w:ind w:left="112" w:right="57" w:firstLine="10"/>
              <w:jc w:val="both"/>
              <w:rPr>
                <w:rFonts w:ascii="宋体" w:hAnsi="宋体" w:eastAsia="宋体" w:cs="宋体"/>
                <w:color w:val="auto"/>
                <w:kern w:val="2"/>
                <w:sz w:val="20"/>
                <w:szCs w:val="20"/>
                <w:lang w:val="en-US" w:eastAsia="en-US" w:bidi="ar-SA"/>
              </w:rPr>
            </w:pPr>
            <w:r>
              <w:rPr>
                <w:rFonts w:ascii="宋体" w:hAnsi="宋体" w:eastAsia="宋体" w:cs="宋体"/>
                <w:color w:val="auto"/>
                <w:spacing w:val="6"/>
                <w:kern w:val="2"/>
                <w:sz w:val="20"/>
                <w:szCs w:val="20"/>
                <w:lang w:val="en-US" w:eastAsia="en-US" w:bidi="ar-SA"/>
              </w:rPr>
              <w:t>（2）有效投标人数大于</w:t>
            </w:r>
            <w:r>
              <w:rPr>
                <w:rFonts w:ascii="宋体" w:hAnsi="宋体" w:eastAsia="宋体" w:cs="宋体"/>
                <w:color w:val="auto"/>
                <w:spacing w:val="-21"/>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5</w:t>
            </w:r>
            <w:r>
              <w:rPr>
                <w:rFonts w:ascii="宋体" w:hAnsi="宋体" w:eastAsia="宋体" w:cs="宋体"/>
                <w:color w:val="auto"/>
                <w:spacing w:val="-36"/>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家不足</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10</w:t>
            </w:r>
            <w:r>
              <w:rPr>
                <w:rFonts w:ascii="宋体" w:hAnsi="宋体" w:eastAsia="宋体" w:cs="宋体"/>
                <w:color w:val="auto"/>
                <w:spacing w:val="-36"/>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家的，确定评标基准值</w:t>
            </w:r>
            <w:r>
              <w:rPr>
                <w:rFonts w:ascii="宋体" w:hAnsi="宋体" w:eastAsia="宋体" w:cs="宋体"/>
                <w:color w:val="auto"/>
                <w:spacing w:val="-41"/>
                <w:kern w:val="2"/>
                <w:sz w:val="20"/>
                <w:szCs w:val="20"/>
                <w:lang w:val="en-US" w:eastAsia="en-US" w:bidi="ar-SA"/>
              </w:rPr>
              <w:t xml:space="preserve"> </w:t>
            </w:r>
            <w:r>
              <w:rPr>
                <w:rFonts w:ascii="宋体" w:hAnsi="宋体" w:eastAsia="宋体" w:cs="宋体"/>
                <w:color w:val="auto"/>
                <w:spacing w:val="6"/>
                <w:kern w:val="2"/>
                <w:sz w:val="20"/>
                <w:szCs w:val="20"/>
                <w:lang w:val="en-US" w:eastAsia="en-US" w:bidi="ar-SA"/>
              </w:rPr>
              <w:t>C：C=有效投标报</w:t>
            </w:r>
            <w:r>
              <w:rPr>
                <w:rFonts w:ascii="宋体" w:hAnsi="宋体" w:eastAsia="宋体" w:cs="宋体"/>
                <w:color w:val="auto"/>
                <w:spacing w:val="8"/>
                <w:kern w:val="2"/>
                <w:sz w:val="20"/>
                <w:szCs w:val="20"/>
                <w:lang w:val="en-US" w:eastAsia="en-US" w:bidi="ar-SA"/>
              </w:rPr>
              <w:t>价平均值×（1-D%）。D</w:t>
            </w:r>
            <w:r>
              <w:rPr>
                <w:rFonts w:ascii="宋体" w:hAnsi="宋体" w:eastAsia="宋体" w:cs="宋体"/>
                <w:color w:val="auto"/>
                <w:spacing w:val="-24"/>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值由招标人代表在开标现场随机抽取。D</w:t>
            </w:r>
            <w:r>
              <w:rPr>
                <w:rFonts w:ascii="宋体" w:hAnsi="宋体" w:eastAsia="宋体" w:cs="宋体"/>
                <w:color w:val="auto"/>
                <w:spacing w:val="-38"/>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值抽取范围</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（至少五个数字）为□0.5、</w:t>
            </w:r>
            <w:r>
              <w:rPr>
                <w:rFonts w:ascii="宋体" w:hAnsi="宋体" w:eastAsia="宋体" w:cs="宋体"/>
                <w:color w:val="auto"/>
                <w:spacing w:val="-69"/>
                <w:kern w:val="2"/>
                <w:sz w:val="20"/>
                <w:szCs w:val="20"/>
                <w:lang w:val="en-US" w:eastAsia="en-US" w:bidi="ar-SA"/>
              </w:rPr>
              <w:t xml:space="preserve"> </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spacing w:val="1"/>
                <w:kern w:val="2"/>
                <w:sz w:val="20"/>
                <w:szCs w:val="20"/>
                <w:lang w:val="en-US" w:eastAsia="en-US" w:bidi="ar-SA"/>
              </w:rPr>
              <w:t>1、</w:t>
            </w:r>
            <w:r>
              <w:rPr>
                <w:rFonts w:ascii="宋体" w:hAnsi="宋体" w:eastAsia="宋体" w:cs="宋体"/>
                <w:color w:val="auto"/>
                <w:spacing w:val="-70"/>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□1.5、</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spacing w:val="1"/>
                <w:kern w:val="2"/>
                <w:sz w:val="20"/>
                <w:szCs w:val="20"/>
                <w:lang w:val="en-US" w:eastAsia="en-US" w:bidi="ar-SA"/>
              </w:rPr>
              <w:t>2、</w:t>
            </w:r>
            <w:r>
              <w:rPr>
                <w:rFonts w:ascii="宋体" w:hAnsi="宋体" w:eastAsia="宋体" w:cs="宋体"/>
                <w:color w:val="auto"/>
                <w:spacing w:val="-72"/>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□2.5、</w:t>
            </w:r>
            <w:r>
              <w:rPr>
                <w:rFonts w:ascii="宋体" w:hAnsi="宋体" w:eastAsia="宋体" w:cs="宋体"/>
                <w:color w:val="auto"/>
                <w:spacing w:val="-70"/>
                <w:kern w:val="2"/>
                <w:sz w:val="20"/>
                <w:szCs w:val="20"/>
                <w:lang w:val="en-US" w:eastAsia="en-US" w:bidi="ar-SA"/>
              </w:rPr>
              <w:t xml:space="preserve"> </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spacing w:val="1"/>
                <w:kern w:val="2"/>
                <w:sz w:val="20"/>
                <w:szCs w:val="20"/>
                <w:lang w:val="en-US" w:eastAsia="en-US" w:bidi="ar-SA"/>
              </w:rPr>
              <w:t>3、</w:t>
            </w:r>
            <w:r>
              <w:rPr>
                <w:rFonts w:ascii="宋体" w:hAnsi="宋体" w:eastAsia="宋体" w:cs="宋体"/>
                <w:color w:val="auto"/>
                <w:spacing w:val="-69"/>
                <w:kern w:val="2"/>
                <w:sz w:val="20"/>
                <w:szCs w:val="20"/>
                <w:lang w:val="en-US" w:eastAsia="en-US" w:bidi="ar-SA"/>
              </w:rPr>
              <w:t xml:space="preserve"> </w:t>
            </w:r>
            <w:r>
              <w:rPr>
                <w:rFonts w:ascii="宋体" w:hAnsi="宋体" w:eastAsia="宋体" w:cs="宋体"/>
                <w:color w:val="auto"/>
                <w:kern w:val="2"/>
                <w:sz w:val="20"/>
                <w:szCs w:val="20"/>
                <w:lang w:val="en-US" w:eastAsia="en-US" w:bidi="ar-SA"/>
              </w:rPr>
              <w:t>□3.5、</w:t>
            </w:r>
            <w:r>
              <w:rPr>
                <w:rFonts w:ascii="宋体" w:hAnsi="宋体" w:eastAsia="宋体" w:cs="宋体"/>
                <w:color w:val="auto"/>
                <w:spacing w:val="-72"/>
                <w:kern w:val="2"/>
                <w:sz w:val="20"/>
                <w:szCs w:val="20"/>
                <w:lang w:val="en-US" w:eastAsia="en-US" w:bidi="ar-SA"/>
              </w:rPr>
              <w:t xml:space="preserve"> </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kern w:val="2"/>
                <w:sz w:val="20"/>
                <w:szCs w:val="20"/>
                <w:lang w:val="en-US" w:eastAsia="en-US" w:bidi="ar-SA"/>
              </w:rPr>
              <w:t>4、</w:t>
            </w:r>
            <w:r>
              <w:rPr>
                <w:rFonts w:ascii="宋体" w:hAnsi="宋体" w:eastAsia="宋体" w:cs="宋体"/>
                <w:color w:val="auto"/>
                <w:spacing w:val="-70"/>
                <w:kern w:val="2"/>
                <w:sz w:val="20"/>
                <w:szCs w:val="20"/>
                <w:lang w:val="en-US" w:eastAsia="en-US" w:bidi="ar-SA"/>
              </w:rPr>
              <w:t xml:space="preserve"> </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2"/>
                <w:kern w:val="2"/>
                <w:sz w:val="20"/>
                <w:szCs w:val="20"/>
                <w:lang w:val="en-US" w:eastAsia="en-US" w:bidi="ar-SA"/>
              </w:rPr>
              <w:t>4.5□</w:t>
            </w:r>
            <w:r>
              <w:rPr>
                <w:rFonts w:hint="eastAsia" w:ascii="宋体" w:hAnsi="宋体" w:eastAsia="宋体" w:cs="宋体"/>
                <w:color w:val="auto"/>
                <w:spacing w:val="5"/>
                <w:kern w:val="2"/>
                <w:sz w:val="20"/>
                <w:szCs w:val="20"/>
                <w:lang w:val="en-US" w:eastAsia="zh-CN" w:bidi="ar-SA"/>
              </w:rPr>
              <w:t>■</w:t>
            </w:r>
            <w:r>
              <w:rPr>
                <w:rFonts w:ascii="宋体" w:hAnsi="宋体" w:eastAsia="宋体" w:cs="宋体"/>
                <w:color w:val="auto"/>
                <w:spacing w:val="2"/>
                <w:kern w:val="2"/>
                <w:sz w:val="20"/>
                <w:szCs w:val="20"/>
                <w:lang w:val="en-US" w:eastAsia="en-US" w:bidi="ar-SA"/>
              </w:rPr>
              <w:t>5、□5.5、□6、□6.5、□7、□7.5</w:t>
            </w:r>
            <w:r>
              <w:rPr>
                <w:rFonts w:ascii="宋体" w:hAnsi="宋体" w:eastAsia="宋体" w:cs="宋体"/>
                <w:color w:val="auto"/>
                <w:spacing w:val="1"/>
                <w:kern w:val="2"/>
                <w:sz w:val="20"/>
                <w:szCs w:val="20"/>
                <w:lang w:val="en-US" w:eastAsia="en-US" w:bidi="ar-SA"/>
              </w:rPr>
              <w:t>、□8、</w:t>
            </w:r>
            <w:r>
              <w:rPr>
                <w:rFonts w:ascii="宋体" w:hAnsi="宋体" w:eastAsia="宋体" w:cs="宋体"/>
                <w:color w:val="auto"/>
                <w:spacing w:val="-77"/>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□8.5、</w:t>
            </w:r>
            <w:r>
              <w:rPr>
                <w:rFonts w:ascii="宋体" w:hAnsi="宋体" w:eastAsia="宋体" w:cs="宋体"/>
                <w:color w:val="auto"/>
                <w:spacing w:val="-77"/>
                <w:kern w:val="2"/>
                <w:sz w:val="20"/>
                <w:szCs w:val="20"/>
                <w:lang w:val="en-US" w:eastAsia="en-US" w:bidi="ar-SA"/>
              </w:rPr>
              <w:t xml:space="preserve"> </w:t>
            </w:r>
            <w:r>
              <w:rPr>
                <w:rFonts w:ascii="宋体" w:hAnsi="宋体" w:eastAsia="宋体" w:cs="宋体"/>
                <w:color w:val="auto"/>
                <w:spacing w:val="1"/>
                <w:kern w:val="2"/>
                <w:sz w:val="20"/>
                <w:szCs w:val="20"/>
                <w:lang w:val="en-US" w:eastAsia="en-US" w:bidi="ar-SA"/>
              </w:rPr>
              <w:t>□9、□9.5、□10；</w:t>
            </w:r>
            <w:r>
              <w:rPr>
                <w:rFonts w:ascii="宋体" w:hAnsi="宋体" w:eastAsia="宋体" w:cs="宋体"/>
                <w:color w:val="auto"/>
                <w:kern w:val="2"/>
                <w:sz w:val="20"/>
                <w:szCs w:val="20"/>
                <w:lang w:val="en-US" w:eastAsia="en-US" w:bidi="ar-SA"/>
              </w:rPr>
              <w:t xml:space="preserve"> </w:t>
            </w:r>
          </w:p>
          <w:p w14:paraId="4B827D91">
            <w:pPr>
              <w:widowControl w:val="0"/>
              <w:autoSpaceDE w:val="0"/>
              <w:autoSpaceDN w:val="0"/>
              <w:spacing w:before="30" w:line="503" w:lineRule="auto"/>
              <w:ind w:left="112" w:right="57" w:firstLine="10"/>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（3）有效投标人大于或等于</w:t>
            </w:r>
            <w:r>
              <w:rPr>
                <w:rFonts w:ascii="宋体" w:hAnsi="宋体" w:eastAsia="宋体" w:cs="宋体"/>
                <w:color w:val="auto"/>
                <w:spacing w:val="-14"/>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10</w:t>
            </w:r>
            <w:r>
              <w:rPr>
                <w:rFonts w:ascii="宋体" w:hAnsi="宋体" w:eastAsia="宋体" w:cs="宋体"/>
                <w:color w:val="auto"/>
                <w:spacing w:val="-36"/>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家且不足</w:t>
            </w:r>
            <w:r>
              <w:rPr>
                <w:rFonts w:ascii="宋体" w:hAnsi="宋体" w:eastAsia="宋体" w:cs="宋体"/>
                <w:color w:val="auto"/>
                <w:spacing w:val="-33"/>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30</w:t>
            </w:r>
            <w:r>
              <w:rPr>
                <w:rFonts w:ascii="宋体" w:hAnsi="宋体" w:eastAsia="宋体" w:cs="宋体"/>
                <w:color w:val="auto"/>
                <w:spacing w:val="-39"/>
                <w:kern w:val="2"/>
                <w:sz w:val="20"/>
                <w:szCs w:val="20"/>
                <w:lang w:val="en-US" w:eastAsia="en-US" w:bidi="ar-SA"/>
              </w:rPr>
              <w:t xml:space="preserve"> </w:t>
            </w:r>
            <w:r>
              <w:rPr>
                <w:rFonts w:ascii="宋体" w:hAnsi="宋体" w:eastAsia="宋体" w:cs="宋体"/>
                <w:color w:val="auto"/>
                <w:spacing w:val="7"/>
                <w:kern w:val="2"/>
                <w:sz w:val="20"/>
                <w:szCs w:val="20"/>
                <w:lang w:val="en-US" w:eastAsia="en-US" w:bidi="ar-SA"/>
              </w:rPr>
              <w:t>家的，采用两次平均确定评标基</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准值。其计算方法为：全部有效投标报价进行第一次算术平均，第一次</w:t>
            </w:r>
            <w:r>
              <w:rPr>
                <w:rFonts w:ascii="宋体" w:hAnsi="宋体" w:eastAsia="宋体" w:cs="宋体"/>
                <w:color w:val="auto"/>
                <w:spacing w:val="7"/>
                <w:kern w:val="2"/>
                <w:sz w:val="20"/>
                <w:szCs w:val="20"/>
                <w:lang w:val="en-US" w:eastAsia="en-US" w:bidi="ar-SA"/>
              </w:rPr>
              <w:t>平均值</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8"/>
                <w:kern w:val="2"/>
                <w:sz w:val="20"/>
                <w:szCs w:val="20"/>
                <w:lang w:val="en-US" w:eastAsia="en-US" w:bidi="ar-SA"/>
              </w:rPr>
              <w:t>以下（不含本数）的投标报价进行第二次算术平均，第二次的平均值作</w:t>
            </w:r>
            <w:r>
              <w:rPr>
                <w:rFonts w:ascii="宋体" w:hAnsi="宋体" w:eastAsia="宋体" w:cs="宋体"/>
                <w:color w:val="auto"/>
                <w:spacing w:val="7"/>
                <w:kern w:val="2"/>
                <w:sz w:val="20"/>
                <w:szCs w:val="20"/>
                <w:lang w:val="en-US" w:eastAsia="en-US" w:bidi="ar-SA"/>
              </w:rPr>
              <w:t>为评标</w:t>
            </w:r>
            <w:r>
              <w:rPr>
                <w:rFonts w:ascii="宋体" w:hAnsi="宋体" w:eastAsia="宋体" w:cs="宋体"/>
                <w:color w:val="auto"/>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基准值</w:t>
            </w:r>
            <w:r>
              <w:rPr>
                <w:rFonts w:ascii="宋体" w:hAnsi="宋体" w:eastAsia="宋体" w:cs="宋体"/>
                <w:color w:val="auto"/>
                <w:spacing w:val="-38"/>
                <w:kern w:val="2"/>
                <w:sz w:val="20"/>
                <w:szCs w:val="20"/>
                <w:lang w:val="en-US" w:eastAsia="en-US" w:bidi="ar-SA"/>
              </w:rPr>
              <w:t xml:space="preserve"> </w:t>
            </w:r>
            <w:r>
              <w:rPr>
                <w:rFonts w:ascii="宋体" w:hAnsi="宋体" w:eastAsia="宋体" w:cs="宋体"/>
                <w:color w:val="auto"/>
                <w:spacing w:val="3"/>
                <w:kern w:val="2"/>
                <w:sz w:val="20"/>
                <w:szCs w:val="20"/>
                <w:lang w:val="en-US" w:eastAsia="en-US" w:bidi="ar-SA"/>
              </w:rPr>
              <w:t>C；</w:t>
            </w:r>
          </w:p>
        </w:tc>
      </w:tr>
      <w:tr w14:paraId="6065B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1195" w:type="dxa"/>
            <w:noWrap w:val="0"/>
            <w:vAlign w:val="top"/>
          </w:tcPr>
          <w:p w14:paraId="6E7D5CFE">
            <w:pPr>
              <w:autoSpaceDE w:val="0"/>
              <w:autoSpaceDN w:val="0"/>
              <w:rPr>
                <w:rFonts w:ascii="Arial" w:hAnsi="Calibri" w:eastAsia="宋体" w:cs="Times New Roman"/>
                <w:color w:val="auto"/>
                <w:sz w:val="21"/>
              </w:rPr>
            </w:pPr>
          </w:p>
        </w:tc>
        <w:tc>
          <w:tcPr>
            <w:tcW w:w="884" w:type="dxa"/>
            <w:noWrap w:val="0"/>
            <w:vAlign w:val="top"/>
          </w:tcPr>
          <w:p w14:paraId="0182C5D9">
            <w:pPr>
              <w:autoSpaceDE w:val="0"/>
              <w:autoSpaceDN w:val="0"/>
              <w:rPr>
                <w:rFonts w:ascii="Arial" w:hAnsi="Calibri" w:eastAsia="宋体" w:cs="Times New Roman"/>
                <w:color w:val="auto"/>
                <w:sz w:val="21"/>
              </w:rPr>
            </w:pPr>
          </w:p>
        </w:tc>
        <w:tc>
          <w:tcPr>
            <w:tcW w:w="7297" w:type="dxa"/>
            <w:noWrap w:val="0"/>
            <w:vAlign w:val="top"/>
          </w:tcPr>
          <w:p w14:paraId="4F8BF423">
            <w:pPr>
              <w:widowControl w:val="0"/>
              <w:tabs>
                <w:tab w:val="left" w:pos="5250"/>
              </w:tabs>
              <w:autoSpaceDE/>
              <w:autoSpaceDN/>
              <w:spacing w:before="65" w:line="400" w:lineRule="exact"/>
              <w:ind w:left="128" w:right="153" w:rightChars="0" w:firstLine="428" w:firstLineChars="200"/>
              <w:jc w:val="left"/>
              <w:rPr>
                <w:rFonts w:ascii="宋体" w:hAnsi="宋体" w:eastAsia="宋体" w:cs="宋体"/>
                <w:color w:val="auto"/>
                <w:spacing w:val="7"/>
                <w:kern w:val="2"/>
                <w:sz w:val="20"/>
                <w:szCs w:val="20"/>
                <w:lang w:val="en-US" w:eastAsia="en-US" w:bidi="ar-SA"/>
              </w:rPr>
            </w:pPr>
            <w:r>
              <w:rPr>
                <w:rFonts w:ascii="宋体" w:hAnsi="宋体" w:eastAsia="宋体" w:cs="宋体"/>
                <w:color w:val="auto"/>
                <w:spacing w:val="7"/>
                <w:kern w:val="2"/>
                <w:sz w:val="20"/>
                <w:szCs w:val="20"/>
                <w:lang w:val="en-US" w:eastAsia="en-US" w:bidi="ar-SA"/>
              </w:rPr>
              <w:t>（4）有效投标人数大于等于 30 家，按报价由低到高去掉 N 个报价，其余最低的投标报价为评标基准值 C。N=有效投标人家数*F%。F 值为</w:t>
            </w:r>
            <w:r>
              <w:rPr>
                <w:rFonts w:hint="eastAsia" w:ascii="宋体" w:hAnsi="宋体" w:eastAsia="宋体" w:cs="宋体"/>
                <w:color w:val="auto"/>
                <w:spacing w:val="7"/>
                <w:kern w:val="2"/>
                <w:sz w:val="20"/>
                <w:szCs w:val="20"/>
                <w:lang w:val="en-US" w:eastAsia="zh-CN" w:bidi="ar-SA"/>
              </w:rPr>
              <w:t>■</w:t>
            </w:r>
            <w:r>
              <w:rPr>
                <w:rFonts w:ascii="宋体" w:hAnsi="宋体" w:eastAsia="宋体" w:cs="宋体"/>
                <w:color w:val="auto"/>
                <w:spacing w:val="7"/>
                <w:kern w:val="2"/>
                <w:sz w:val="20"/>
                <w:szCs w:val="20"/>
                <w:lang w:val="en-US" w:eastAsia="en-US" w:bidi="ar-SA"/>
              </w:rPr>
              <w:t>10、□11、□12、 □13、 □14、 □15。N 取整数，小数点部分四舍五入。如去掉的投标报价中有 相同的，视为一个报价。</w:t>
            </w:r>
          </w:p>
          <w:p w14:paraId="23D8B8A6">
            <w:pPr>
              <w:widowControl w:val="0"/>
              <w:autoSpaceDE/>
              <w:autoSpaceDN/>
              <w:spacing w:before="65" w:line="400" w:lineRule="exact"/>
              <w:ind w:left="128" w:right="153" w:rightChars="0" w:firstLine="428" w:firstLineChars="200"/>
              <w:jc w:val="left"/>
              <w:rPr>
                <w:rFonts w:ascii="宋体" w:hAnsi="宋体" w:eastAsia="宋体" w:cs="宋体"/>
                <w:color w:val="auto"/>
                <w:spacing w:val="7"/>
                <w:kern w:val="2"/>
                <w:sz w:val="20"/>
                <w:szCs w:val="20"/>
                <w:lang w:val="en-US" w:eastAsia="en-US" w:bidi="ar-SA"/>
              </w:rPr>
            </w:pPr>
            <w:r>
              <w:rPr>
                <w:rFonts w:ascii="宋体" w:hAnsi="宋体" w:eastAsia="宋体" w:cs="宋体"/>
                <w:b w:val="0"/>
                <w:bCs w:val="0"/>
                <w:color w:val="auto"/>
                <w:spacing w:val="7"/>
                <w:kern w:val="2"/>
                <w:sz w:val="20"/>
                <w:szCs w:val="20"/>
                <w:lang w:val="en-US" w:eastAsia="en-US" w:bidi="ar-SA"/>
              </w:rPr>
              <w:t>如通过以上方式无法产生评标基准值</w:t>
            </w:r>
            <w:r>
              <w:rPr>
                <w:rFonts w:ascii="宋体" w:hAnsi="宋体" w:eastAsia="宋体" w:cs="宋体"/>
                <w:color w:val="auto"/>
                <w:spacing w:val="7"/>
                <w:kern w:val="2"/>
                <w:sz w:val="20"/>
                <w:szCs w:val="20"/>
                <w:lang w:val="en-US" w:eastAsia="en-US" w:bidi="ar-SA"/>
              </w:rPr>
              <w:t xml:space="preserve"> </w:t>
            </w:r>
            <w:r>
              <w:rPr>
                <w:rFonts w:ascii="宋体" w:hAnsi="宋体" w:eastAsia="宋体" w:cs="宋体"/>
                <w:b w:val="0"/>
                <w:bCs w:val="0"/>
                <w:color w:val="auto"/>
                <w:spacing w:val="7"/>
                <w:kern w:val="2"/>
                <w:sz w:val="20"/>
                <w:szCs w:val="20"/>
                <w:lang w:val="en-US" w:eastAsia="en-US" w:bidi="ar-SA"/>
              </w:rPr>
              <w:t>C，取有效投标人报价最低的作为评标基准值。</w:t>
            </w:r>
          </w:p>
          <w:p w14:paraId="56AD1F9E">
            <w:pPr>
              <w:widowControl w:val="0"/>
              <w:autoSpaceDE/>
              <w:autoSpaceDN/>
              <w:spacing w:before="65" w:line="400" w:lineRule="exact"/>
              <w:ind w:left="128" w:right="151" w:rightChars="72" w:firstLine="428" w:firstLineChars="200"/>
              <w:jc w:val="left"/>
              <w:rPr>
                <w:rFonts w:ascii="宋体" w:hAnsi="宋体" w:eastAsia="宋体" w:cs="宋体"/>
                <w:color w:val="auto"/>
                <w:spacing w:val="7"/>
                <w:kern w:val="2"/>
                <w:sz w:val="20"/>
                <w:szCs w:val="20"/>
                <w:lang w:val="en-US" w:eastAsia="en-US" w:bidi="ar-SA"/>
              </w:rPr>
            </w:pPr>
            <w:r>
              <w:rPr>
                <w:rFonts w:ascii="宋体" w:hAnsi="宋体" w:eastAsia="宋体" w:cs="宋体"/>
                <w:color w:val="auto"/>
                <w:spacing w:val="7"/>
                <w:kern w:val="2"/>
                <w:sz w:val="20"/>
                <w:szCs w:val="20"/>
                <w:lang w:val="en-US" w:eastAsia="en-US" w:bidi="ar-SA"/>
              </w:rPr>
              <w:t>二、投标报价得分（计算过程和计算结果均保留两位小数，小数点后第三位四舍五入）</w:t>
            </w:r>
          </w:p>
          <w:p w14:paraId="4EF07943">
            <w:pPr>
              <w:autoSpaceDE w:val="0"/>
              <w:autoSpaceDN w:val="0"/>
              <w:ind w:right="151" w:rightChars="72"/>
              <w:rPr>
                <w:color w:val="auto"/>
              </w:rPr>
            </w:pPr>
            <w:r>
              <w:rPr>
                <w:rFonts w:ascii="宋体" w:hAnsi="宋体" w:eastAsia="宋体" w:cs="宋体"/>
                <w:color w:val="auto"/>
                <w:spacing w:val="7"/>
                <w:kern w:val="2"/>
                <w:sz w:val="20"/>
                <w:szCs w:val="20"/>
                <w:lang w:val="en-US" w:eastAsia="en-US" w:bidi="ar-SA"/>
              </w:rPr>
              <w:t xml:space="preserve">投标报价得分=评标基准值 C/投标人的报价* </w:t>
            </w:r>
            <w:r>
              <w:rPr>
                <w:rFonts w:ascii="宋体" w:hAnsi="宋体" w:eastAsia="宋体" w:cs="宋体"/>
                <w:color w:val="auto"/>
                <w:spacing w:val="7"/>
                <w:kern w:val="2"/>
                <w:sz w:val="20"/>
                <w:szCs w:val="20"/>
                <w:u w:val="none" w:color="auto"/>
                <w:lang w:val="en-US" w:eastAsia="en-US" w:bidi="ar-SA"/>
              </w:rPr>
              <w:t xml:space="preserve">  </w:t>
            </w:r>
            <w:r>
              <w:rPr>
                <w:rFonts w:hint="default" w:ascii="宋体" w:hAnsi="宋体" w:eastAsia="宋体" w:cs="宋体"/>
                <w:color w:val="auto"/>
                <w:spacing w:val="7"/>
                <w:kern w:val="2"/>
                <w:sz w:val="20"/>
                <w:szCs w:val="20"/>
                <w:u w:val="none" w:color="auto"/>
                <w:lang w:val="en-US" w:eastAsia="en-US" w:bidi="ar-SA"/>
              </w:rPr>
              <w:t>30</w:t>
            </w:r>
            <w:r>
              <w:rPr>
                <w:rFonts w:ascii="宋体" w:hAnsi="宋体" w:eastAsia="宋体" w:cs="宋体"/>
                <w:color w:val="auto"/>
                <w:spacing w:val="7"/>
                <w:kern w:val="2"/>
                <w:sz w:val="20"/>
                <w:szCs w:val="20"/>
                <w:u w:val="none" w:color="auto"/>
                <w:lang w:val="en-US" w:eastAsia="en-US" w:bidi="ar-SA"/>
              </w:rPr>
              <w:t xml:space="preserve"> </w:t>
            </w:r>
            <w:r>
              <w:rPr>
                <w:rFonts w:ascii="宋体" w:hAnsi="宋体" w:eastAsia="宋体" w:cs="宋体"/>
                <w:color w:val="auto"/>
                <w:spacing w:val="7"/>
                <w:kern w:val="2"/>
                <w:sz w:val="20"/>
                <w:szCs w:val="20"/>
                <w:lang w:val="en-US" w:eastAsia="en-US" w:bidi="ar-SA"/>
              </w:rPr>
              <w:t xml:space="preserve"> 分</w:t>
            </w:r>
          </w:p>
          <w:p w14:paraId="745C3421">
            <w:pPr>
              <w:widowControl w:val="0"/>
              <w:autoSpaceDE/>
              <w:autoSpaceDN/>
              <w:spacing w:before="65" w:line="400" w:lineRule="exact"/>
              <w:ind w:left="128" w:right="151" w:rightChars="72" w:firstLine="428" w:firstLineChars="200"/>
              <w:jc w:val="left"/>
              <w:rPr>
                <w:rFonts w:ascii="宋体" w:hAnsi="宋体" w:eastAsia="宋体" w:cs="宋体"/>
                <w:color w:val="auto"/>
                <w:spacing w:val="7"/>
                <w:kern w:val="2"/>
                <w:sz w:val="20"/>
                <w:szCs w:val="20"/>
                <w:lang w:val="en-US" w:eastAsia="en-US" w:bidi="ar-SA"/>
              </w:rPr>
            </w:pPr>
          </w:p>
          <w:p w14:paraId="661F63FE">
            <w:pPr>
              <w:autoSpaceDE w:val="0"/>
              <w:autoSpaceDN w:val="0"/>
              <w:ind w:right="151" w:rightChars="72"/>
              <w:rPr>
                <w:rFonts w:hint="default" w:ascii="宋体" w:hAnsi="宋体" w:eastAsia="宋体" w:cs="宋体"/>
                <w:color w:val="auto"/>
                <w:kern w:val="2"/>
                <w:sz w:val="20"/>
                <w:szCs w:val="20"/>
                <w:lang w:val="en-US" w:eastAsia="zh-CN" w:bidi="ar-SA"/>
              </w:rPr>
            </w:pPr>
            <w:r>
              <w:rPr>
                <w:rFonts w:ascii="宋体" w:hAnsi="宋体" w:eastAsia="宋体" w:cs="宋体"/>
                <w:color w:val="auto"/>
                <w:spacing w:val="7"/>
                <w:kern w:val="2"/>
                <w:sz w:val="20"/>
                <w:szCs w:val="20"/>
                <w:lang w:val="en-US" w:eastAsia="en-US" w:bidi="ar-SA"/>
              </w:rPr>
              <w:t xml:space="preserve">评标基准值 C 以下（不含本数）的投标报价得分为 0 分 </w:t>
            </w:r>
          </w:p>
        </w:tc>
      </w:tr>
      <w:tr w14:paraId="1888A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6" w:hRule="atLeast"/>
        </w:trPr>
        <w:tc>
          <w:tcPr>
            <w:tcW w:w="9376" w:type="dxa"/>
            <w:gridSpan w:val="3"/>
            <w:noWrap w:val="0"/>
            <w:vAlign w:val="top"/>
          </w:tcPr>
          <w:p w14:paraId="4BB9CF2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仿宋"/>
                <w:b w:val="0"/>
                <w:bCs/>
                <w:color w:val="auto"/>
                <w:kern w:val="2"/>
                <w:sz w:val="21"/>
                <w:szCs w:val="22"/>
                <w:lang w:val="en-US" w:eastAsia="zh-CN" w:bidi="ar-SA"/>
              </w:rPr>
            </w:pPr>
            <w:r>
              <w:rPr>
                <w:rFonts w:hint="eastAsia" w:ascii="宋体" w:hAnsi="宋体" w:eastAsia="宋体" w:cs="仿宋"/>
                <w:b w:val="0"/>
                <w:bCs/>
                <w:color w:val="auto"/>
                <w:kern w:val="2"/>
                <w:sz w:val="21"/>
                <w:szCs w:val="22"/>
                <w:lang w:val="en-US" w:eastAsia="zh-CN" w:bidi="ar-SA"/>
              </w:rPr>
              <w:t>备注：</w:t>
            </w:r>
          </w:p>
          <w:p w14:paraId="3EE7779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仿宋"/>
                <w:b w:val="0"/>
                <w:bCs/>
                <w:color w:val="auto"/>
                <w:kern w:val="2"/>
                <w:sz w:val="21"/>
                <w:szCs w:val="22"/>
                <w:lang w:val="en-US" w:eastAsia="zh-CN" w:bidi="ar-SA"/>
              </w:rPr>
            </w:pPr>
            <w:r>
              <w:rPr>
                <w:rFonts w:hint="eastAsia" w:ascii="宋体" w:hAnsi="宋体" w:eastAsia="宋体" w:cs="仿宋"/>
                <w:b w:val="0"/>
                <w:bCs/>
                <w:color w:val="auto"/>
                <w:kern w:val="2"/>
                <w:sz w:val="21"/>
                <w:szCs w:val="22"/>
                <w:lang w:val="en-US" w:eastAsia="zh-CN" w:bidi="ar-SA"/>
              </w:rPr>
              <w:t>1、联合体投标的，奖项由联合体任意一方提供均可；</w:t>
            </w:r>
          </w:p>
          <w:p w14:paraId="214BA1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仿宋"/>
                <w:b w:val="0"/>
                <w:bCs/>
                <w:color w:val="auto"/>
                <w:kern w:val="2"/>
                <w:sz w:val="21"/>
                <w:szCs w:val="22"/>
                <w:lang w:val="en-US" w:eastAsia="zh-CN" w:bidi="ar-SA"/>
              </w:rPr>
            </w:pPr>
            <w:r>
              <w:rPr>
                <w:rFonts w:hint="eastAsia" w:ascii="宋体" w:hAnsi="宋体" w:eastAsia="宋体" w:cs="仿宋"/>
                <w:b w:val="0"/>
                <w:bCs/>
                <w:color w:val="auto"/>
                <w:kern w:val="2"/>
                <w:sz w:val="21"/>
                <w:szCs w:val="22"/>
                <w:lang w:val="en-US" w:eastAsia="zh-CN" w:bidi="ar-SA"/>
              </w:rPr>
              <w:t>2、近年来，投标人法人机构如发生合法变更、重组、法人名称变更，应提供相关部门的合法审批件等相关证明材料，证明其业绩、奖项等具备继承性。</w:t>
            </w:r>
          </w:p>
          <w:p w14:paraId="43A5CE9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仿宋"/>
                <w:b w:val="0"/>
                <w:bCs/>
                <w:color w:val="auto"/>
              </w:rPr>
            </w:pPr>
            <w:r>
              <w:rPr>
                <w:rFonts w:hint="eastAsia" w:ascii="宋体" w:hAnsi="宋体" w:eastAsia="宋体" w:cs="仿宋"/>
                <w:b w:val="0"/>
                <w:bCs/>
                <w:color w:val="auto"/>
                <w:lang w:val="en-US" w:eastAsia="zh-CN"/>
              </w:rPr>
              <w:t>3</w:t>
            </w:r>
            <w:r>
              <w:rPr>
                <w:rFonts w:hint="eastAsia" w:ascii="宋体" w:hAnsi="宋体" w:eastAsia="宋体" w:cs="仿宋"/>
                <w:b w:val="0"/>
                <w:bCs/>
                <w:color w:val="auto"/>
              </w:rPr>
              <w:t>、奖项证明材料以投标文件中的获奖证书(或获奖文件)的复印件(或影印件或扫描件)为评审依据；奖项时间以投标文件中的获奖证书颁发时间或获奖文件签署时间为准。</w:t>
            </w:r>
          </w:p>
          <w:p w14:paraId="498AD7CA">
            <w:pPr>
              <w:widowControl w:val="0"/>
              <w:autoSpaceDE/>
              <w:autoSpaceDN/>
              <w:spacing w:line="400" w:lineRule="exact"/>
              <w:ind w:firstLine="0" w:firstLineChars="0"/>
              <w:jc w:val="left"/>
              <w:rPr>
                <w:rFonts w:hint="eastAsia" w:ascii="宋体" w:hAnsi="宋体" w:eastAsia="宋体" w:cs="仿宋"/>
                <w:b w:val="0"/>
                <w:bCs/>
                <w:color w:val="auto"/>
                <w:kern w:val="2"/>
                <w:sz w:val="21"/>
                <w:szCs w:val="22"/>
                <w:lang w:val="en-US" w:eastAsia="zh-CN" w:bidi="ar-SA"/>
              </w:rPr>
            </w:pPr>
            <w:r>
              <w:rPr>
                <w:rFonts w:hint="eastAsia" w:ascii="宋体" w:hAnsi="宋体" w:eastAsia="宋体" w:cs="仿宋"/>
                <w:b w:val="0"/>
                <w:bCs/>
                <w:color w:val="auto"/>
                <w:kern w:val="2"/>
                <w:sz w:val="21"/>
                <w:szCs w:val="22"/>
                <w:lang w:val="en-US" w:eastAsia="zh-CN" w:bidi="ar-SA"/>
              </w:rPr>
              <w:t>4、外省等同于“黄山杯”的奖项名称：北京：长城杯、安徽：黄山杯、上海：白玉兰杯、浙江：钱江杯、天津：海河杯、江西：杜鹃花杯、重庆：巴渝杯、湖北：楚天杯、黑龙江：龙江杯、湖南：芙蓉奖、吉林：长白山杯、四川：天府杯、辽宁：世纪杯、云南：云南省优质工程、内蒙古：草原杯、贵州：黄果树杯、山西：汾水杯、广东：金匠奖、山东：泰山杯、广西：真武阁杯、陕西：长安杯、福建：闽江杯、宁夏：西夏杯、西藏：雪莲杯、甘肃：飞天奖、河北：安济杯、青海：江河源杯、河南：中州杯、新疆：天山奖、江苏：扬子杯、海南：绿岛杯。</w:t>
            </w:r>
          </w:p>
        </w:tc>
      </w:tr>
    </w:tbl>
    <w:p w14:paraId="28ED6FA0">
      <w:pPr>
        <w:spacing w:before="277" w:line="537" w:lineRule="auto"/>
        <w:ind w:left="219" w:right="213"/>
        <w:jc w:val="both"/>
        <w:rPr>
          <w:rFonts w:ascii="宋体" w:hAnsi="宋体" w:eastAsia="宋体" w:cs="宋体"/>
          <w:color w:val="auto"/>
          <w:sz w:val="19"/>
          <w:szCs w:val="19"/>
        </w:rPr>
      </w:pPr>
      <w:r>
        <w:rPr>
          <w:rFonts w:ascii="宋体" w:hAnsi="宋体" w:eastAsia="宋体" w:cs="宋体"/>
          <w:b/>
          <w:bCs/>
          <w:color w:val="auto"/>
          <w:spacing w:val="7"/>
          <w:sz w:val="19"/>
          <w:szCs w:val="19"/>
        </w:rPr>
        <w:t>注：1.本综合评审表采用定量评审，是评标委员会推荐入围投标</w:t>
      </w:r>
      <w:r>
        <w:rPr>
          <w:rFonts w:ascii="宋体" w:hAnsi="宋体" w:eastAsia="宋体" w:cs="宋体"/>
          <w:b/>
          <w:bCs/>
          <w:color w:val="auto"/>
          <w:spacing w:val="6"/>
          <w:sz w:val="19"/>
          <w:szCs w:val="19"/>
        </w:rPr>
        <w:t>人的依据，由招标人结合项目具体特点</w:t>
      </w:r>
      <w:r>
        <w:rPr>
          <w:rFonts w:ascii="宋体" w:hAnsi="宋体" w:eastAsia="宋体" w:cs="宋体"/>
          <w:color w:val="auto"/>
          <w:sz w:val="19"/>
          <w:szCs w:val="19"/>
        </w:rPr>
        <w:t xml:space="preserve"> </w:t>
      </w:r>
      <w:r>
        <w:rPr>
          <w:rFonts w:ascii="宋体" w:hAnsi="宋体" w:eastAsia="宋体" w:cs="宋体"/>
          <w:b/>
          <w:bCs/>
          <w:color w:val="auto"/>
          <w:spacing w:val="7"/>
          <w:sz w:val="19"/>
          <w:szCs w:val="19"/>
        </w:rPr>
        <w:t>和实际需求设置，具体评审因素除价格评审以外，招标人根据项目特点在如下因素选择</w:t>
      </w:r>
      <w:r>
        <w:rPr>
          <w:rFonts w:ascii="宋体" w:hAnsi="宋体" w:eastAsia="宋体" w:cs="宋体"/>
          <w:b/>
          <w:bCs/>
          <w:color w:val="auto"/>
          <w:spacing w:val="6"/>
          <w:sz w:val="19"/>
          <w:szCs w:val="19"/>
        </w:rPr>
        <w:t>：拟派团队能力</w:t>
      </w:r>
      <w:r>
        <w:rPr>
          <w:rFonts w:ascii="宋体" w:hAnsi="宋体" w:eastAsia="宋体" w:cs="宋体"/>
          <w:color w:val="auto"/>
          <w:sz w:val="19"/>
          <w:szCs w:val="19"/>
        </w:rPr>
        <w:t xml:space="preserve"> </w:t>
      </w:r>
      <w:r>
        <w:rPr>
          <w:rFonts w:ascii="宋体" w:hAnsi="宋体" w:eastAsia="宋体" w:cs="宋体"/>
          <w:b/>
          <w:bCs/>
          <w:color w:val="auto"/>
          <w:spacing w:val="7"/>
          <w:sz w:val="19"/>
          <w:szCs w:val="19"/>
        </w:rPr>
        <w:t>与水平、</w:t>
      </w:r>
      <w:r>
        <w:rPr>
          <w:rFonts w:hint="eastAsia" w:ascii="宋体" w:hAnsi="宋体" w:eastAsia="宋体" w:cs="宋体"/>
          <w:b/>
          <w:bCs/>
          <w:color w:val="auto"/>
          <w:spacing w:val="7"/>
          <w:sz w:val="19"/>
          <w:szCs w:val="19"/>
        </w:rPr>
        <w:t>项目总监</w:t>
      </w:r>
      <w:r>
        <w:rPr>
          <w:rFonts w:ascii="宋体" w:hAnsi="宋体" w:eastAsia="宋体" w:cs="宋体"/>
          <w:b/>
          <w:bCs/>
          <w:color w:val="auto"/>
          <w:spacing w:val="7"/>
          <w:sz w:val="19"/>
          <w:szCs w:val="19"/>
        </w:rPr>
        <w:t>和技术负责人历史变更、技术方案、质量安全、企业信誉等情况，以</w:t>
      </w:r>
      <w:r>
        <w:rPr>
          <w:rFonts w:ascii="宋体" w:hAnsi="宋体" w:eastAsia="宋体" w:cs="宋体"/>
          <w:b/>
          <w:bCs/>
          <w:color w:val="auto"/>
          <w:spacing w:val="6"/>
          <w:sz w:val="19"/>
          <w:szCs w:val="19"/>
        </w:rPr>
        <w:t>及需要考量的其</w:t>
      </w:r>
      <w:r>
        <w:rPr>
          <w:rFonts w:ascii="宋体" w:hAnsi="宋体" w:eastAsia="宋体" w:cs="宋体"/>
          <w:color w:val="auto"/>
          <w:sz w:val="19"/>
          <w:szCs w:val="19"/>
        </w:rPr>
        <w:t xml:space="preserve"> </w:t>
      </w:r>
      <w:r>
        <w:rPr>
          <w:rFonts w:ascii="宋体" w:hAnsi="宋体" w:eastAsia="宋体" w:cs="宋体"/>
          <w:b/>
          <w:bCs/>
          <w:color w:val="auto"/>
          <w:spacing w:val="3"/>
          <w:sz w:val="19"/>
          <w:szCs w:val="19"/>
        </w:rPr>
        <w:t>他要素。</w:t>
      </w:r>
    </w:p>
    <w:p w14:paraId="56C15943">
      <w:pPr>
        <w:spacing w:before="28" w:line="529" w:lineRule="auto"/>
        <w:ind w:left="219" w:right="213" w:firstLine="1"/>
        <w:rPr>
          <w:rFonts w:ascii="宋体" w:hAnsi="宋体" w:eastAsia="宋体" w:cs="宋体"/>
          <w:color w:val="auto"/>
          <w:sz w:val="19"/>
          <w:szCs w:val="19"/>
        </w:rPr>
      </w:pPr>
      <w:r>
        <w:rPr>
          <w:rFonts w:ascii="宋体" w:hAnsi="宋体" w:eastAsia="宋体" w:cs="宋体"/>
          <w:b/>
          <w:bCs/>
          <w:color w:val="auto"/>
          <w:spacing w:val="7"/>
          <w:sz w:val="19"/>
          <w:szCs w:val="19"/>
        </w:rPr>
        <w:t>2.主观分评审（如有）由评标委员会成员各自打分后，取评</w:t>
      </w:r>
      <w:r>
        <w:rPr>
          <w:rFonts w:ascii="宋体" w:hAnsi="宋体" w:eastAsia="宋体" w:cs="宋体"/>
          <w:b/>
          <w:bCs/>
          <w:color w:val="auto"/>
          <w:spacing w:val="6"/>
          <w:sz w:val="19"/>
          <w:szCs w:val="19"/>
        </w:rPr>
        <w:t>标委员会全体成员算术平均值作为投标人各</w:t>
      </w:r>
      <w:r>
        <w:rPr>
          <w:rFonts w:ascii="宋体" w:hAnsi="宋体" w:eastAsia="宋体" w:cs="宋体"/>
          <w:color w:val="auto"/>
          <w:sz w:val="19"/>
          <w:szCs w:val="19"/>
        </w:rPr>
        <w:t xml:space="preserve"> </w:t>
      </w:r>
      <w:r>
        <w:rPr>
          <w:rFonts w:ascii="宋体" w:hAnsi="宋体" w:eastAsia="宋体" w:cs="宋体"/>
          <w:b/>
          <w:bCs/>
          <w:color w:val="auto"/>
          <w:spacing w:val="8"/>
          <w:sz w:val="19"/>
          <w:szCs w:val="19"/>
        </w:rPr>
        <w:t>子项最终得分，各子项评分及算术平均值均保留两位小数，小数点后第三位四舍五入。</w:t>
      </w:r>
    </w:p>
    <w:p w14:paraId="0419D0A5">
      <w:pPr>
        <w:spacing w:before="33" w:line="528" w:lineRule="auto"/>
        <w:ind w:left="226" w:right="211" w:hanging="3"/>
        <w:rPr>
          <w:rFonts w:ascii="宋体" w:hAnsi="宋体" w:eastAsia="宋体" w:cs="宋体"/>
          <w:color w:val="auto"/>
          <w:sz w:val="19"/>
          <w:szCs w:val="19"/>
        </w:rPr>
      </w:pPr>
      <w:r>
        <w:rPr>
          <w:rFonts w:ascii="宋体" w:hAnsi="宋体" w:eastAsia="宋体" w:cs="宋体"/>
          <w:b/>
          <w:bCs/>
          <w:color w:val="auto"/>
          <w:spacing w:val="7"/>
          <w:sz w:val="19"/>
          <w:szCs w:val="19"/>
        </w:rPr>
        <w:t>3.综合评分相等时，以投标报价低的优先；投标报价也相等的</w:t>
      </w:r>
      <w:r>
        <w:rPr>
          <w:rFonts w:ascii="宋体" w:hAnsi="宋体" w:eastAsia="宋体" w:cs="宋体"/>
          <w:b/>
          <w:bCs/>
          <w:color w:val="auto"/>
          <w:spacing w:val="6"/>
          <w:sz w:val="19"/>
          <w:szCs w:val="19"/>
        </w:rPr>
        <w:t>，由评标委员会组长在评标委员会全体成</w:t>
      </w:r>
      <w:r>
        <w:rPr>
          <w:rFonts w:ascii="宋体" w:hAnsi="宋体" w:eastAsia="宋体" w:cs="宋体"/>
          <w:b/>
          <w:bCs/>
          <w:color w:val="auto"/>
          <w:spacing w:val="7"/>
          <w:sz w:val="19"/>
          <w:szCs w:val="19"/>
        </w:rPr>
        <w:t>员和现场行政监督人员（如有）监督下随机确定名次。</w:t>
      </w:r>
    </w:p>
    <w:p w14:paraId="16B529C3">
      <w:pPr>
        <w:spacing w:line="528" w:lineRule="auto"/>
        <w:rPr>
          <w:rFonts w:ascii="宋体" w:hAnsi="宋体" w:eastAsia="宋体" w:cs="宋体"/>
          <w:color w:val="auto"/>
          <w:sz w:val="19"/>
          <w:szCs w:val="19"/>
        </w:rPr>
        <w:sectPr>
          <w:footerReference r:id="rId17" w:type="default"/>
          <w:pgSz w:w="11907" w:h="16840"/>
          <w:pgMar w:top="1431" w:right="1263" w:bottom="1069" w:left="1262" w:header="0" w:footer="907" w:gutter="0"/>
          <w:pgNumType w:fmt="decimal"/>
          <w:cols w:space="720" w:num="1"/>
        </w:sectPr>
      </w:pPr>
    </w:p>
    <w:p w14:paraId="47852209">
      <w:pPr>
        <w:spacing w:before="218" w:line="225" w:lineRule="auto"/>
        <w:ind w:left="3851"/>
        <w:rPr>
          <w:rFonts w:ascii="宋体" w:hAnsi="宋体" w:eastAsia="宋体" w:cs="宋体"/>
          <w:color w:val="auto"/>
          <w:sz w:val="31"/>
          <w:szCs w:val="31"/>
        </w:rPr>
      </w:pPr>
      <w:r>
        <w:rPr>
          <w:rFonts w:ascii="宋体" w:hAnsi="宋体" w:eastAsia="宋体" w:cs="宋体"/>
          <w:b/>
          <w:bCs/>
          <w:color w:val="auto"/>
          <w:spacing w:val="4"/>
          <w:sz w:val="31"/>
          <w:szCs w:val="31"/>
        </w:rPr>
        <w:t>重点评审表</w:t>
      </w:r>
    </w:p>
    <w:p w14:paraId="7CA87D35">
      <w:pPr>
        <w:spacing w:line="63" w:lineRule="auto"/>
        <w:rPr>
          <w:rFonts w:ascii="Arial" w:hAnsi="Calibri" w:eastAsia="宋体" w:cs="Times New Roman"/>
          <w:color w:val="auto"/>
          <w:sz w:val="2"/>
        </w:rPr>
      </w:pPr>
    </w:p>
    <w:tbl>
      <w:tblPr>
        <w:tblStyle w:val="9"/>
        <w:tblW w:w="92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6"/>
      </w:tblGrid>
      <w:tr w14:paraId="1CBF9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276" w:type="dxa"/>
            <w:noWrap w:val="0"/>
            <w:vAlign w:val="top"/>
          </w:tcPr>
          <w:p w14:paraId="0EA2ABB6">
            <w:pPr>
              <w:widowControl w:val="0"/>
              <w:autoSpaceDE w:val="0"/>
              <w:autoSpaceDN w:val="0"/>
              <w:spacing w:before="273" w:line="228" w:lineRule="auto"/>
              <w:ind w:left="4222"/>
              <w:jc w:val="both"/>
              <w:rPr>
                <w:rFonts w:ascii="宋体" w:hAnsi="宋体" w:eastAsia="宋体" w:cs="宋体"/>
                <w:color w:val="auto"/>
                <w:kern w:val="2"/>
                <w:sz w:val="20"/>
                <w:szCs w:val="20"/>
                <w:lang w:val="en-US" w:eastAsia="en-US" w:bidi="ar-SA"/>
              </w:rPr>
            </w:pPr>
            <w:r>
              <w:rPr>
                <w:rFonts w:ascii="宋体" w:hAnsi="宋体" w:eastAsia="宋体" w:cs="宋体"/>
                <w:color w:val="auto"/>
                <w:spacing w:val="7"/>
                <w:kern w:val="2"/>
                <w:sz w:val="20"/>
                <w:szCs w:val="20"/>
                <w:lang w:val="en-US" w:eastAsia="en-US" w:bidi="ar-SA"/>
              </w:rPr>
              <w:t>评审因素</w:t>
            </w:r>
          </w:p>
        </w:tc>
      </w:tr>
      <w:tr w14:paraId="6E117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1" w:hRule="atLeast"/>
        </w:trPr>
        <w:tc>
          <w:tcPr>
            <w:tcW w:w="9276" w:type="dxa"/>
            <w:noWrap w:val="0"/>
            <w:vAlign w:val="top"/>
          </w:tcPr>
          <w:p w14:paraId="4CF43F7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eastAsia="宋体"/>
                <w:color w:val="auto"/>
                <w:lang w:eastAsia="zh-CN"/>
              </w:rPr>
            </w:pPr>
            <w:r>
              <w:rPr>
                <w:rFonts w:hint="eastAsia"/>
                <w:color w:val="auto"/>
              </w:rPr>
              <w:t>一、投标人提供不超过 2 个奖项，评标委员会对投标人提供的奖项进行综合分析评价，具体奖项要求为：投标人监理的建设工程项目，获得的“颍州杯（外地设区的市等同于颍州杯）”、“黄山杯（外省等同于黄山杯奖，具体名单附后）”、“鲁班奖”。</w:t>
            </w:r>
            <w:r>
              <w:rPr>
                <w:rFonts w:hint="eastAsia"/>
                <w:color w:val="auto"/>
                <w:lang w:eastAsia="zh-CN"/>
              </w:rPr>
              <w:t>（</w:t>
            </w:r>
            <w:r>
              <w:rPr>
                <w:rFonts w:hint="eastAsia"/>
                <w:color w:val="auto"/>
                <w:lang w:val="en-US" w:eastAsia="zh-CN"/>
              </w:rPr>
              <w:t>提供等同于该奖项级别的其他奖项均可</w:t>
            </w:r>
            <w:r>
              <w:rPr>
                <w:rFonts w:hint="eastAsia"/>
                <w:color w:val="auto"/>
                <w:lang w:eastAsia="zh-CN"/>
              </w:rPr>
              <w:t>）</w:t>
            </w:r>
          </w:p>
          <w:p w14:paraId="7DFFE5F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auto"/>
              </w:rPr>
            </w:pPr>
            <w:r>
              <w:rPr>
                <w:rFonts w:hint="eastAsia"/>
                <w:color w:val="auto"/>
              </w:rPr>
              <w:t>注：</w:t>
            </w:r>
          </w:p>
          <w:p w14:paraId="3FBDAF6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auto"/>
              </w:rPr>
            </w:pPr>
            <w:r>
              <w:rPr>
                <w:rFonts w:hint="eastAsia"/>
                <w:color w:val="auto"/>
              </w:rPr>
              <w:t>（1）同一项目获得多个奖项的仅作为 1 个奖项计取。</w:t>
            </w:r>
          </w:p>
          <w:p w14:paraId="7D289B5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auto"/>
              </w:rPr>
            </w:pPr>
            <w:r>
              <w:rPr>
                <w:rFonts w:hint="eastAsia"/>
                <w:color w:val="auto"/>
              </w:rPr>
              <w:t>（2）如投标人提供的奖项超过 2 个，评标委员会只评审投标人在评审表中序号前 2 个奖项，投标人自行考虑排序。</w:t>
            </w:r>
          </w:p>
          <w:p w14:paraId="7AF980F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eastAsia="宋体"/>
                <w:color w:val="auto"/>
                <w:lang w:eastAsia="zh-CN"/>
              </w:rPr>
            </w:pPr>
            <w:r>
              <w:rPr>
                <w:rFonts w:hint="eastAsia"/>
                <w:color w:val="auto"/>
                <w:lang w:val="en-US" w:eastAsia="zh-CN"/>
              </w:rPr>
              <w:t>二</w:t>
            </w:r>
            <w:r>
              <w:rPr>
                <w:rFonts w:hint="eastAsia"/>
                <w:color w:val="auto"/>
              </w:rPr>
              <w:t>、重难点保障措施</w:t>
            </w:r>
          </w:p>
          <w:p w14:paraId="599098E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auto"/>
              </w:rPr>
            </w:pPr>
            <w:r>
              <w:rPr>
                <w:rFonts w:hint="eastAsia"/>
                <w:color w:val="auto"/>
              </w:rPr>
              <w:t>结合本项目地质条件、</w:t>
            </w:r>
            <w:r>
              <w:rPr>
                <w:rFonts w:hint="eastAsia"/>
                <w:color w:val="auto"/>
                <w:lang w:val="en-US" w:eastAsia="zh-CN"/>
              </w:rPr>
              <w:t>监理规范</w:t>
            </w:r>
            <w:r>
              <w:rPr>
                <w:rFonts w:hint="eastAsia"/>
                <w:color w:val="auto"/>
              </w:rPr>
              <w:t>要求、安全风险等内容，制定符合项目实际需求的重难点保障措施。</w:t>
            </w:r>
          </w:p>
          <w:p w14:paraId="48E957D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auto"/>
              </w:rPr>
            </w:pPr>
            <w:r>
              <w:rPr>
                <w:rFonts w:hint="eastAsia"/>
                <w:color w:val="auto"/>
              </w:rPr>
              <w:t xml:space="preserve">注：评标委员会结合本项目特点及招标文件要求，进行综合分析评价。 </w:t>
            </w:r>
          </w:p>
          <w:p w14:paraId="5ADECEA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auto"/>
              </w:rPr>
            </w:pPr>
            <w:r>
              <w:rPr>
                <w:rFonts w:hint="eastAsia"/>
                <w:color w:val="auto"/>
              </w:rPr>
              <w:t>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p>
          <w:p w14:paraId="363FA7D3">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eastAsia="宋体"/>
                <w:color w:val="auto"/>
                <w:lang w:eastAsia="zh-CN"/>
              </w:rPr>
            </w:pPr>
            <w:r>
              <w:rPr>
                <w:rFonts w:hint="eastAsia"/>
                <w:color w:val="auto"/>
                <w:lang w:val="en-US" w:eastAsia="zh-CN"/>
              </w:rPr>
              <w:t>三</w:t>
            </w:r>
            <w:r>
              <w:rPr>
                <w:rFonts w:hint="eastAsia"/>
                <w:color w:val="auto"/>
              </w:rPr>
              <w:t>、项目投入使用后的维护和服务</w:t>
            </w:r>
          </w:p>
          <w:p w14:paraId="014C04A5">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color w:val="auto"/>
              </w:rPr>
            </w:pPr>
            <w:r>
              <w:rPr>
                <w:rFonts w:hint="eastAsia"/>
                <w:color w:val="auto"/>
              </w:rPr>
              <w:t>根据本项目施工地点，分析本单位承担该项目保障及时服务的能力，具体包括设备、材料的供应保障能力，</w:t>
            </w:r>
            <w:r>
              <w:rPr>
                <w:rFonts w:hint="eastAsia" w:ascii="Times New Roman" w:eastAsia="宋体"/>
                <w:color w:val="auto"/>
                <w:lang w:val="en-US" w:eastAsia="zh-CN"/>
              </w:rPr>
              <w:t>项目管理团队的实际履约能力</w:t>
            </w:r>
            <w:r>
              <w:rPr>
                <w:rFonts w:hint="eastAsia"/>
                <w:color w:val="auto"/>
              </w:rPr>
              <w:t>，项目管理团队的整体素质，项目投入使用后的服务。</w:t>
            </w:r>
          </w:p>
          <w:p w14:paraId="7F5E8188">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color w:val="auto"/>
              </w:rPr>
            </w:pPr>
            <w:r>
              <w:rPr>
                <w:rFonts w:hint="eastAsia"/>
                <w:color w:val="auto"/>
              </w:rPr>
              <w:t xml:space="preserve">注：评标委员会结合本项目特点及招标文件要求，进行综合分析评价。 </w:t>
            </w:r>
          </w:p>
          <w:p w14:paraId="3B8B39CF">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b w:val="0"/>
                <w:bCs w:val="0"/>
                <w:color w:val="auto"/>
              </w:rPr>
            </w:pPr>
            <w:r>
              <w:rPr>
                <w:rFonts w:hint="eastAsia"/>
                <w:b w:val="0"/>
                <w:bCs w:val="0"/>
                <w:color w:val="auto"/>
              </w:rPr>
              <w:t>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p>
          <w:p w14:paraId="03E0806A">
            <w:pPr>
              <w:keepNext w:val="0"/>
              <w:keepLines w:val="0"/>
              <w:pageBreakBefore w:val="0"/>
              <w:widowControl/>
              <w:kinsoku/>
              <w:wordWrap/>
              <w:overflowPunct/>
              <w:topLinePunct w:val="0"/>
              <w:autoSpaceDE/>
              <w:autoSpaceDN/>
              <w:bidi w:val="0"/>
              <w:adjustRightInd w:val="0"/>
              <w:snapToGrid w:val="0"/>
              <w:spacing w:line="500" w:lineRule="exact"/>
              <w:ind w:firstLineChars="0"/>
              <w:jc w:val="left"/>
              <w:textAlignment w:val="auto"/>
              <w:rPr>
                <w:rFonts w:hint="eastAsia" w:ascii="Calibri" w:hAnsi="Calibri" w:eastAsia="宋体" w:cs="Times New Roman"/>
                <w:b w:val="0"/>
                <w:bCs w:val="0"/>
                <w:color w:val="auto"/>
                <w:szCs w:val="22"/>
              </w:rPr>
            </w:pPr>
            <w:r>
              <w:rPr>
                <w:rFonts w:hint="eastAsia" w:ascii="Calibri" w:hAnsi="Calibri" w:eastAsia="宋体" w:cs="Times New Roman"/>
                <w:b w:val="0"/>
                <w:bCs w:val="0"/>
                <w:color w:val="auto"/>
                <w:szCs w:val="22"/>
              </w:rPr>
              <w:t>备注：</w:t>
            </w:r>
          </w:p>
          <w:p w14:paraId="7E5BFBCF">
            <w:pPr>
              <w:keepNext w:val="0"/>
              <w:keepLines w:val="0"/>
              <w:pageBreakBefore w:val="0"/>
              <w:widowControl/>
              <w:kinsoku/>
              <w:wordWrap/>
              <w:overflowPunct/>
              <w:topLinePunct w:val="0"/>
              <w:autoSpaceDE/>
              <w:autoSpaceDN/>
              <w:bidi w:val="0"/>
              <w:adjustRightInd w:val="0"/>
              <w:snapToGrid w:val="0"/>
              <w:spacing w:line="500" w:lineRule="exact"/>
              <w:ind w:firstLineChars="0"/>
              <w:jc w:val="left"/>
              <w:textAlignment w:val="auto"/>
              <w:rPr>
                <w:rFonts w:hint="eastAsia" w:ascii="Calibri" w:hAnsi="Calibri" w:eastAsia="宋体" w:cs="Times New Roman"/>
                <w:b w:val="0"/>
                <w:bCs w:val="0"/>
                <w:color w:val="auto"/>
                <w:szCs w:val="22"/>
              </w:rPr>
            </w:pPr>
            <w:r>
              <w:rPr>
                <w:rFonts w:hint="eastAsia" w:ascii="Calibri" w:hAnsi="Calibri" w:eastAsia="宋体" w:cs="Times New Roman"/>
                <w:b w:val="0"/>
                <w:bCs w:val="0"/>
                <w:color w:val="auto"/>
                <w:szCs w:val="22"/>
              </w:rPr>
              <w:t>1、联合体投标的，业绩</w:t>
            </w:r>
            <w:r>
              <w:rPr>
                <w:rFonts w:hint="eastAsia" w:ascii="Calibri" w:hAnsi="Calibri" w:eastAsia="宋体" w:cs="Times New Roman"/>
                <w:b w:val="0"/>
                <w:bCs w:val="0"/>
                <w:color w:val="auto"/>
                <w:szCs w:val="22"/>
                <w:lang w:val="en-US" w:eastAsia="zh-CN"/>
              </w:rPr>
              <w:t>等</w:t>
            </w:r>
            <w:r>
              <w:rPr>
                <w:rFonts w:hint="eastAsia" w:ascii="Calibri" w:hAnsi="Calibri" w:eastAsia="宋体" w:cs="Times New Roman"/>
                <w:b w:val="0"/>
                <w:bCs w:val="0"/>
                <w:color w:val="auto"/>
                <w:szCs w:val="22"/>
              </w:rPr>
              <w:t>由联合体任意一方提供均可；</w:t>
            </w:r>
          </w:p>
          <w:p w14:paraId="2D503A51">
            <w:pPr>
              <w:keepNext w:val="0"/>
              <w:keepLines w:val="0"/>
              <w:pageBreakBefore w:val="0"/>
              <w:widowControl/>
              <w:kinsoku/>
              <w:wordWrap/>
              <w:overflowPunct/>
              <w:topLinePunct w:val="0"/>
              <w:autoSpaceDE/>
              <w:autoSpaceDN/>
              <w:bidi w:val="0"/>
              <w:adjustRightInd w:val="0"/>
              <w:snapToGrid w:val="0"/>
              <w:spacing w:line="500" w:lineRule="exact"/>
              <w:ind w:firstLineChars="0"/>
              <w:jc w:val="left"/>
              <w:textAlignment w:val="auto"/>
              <w:rPr>
                <w:rFonts w:hint="eastAsia" w:ascii="Calibri" w:hAnsi="Calibri" w:eastAsia="宋体" w:cs="Times New Roman"/>
                <w:b w:val="0"/>
                <w:bCs w:val="0"/>
                <w:color w:val="auto"/>
                <w:szCs w:val="22"/>
              </w:rPr>
            </w:pPr>
            <w:r>
              <w:rPr>
                <w:rFonts w:hint="eastAsia" w:ascii="Calibri" w:hAnsi="Calibri" w:eastAsia="宋体" w:cs="Times New Roman"/>
                <w:b w:val="0"/>
                <w:bCs w:val="0"/>
                <w:color w:val="auto"/>
                <w:szCs w:val="22"/>
              </w:rPr>
              <w:t>2、业绩须提供：（1）合同协议书。投标人所提供合同协议书应与监管部门备案的合同协议书（如有）保持一致，评标结束后若发现不一致的以备案合同协议书为准；（2）竣工验收证明文件。时间以竣工验收证明文件时间为准；（3）人员以竣工验收证明文件人员名称为准。如果合同协议书和竣工验收证明文件人员不一致，需提供相关行政主管部门出具的变更手续。</w:t>
            </w:r>
          </w:p>
          <w:p w14:paraId="572123DF">
            <w:pPr>
              <w:keepNext w:val="0"/>
              <w:keepLines w:val="0"/>
              <w:pageBreakBefore w:val="0"/>
              <w:widowControl/>
              <w:kinsoku/>
              <w:wordWrap/>
              <w:overflowPunct/>
              <w:topLinePunct w:val="0"/>
              <w:autoSpaceDE/>
              <w:autoSpaceDN/>
              <w:bidi w:val="0"/>
              <w:adjustRightInd w:val="0"/>
              <w:snapToGrid w:val="0"/>
              <w:spacing w:line="500" w:lineRule="exact"/>
              <w:ind w:firstLineChars="0"/>
              <w:jc w:val="left"/>
              <w:textAlignment w:val="auto"/>
              <w:rPr>
                <w:rFonts w:hint="eastAsia" w:ascii="Calibri" w:hAnsi="Calibri" w:eastAsia="宋体" w:cs="Times New Roman"/>
                <w:b w:val="0"/>
                <w:bCs w:val="0"/>
                <w:color w:val="auto"/>
                <w:szCs w:val="22"/>
              </w:rPr>
            </w:pPr>
            <w:r>
              <w:rPr>
                <w:rFonts w:hint="eastAsia" w:ascii="Calibri" w:hAnsi="Calibri" w:eastAsia="宋体" w:cs="Times New Roman"/>
                <w:b w:val="0"/>
                <w:bCs w:val="0"/>
                <w:color w:val="auto"/>
                <w:szCs w:val="22"/>
              </w:rPr>
              <w:t>3、投标人如提供联合体业绩，上述业绩证明材料应能够清晰体现该承包人所完成部分的规模，上述业绩证明材料无法清晰体现该承包人所完成部分规模的，应当提供相关行政主管部门或发包人出具的证明材料，并承担因证明材料瑕疵造成的不利后果。</w:t>
            </w:r>
          </w:p>
          <w:p w14:paraId="771E3911">
            <w:pPr>
              <w:keepNext w:val="0"/>
              <w:keepLines w:val="0"/>
              <w:pageBreakBefore w:val="0"/>
              <w:widowControl/>
              <w:kinsoku/>
              <w:wordWrap/>
              <w:overflowPunct/>
              <w:topLinePunct w:val="0"/>
              <w:autoSpaceDE/>
              <w:autoSpaceDN/>
              <w:bidi w:val="0"/>
              <w:adjustRightInd w:val="0"/>
              <w:snapToGrid w:val="0"/>
              <w:spacing w:line="500" w:lineRule="exact"/>
              <w:ind w:firstLineChars="0"/>
              <w:jc w:val="left"/>
              <w:textAlignment w:val="auto"/>
              <w:rPr>
                <w:rFonts w:ascii="Arial" w:hAnsi="Calibri" w:eastAsia="宋体" w:cs="Times New Roman"/>
                <w:color w:val="auto"/>
                <w:sz w:val="21"/>
              </w:rPr>
            </w:pPr>
            <w:r>
              <w:rPr>
                <w:rFonts w:hint="eastAsia" w:ascii="Calibri" w:hAnsi="Calibri" w:eastAsia="宋体" w:cs="Times New Roman"/>
                <w:b w:val="0"/>
                <w:bCs w:val="0"/>
                <w:color w:val="auto"/>
                <w:szCs w:val="22"/>
              </w:rPr>
              <w:t>4、近年来，投标人法人机构如发生合法变更、重组、法人名称变更，应提供相关部门的合法审批件等相关证明材料，证明其业绩、奖项等具备继承性。</w:t>
            </w:r>
          </w:p>
        </w:tc>
      </w:tr>
    </w:tbl>
    <w:p w14:paraId="6CDE73EA">
      <w:pPr>
        <w:spacing w:before="278" w:line="529" w:lineRule="auto"/>
        <w:ind w:left="172" w:right="163" w:hanging="3"/>
        <w:rPr>
          <w:rFonts w:ascii="宋体" w:hAnsi="宋体" w:eastAsia="宋体" w:cs="宋体"/>
          <w:color w:val="auto"/>
          <w:sz w:val="19"/>
          <w:szCs w:val="19"/>
        </w:rPr>
      </w:pPr>
      <w:r>
        <w:rPr>
          <w:rFonts w:ascii="宋体" w:hAnsi="宋体" w:eastAsia="宋体" w:cs="宋体"/>
          <w:b/>
          <w:bCs/>
          <w:color w:val="auto"/>
          <w:spacing w:val="7"/>
          <w:sz w:val="19"/>
          <w:szCs w:val="19"/>
        </w:rPr>
        <w:t>注：本重点评审表采用定性评审，是评标委员会从入围投标人中择优选择中标候选人的</w:t>
      </w:r>
      <w:r>
        <w:rPr>
          <w:rFonts w:ascii="宋体" w:hAnsi="宋体" w:eastAsia="宋体" w:cs="宋体"/>
          <w:b/>
          <w:bCs/>
          <w:color w:val="auto"/>
          <w:spacing w:val="6"/>
          <w:sz w:val="19"/>
          <w:szCs w:val="19"/>
        </w:rPr>
        <w:t>依据，但应凸显</w:t>
      </w:r>
      <w:r>
        <w:rPr>
          <w:rFonts w:ascii="宋体" w:hAnsi="宋体" w:eastAsia="宋体" w:cs="宋体"/>
          <w:color w:val="auto"/>
          <w:sz w:val="19"/>
          <w:szCs w:val="19"/>
        </w:rPr>
        <w:t xml:space="preserve"> </w:t>
      </w:r>
      <w:r>
        <w:rPr>
          <w:rFonts w:ascii="宋体" w:hAnsi="宋体" w:eastAsia="宋体" w:cs="宋体"/>
          <w:b/>
          <w:bCs/>
          <w:color w:val="auto"/>
          <w:spacing w:val="7"/>
          <w:sz w:val="19"/>
          <w:szCs w:val="19"/>
        </w:rPr>
        <w:t>与综合评审表评审因素的差异性(综合评审因素与重点评审</w:t>
      </w:r>
      <w:r>
        <w:rPr>
          <w:rFonts w:ascii="宋体" w:hAnsi="宋体" w:eastAsia="宋体" w:cs="宋体"/>
          <w:b/>
          <w:bCs/>
          <w:color w:val="auto"/>
          <w:spacing w:val="6"/>
          <w:sz w:val="19"/>
          <w:szCs w:val="19"/>
        </w:rPr>
        <w:t>因素不得完全一致)，具体评审因素招标人根</w:t>
      </w:r>
      <w:r>
        <w:rPr>
          <w:rFonts w:ascii="宋体" w:hAnsi="宋体" w:eastAsia="宋体" w:cs="宋体"/>
          <w:b/>
          <w:bCs/>
          <w:color w:val="auto"/>
          <w:spacing w:val="8"/>
          <w:sz w:val="19"/>
          <w:szCs w:val="19"/>
        </w:rPr>
        <w:t>据项目特点在如下因素选择：包括拟派团队能力与水平、</w:t>
      </w:r>
      <w:r>
        <w:rPr>
          <w:rFonts w:hint="eastAsia" w:ascii="宋体" w:hAnsi="宋体" w:eastAsia="宋体" w:cs="宋体"/>
          <w:b/>
          <w:bCs/>
          <w:color w:val="auto"/>
          <w:spacing w:val="8"/>
          <w:sz w:val="19"/>
          <w:szCs w:val="19"/>
        </w:rPr>
        <w:t>项目总监</w:t>
      </w:r>
      <w:r>
        <w:rPr>
          <w:rFonts w:ascii="宋体" w:hAnsi="宋体" w:eastAsia="宋体" w:cs="宋体"/>
          <w:b/>
          <w:bCs/>
          <w:color w:val="auto"/>
          <w:spacing w:val="8"/>
          <w:sz w:val="19"/>
          <w:szCs w:val="19"/>
        </w:rPr>
        <w:t>和技术负责人历史</w:t>
      </w:r>
      <w:r>
        <w:rPr>
          <w:rFonts w:ascii="宋体" w:hAnsi="宋体" w:eastAsia="宋体" w:cs="宋体"/>
          <w:b/>
          <w:bCs/>
          <w:color w:val="auto"/>
          <w:spacing w:val="7"/>
          <w:sz w:val="19"/>
          <w:szCs w:val="19"/>
        </w:rPr>
        <w:t>变更、技术方案、</w:t>
      </w:r>
      <w:r>
        <w:rPr>
          <w:rFonts w:ascii="宋体" w:hAnsi="宋体" w:eastAsia="宋体" w:cs="宋体"/>
          <w:color w:val="auto"/>
          <w:sz w:val="19"/>
          <w:szCs w:val="19"/>
        </w:rPr>
        <w:t xml:space="preserve"> </w:t>
      </w:r>
      <w:r>
        <w:rPr>
          <w:rFonts w:ascii="宋体" w:hAnsi="宋体" w:eastAsia="宋体" w:cs="宋体"/>
          <w:b/>
          <w:bCs/>
          <w:color w:val="auto"/>
          <w:spacing w:val="7"/>
          <w:sz w:val="19"/>
          <w:szCs w:val="19"/>
        </w:rPr>
        <w:t>质量安全、企业信誉、价格因素等情况，</w:t>
      </w:r>
      <w:r>
        <w:rPr>
          <w:rFonts w:ascii="宋体" w:hAnsi="宋体" w:eastAsia="宋体" w:cs="宋体"/>
          <w:color w:val="auto"/>
          <w:spacing w:val="-55"/>
          <w:sz w:val="19"/>
          <w:szCs w:val="19"/>
        </w:rPr>
        <w:t xml:space="preserve"> </w:t>
      </w:r>
      <w:r>
        <w:rPr>
          <w:rFonts w:ascii="宋体" w:hAnsi="宋体" w:eastAsia="宋体" w:cs="宋体"/>
          <w:b/>
          <w:bCs/>
          <w:color w:val="auto"/>
          <w:spacing w:val="7"/>
          <w:sz w:val="19"/>
          <w:szCs w:val="19"/>
        </w:rPr>
        <w:t>以及</w:t>
      </w:r>
      <w:r>
        <w:rPr>
          <w:rFonts w:ascii="宋体" w:hAnsi="宋体" w:eastAsia="宋体" w:cs="宋体"/>
          <w:b/>
          <w:bCs/>
          <w:color w:val="auto"/>
          <w:spacing w:val="6"/>
          <w:sz w:val="19"/>
          <w:szCs w:val="19"/>
        </w:rPr>
        <w:t>需要考量的其他要素。</w:t>
      </w:r>
    </w:p>
    <w:p w14:paraId="1D282E4D">
      <w:pPr>
        <w:spacing w:line="530" w:lineRule="auto"/>
        <w:rPr>
          <w:rFonts w:ascii="宋体" w:hAnsi="宋体" w:eastAsia="宋体" w:cs="宋体"/>
          <w:color w:val="auto"/>
          <w:sz w:val="19"/>
          <w:szCs w:val="19"/>
        </w:rPr>
        <w:sectPr>
          <w:footerReference r:id="rId18" w:type="default"/>
          <w:pgSz w:w="11907" w:h="16840"/>
          <w:pgMar w:top="1431" w:right="1313" w:bottom="1069" w:left="1312" w:header="0" w:footer="907" w:gutter="0"/>
          <w:pgNumType w:fmt="decimal"/>
          <w:cols w:space="720" w:num="1"/>
        </w:sectPr>
      </w:pPr>
    </w:p>
    <w:p w14:paraId="7B85E41E">
      <w:pPr>
        <w:spacing w:before="303" w:line="228" w:lineRule="auto"/>
        <w:ind w:left="17"/>
        <w:rPr>
          <w:rFonts w:ascii="宋体" w:hAnsi="宋体" w:eastAsia="宋体" w:cs="宋体"/>
          <w:color w:val="auto"/>
          <w:sz w:val="20"/>
          <w:szCs w:val="20"/>
        </w:rPr>
      </w:pPr>
      <w:r>
        <w:rPr>
          <w:rFonts w:ascii="宋体" w:hAnsi="宋体" w:eastAsia="宋体" w:cs="宋体"/>
          <w:color w:val="auto"/>
          <w:spacing w:val="4"/>
          <w:sz w:val="20"/>
          <w:szCs w:val="20"/>
        </w:rPr>
        <w:t>1.评标程序</w:t>
      </w:r>
    </w:p>
    <w:p w14:paraId="35A8EC34">
      <w:pPr>
        <w:spacing w:before="302" w:line="493" w:lineRule="auto"/>
        <w:ind w:left="17" w:right="392" w:firstLine="396"/>
        <w:rPr>
          <w:rFonts w:ascii="宋体" w:hAnsi="宋体" w:eastAsia="宋体" w:cs="宋体"/>
          <w:color w:val="auto"/>
          <w:sz w:val="20"/>
          <w:szCs w:val="20"/>
        </w:rPr>
      </w:pPr>
      <w:r>
        <w:rPr>
          <w:rFonts w:ascii="宋体" w:hAnsi="宋体" w:eastAsia="宋体" w:cs="宋体"/>
          <w:color w:val="auto"/>
          <w:spacing w:val="8"/>
          <w:sz w:val="20"/>
          <w:szCs w:val="20"/>
        </w:rPr>
        <w:t>评标准备→评审投标文件→综合评审（推荐入围投标人）</w:t>
      </w:r>
      <w:r>
        <w:rPr>
          <w:rFonts w:ascii="宋体" w:hAnsi="宋体" w:eastAsia="宋体" w:cs="宋体"/>
          <w:color w:val="auto"/>
          <w:spacing w:val="-67"/>
          <w:sz w:val="20"/>
          <w:szCs w:val="20"/>
        </w:rPr>
        <w:t xml:space="preserve"> </w:t>
      </w:r>
      <w:r>
        <w:rPr>
          <w:rFonts w:ascii="宋体" w:hAnsi="宋体" w:eastAsia="宋体" w:cs="宋体"/>
          <w:color w:val="auto"/>
          <w:spacing w:val="8"/>
          <w:sz w:val="20"/>
          <w:szCs w:val="20"/>
        </w:rPr>
        <w:t>→重点评审→推荐中标候选人。</w:t>
      </w:r>
      <w:r>
        <w:rPr>
          <w:rFonts w:ascii="宋体" w:hAnsi="宋体" w:eastAsia="宋体" w:cs="宋体"/>
          <w:color w:val="auto"/>
          <w:sz w:val="20"/>
          <w:szCs w:val="20"/>
        </w:rPr>
        <w:t xml:space="preserve"> </w:t>
      </w:r>
    </w:p>
    <w:p w14:paraId="33E546F5">
      <w:pPr>
        <w:spacing w:before="302" w:line="493" w:lineRule="auto"/>
        <w:ind w:right="392"/>
        <w:rPr>
          <w:rFonts w:ascii="宋体" w:hAnsi="宋体" w:eastAsia="宋体" w:cs="宋体"/>
          <w:color w:val="auto"/>
          <w:sz w:val="20"/>
          <w:szCs w:val="20"/>
        </w:rPr>
      </w:pPr>
      <w:r>
        <w:rPr>
          <w:rFonts w:ascii="宋体" w:hAnsi="宋体" w:eastAsia="宋体" w:cs="宋体"/>
          <w:color w:val="auto"/>
          <w:spacing w:val="4"/>
          <w:sz w:val="20"/>
          <w:szCs w:val="20"/>
        </w:rPr>
        <w:t>1.1.评标准备</w:t>
      </w:r>
    </w:p>
    <w:p w14:paraId="059611AD">
      <w:pPr>
        <w:spacing w:before="31" w:line="498" w:lineRule="auto"/>
        <w:ind w:left="3" w:firstLine="421"/>
        <w:jc w:val="both"/>
        <w:rPr>
          <w:rFonts w:ascii="宋体" w:hAnsi="宋体" w:eastAsia="宋体" w:cs="宋体"/>
          <w:color w:val="auto"/>
          <w:sz w:val="20"/>
          <w:szCs w:val="20"/>
        </w:rPr>
      </w:pPr>
      <w:r>
        <w:rPr>
          <w:rFonts w:ascii="宋体" w:hAnsi="宋体" w:eastAsia="宋体" w:cs="宋体"/>
          <w:color w:val="auto"/>
          <w:spacing w:val="8"/>
          <w:sz w:val="20"/>
          <w:szCs w:val="20"/>
        </w:rPr>
        <w:t>（1）阅读、研究招标文件和相关评标资料，获取评标所需要的重要</w:t>
      </w:r>
      <w:r>
        <w:rPr>
          <w:rFonts w:ascii="宋体" w:hAnsi="宋体" w:eastAsia="宋体" w:cs="宋体"/>
          <w:color w:val="auto"/>
          <w:spacing w:val="7"/>
          <w:sz w:val="20"/>
          <w:szCs w:val="20"/>
        </w:rPr>
        <w:t>信息和数据,至少应了解和</w:t>
      </w:r>
      <w:r>
        <w:rPr>
          <w:rFonts w:ascii="宋体" w:hAnsi="宋体" w:eastAsia="宋体" w:cs="宋体"/>
          <w:color w:val="auto"/>
          <w:sz w:val="20"/>
          <w:szCs w:val="20"/>
        </w:rPr>
        <w:t xml:space="preserve"> </w:t>
      </w:r>
      <w:r>
        <w:rPr>
          <w:rFonts w:ascii="宋体" w:hAnsi="宋体" w:eastAsia="宋体" w:cs="宋体"/>
          <w:color w:val="auto"/>
          <w:spacing w:val="8"/>
          <w:sz w:val="20"/>
          <w:szCs w:val="20"/>
        </w:rPr>
        <w:t>熟悉以下内容：招标的目标、招标项目的范围和性质、招标文件规定的主要技术要求、标准和商务</w:t>
      </w:r>
      <w:r>
        <w:rPr>
          <w:rFonts w:ascii="宋体" w:hAnsi="宋体" w:eastAsia="宋体" w:cs="宋体"/>
          <w:color w:val="auto"/>
          <w:spacing w:val="4"/>
          <w:sz w:val="20"/>
          <w:szCs w:val="20"/>
        </w:rPr>
        <w:t xml:space="preserve"> </w:t>
      </w:r>
      <w:r>
        <w:rPr>
          <w:rFonts w:ascii="宋体" w:hAnsi="宋体" w:eastAsia="宋体" w:cs="宋体"/>
          <w:color w:val="auto"/>
          <w:spacing w:val="2"/>
          <w:sz w:val="20"/>
          <w:szCs w:val="20"/>
        </w:rPr>
        <w:t>条款。</w:t>
      </w:r>
    </w:p>
    <w:p w14:paraId="05FA381E">
      <w:pPr>
        <w:spacing w:before="3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（2）熟悉招标文件规定的评标标准和评标方法及在评标过程中需要考虑的相关因素。</w:t>
      </w:r>
    </w:p>
    <w:p w14:paraId="2DA51A82">
      <w:pPr>
        <w:spacing w:before="304" w:line="228" w:lineRule="auto"/>
        <w:ind w:left="424"/>
        <w:rPr>
          <w:rFonts w:ascii="宋体" w:hAnsi="宋体" w:eastAsia="宋体" w:cs="宋体"/>
          <w:color w:val="auto"/>
          <w:sz w:val="20"/>
          <w:szCs w:val="20"/>
        </w:rPr>
      </w:pPr>
      <w:r>
        <w:rPr>
          <w:rFonts w:ascii="宋体" w:hAnsi="宋体" w:eastAsia="宋体" w:cs="宋体"/>
          <w:color w:val="auto"/>
          <w:spacing w:val="7"/>
          <w:sz w:val="20"/>
          <w:szCs w:val="20"/>
        </w:rPr>
        <w:t>（3）核对评标工作用表。</w:t>
      </w:r>
    </w:p>
    <w:p w14:paraId="2D17CCA1">
      <w:pPr>
        <w:spacing w:before="302" w:line="228" w:lineRule="auto"/>
        <w:ind w:left="17"/>
        <w:rPr>
          <w:rFonts w:ascii="宋体" w:hAnsi="宋体" w:eastAsia="宋体" w:cs="宋体"/>
          <w:color w:val="auto"/>
          <w:sz w:val="20"/>
          <w:szCs w:val="20"/>
        </w:rPr>
      </w:pPr>
      <w:r>
        <w:rPr>
          <w:rFonts w:ascii="宋体" w:hAnsi="宋体" w:eastAsia="宋体" w:cs="宋体"/>
          <w:color w:val="auto"/>
          <w:spacing w:val="5"/>
          <w:sz w:val="20"/>
          <w:szCs w:val="20"/>
        </w:rPr>
        <w:t>1.2. 评审投标文件</w:t>
      </w:r>
    </w:p>
    <w:p w14:paraId="19EFB8C2">
      <w:pPr>
        <w:spacing w:before="305" w:line="497" w:lineRule="auto"/>
        <w:ind w:firstLine="437"/>
        <w:jc w:val="both"/>
        <w:rPr>
          <w:rFonts w:ascii="宋体" w:hAnsi="宋体" w:eastAsia="宋体" w:cs="宋体"/>
          <w:color w:val="auto"/>
          <w:sz w:val="20"/>
          <w:szCs w:val="20"/>
        </w:rPr>
      </w:pPr>
      <w:r>
        <w:rPr>
          <w:rFonts w:ascii="宋体" w:hAnsi="宋体" w:eastAsia="宋体" w:cs="宋体"/>
          <w:color w:val="auto"/>
          <w:spacing w:val="8"/>
          <w:sz w:val="20"/>
          <w:szCs w:val="20"/>
        </w:rPr>
        <w:t>1.2.1</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评标委员会按照本章否决投标文件的条</w:t>
      </w:r>
      <w:r>
        <w:rPr>
          <w:rFonts w:ascii="宋体" w:hAnsi="宋体" w:eastAsia="宋体" w:cs="宋体"/>
          <w:color w:val="auto"/>
          <w:spacing w:val="7"/>
          <w:sz w:val="20"/>
          <w:szCs w:val="20"/>
        </w:rPr>
        <w:t>款和“商务文件初步评审标准</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”、“报价文件初</w:t>
      </w:r>
      <w:r>
        <w:rPr>
          <w:rFonts w:ascii="宋体" w:hAnsi="宋体" w:eastAsia="宋体" w:cs="宋体"/>
          <w:color w:val="auto"/>
          <w:sz w:val="20"/>
          <w:szCs w:val="20"/>
        </w:rPr>
        <w:t xml:space="preserve"> </w:t>
      </w:r>
      <w:r>
        <w:rPr>
          <w:rFonts w:ascii="宋体" w:hAnsi="宋体" w:eastAsia="宋体" w:cs="宋体"/>
          <w:color w:val="auto"/>
          <w:spacing w:val="7"/>
          <w:sz w:val="20"/>
          <w:szCs w:val="20"/>
        </w:rPr>
        <w:t>步评审标准</w:t>
      </w:r>
      <w:r>
        <w:rPr>
          <w:rFonts w:ascii="宋体" w:hAnsi="宋体" w:eastAsia="宋体" w:cs="宋体"/>
          <w:color w:val="auto"/>
          <w:spacing w:val="-52"/>
          <w:sz w:val="20"/>
          <w:szCs w:val="20"/>
        </w:rPr>
        <w:t xml:space="preserve"> </w:t>
      </w:r>
      <w:r>
        <w:rPr>
          <w:rFonts w:ascii="宋体" w:hAnsi="宋体" w:eastAsia="宋体" w:cs="宋体"/>
          <w:color w:val="auto"/>
          <w:spacing w:val="7"/>
          <w:sz w:val="20"/>
          <w:szCs w:val="20"/>
        </w:rPr>
        <w:t>”评审投标文件，不符合评审标准的，作否决其投标处理。否决投标的情形，要在评标</w:t>
      </w:r>
      <w:r>
        <w:rPr>
          <w:rFonts w:ascii="宋体" w:hAnsi="宋体" w:eastAsia="宋体" w:cs="宋体"/>
          <w:color w:val="auto"/>
          <w:sz w:val="20"/>
          <w:szCs w:val="20"/>
        </w:rPr>
        <w:t xml:space="preserve"> </w:t>
      </w:r>
      <w:r>
        <w:rPr>
          <w:rFonts w:ascii="宋体" w:hAnsi="宋体" w:eastAsia="宋体" w:cs="宋体"/>
          <w:color w:val="auto"/>
          <w:spacing w:val="9"/>
          <w:sz w:val="20"/>
          <w:szCs w:val="20"/>
        </w:rPr>
        <w:t>报告如实记载，未被否决投标的投标人为有效投标人。</w:t>
      </w:r>
    </w:p>
    <w:p w14:paraId="7A4DD37F">
      <w:pPr>
        <w:spacing w:before="33" w:line="502" w:lineRule="auto"/>
        <w:ind w:firstLine="437"/>
        <w:jc w:val="both"/>
        <w:rPr>
          <w:rFonts w:ascii="宋体" w:hAnsi="宋体" w:eastAsia="宋体" w:cs="宋体"/>
          <w:color w:val="auto"/>
          <w:sz w:val="20"/>
          <w:szCs w:val="20"/>
        </w:rPr>
      </w:pPr>
      <w:r>
        <w:rPr>
          <w:rFonts w:ascii="宋体" w:hAnsi="宋体" w:eastAsia="宋体" w:cs="宋体"/>
          <w:color w:val="auto"/>
          <w:spacing w:val="7"/>
          <w:sz w:val="20"/>
          <w:szCs w:val="20"/>
        </w:rPr>
        <w:t>1.2.2 在评标过程中，评标委员会应以书面形式要求投标人对所提交的投标文件中不明确的内</w:t>
      </w:r>
      <w:r>
        <w:rPr>
          <w:rFonts w:ascii="宋体" w:hAnsi="宋体" w:eastAsia="宋体" w:cs="宋体"/>
          <w:color w:val="auto"/>
          <w:spacing w:val="6"/>
          <w:sz w:val="20"/>
          <w:szCs w:val="20"/>
        </w:rPr>
        <w:t xml:space="preserve"> </w:t>
      </w:r>
      <w:r>
        <w:rPr>
          <w:rFonts w:ascii="宋体" w:hAnsi="宋体" w:eastAsia="宋体" w:cs="宋体"/>
          <w:color w:val="auto"/>
          <w:spacing w:val="8"/>
          <w:sz w:val="20"/>
          <w:szCs w:val="20"/>
        </w:rPr>
        <w:t>容进行书面澄清或说明，或者对细微偏差进行补正。评标委员会不接受投标人主动提出的澄清、说</w:t>
      </w:r>
      <w:r>
        <w:rPr>
          <w:rFonts w:ascii="宋体" w:hAnsi="宋体" w:eastAsia="宋体" w:cs="宋体"/>
          <w:color w:val="auto"/>
          <w:spacing w:val="5"/>
          <w:sz w:val="20"/>
          <w:szCs w:val="20"/>
        </w:rPr>
        <w:t xml:space="preserve"> </w:t>
      </w:r>
      <w:r>
        <w:rPr>
          <w:rFonts w:ascii="宋体" w:hAnsi="宋体" w:eastAsia="宋体" w:cs="宋体"/>
          <w:color w:val="auto"/>
          <w:spacing w:val="8"/>
          <w:sz w:val="20"/>
          <w:szCs w:val="20"/>
        </w:rPr>
        <w:t>明或补正。澄清、说明和补正不得改变投标文件的实质性内容。投标人的书面澄清、说明和补正属</w:t>
      </w:r>
      <w:r>
        <w:rPr>
          <w:rFonts w:ascii="宋体" w:hAnsi="宋体" w:eastAsia="宋体" w:cs="宋体"/>
          <w:color w:val="auto"/>
          <w:spacing w:val="5"/>
          <w:sz w:val="20"/>
          <w:szCs w:val="20"/>
        </w:rPr>
        <w:t xml:space="preserve"> </w:t>
      </w:r>
      <w:r>
        <w:rPr>
          <w:rFonts w:ascii="宋体" w:hAnsi="宋体" w:eastAsia="宋体" w:cs="宋体"/>
          <w:color w:val="auto"/>
          <w:spacing w:val="8"/>
          <w:sz w:val="20"/>
          <w:szCs w:val="20"/>
        </w:rPr>
        <w:t>于投标文件的组成部分。评标委员会对投标人提交的澄清、说明或补正有疑问的，可以要求投标人</w:t>
      </w:r>
      <w:r>
        <w:rPr>
          <w:rFonts w:ascii="宋体" w:hAnsi="宋体" w:eastAsia="宋体" w:cs="宋体"/>
          <w:color w:val="auto"/>
          <w:spacing w:val="5"/>
          <w:sz w:val="20"/>
          <w:szCs w:val="20"/>
        </w:rPr>
        <w:t xml:space="preserve"> </w:t>
      </w:r>
      <w:r>
        <w:rPr>
          <w:rFonts w:ascii="宋体" w:hAnsi="宋体" w:eastAsia="宋体" w:cs="宋体"/>
          <w:color w:val="auto"/>
          <w:spacing w:val="9"/>
          <w:sz w:val="20"/>
          <w:szCs w:val="20"/>
        </w:rPr>
        <w:t>进一步澄清、说明或补正，直至满足评标委员会的要求。</w:t>
      </w:r>
    </w:p>
    <w:p w14:paraId="3A4BB37B">
      <w:pPr>
        <w:spacing w:before="32" w:line="228" w:lineRule="auto"/>
        <w:ind w:left="17"/>
        <w:rPr>
          <w:rFonts w:ascii="宋体" w:hAnsi="宋体" w:eastAsia="宋体" w:cs="宋体"/>
          <w:color w:val="auto"/>
          <w:sz w:val="20"/>
          <w:szCs w:val="20"/>
        </w:rPr>
      </w:pPr>
      <w:r>
        <w:rPr>
          <w:rFonts w:ascii="宋体" w:hAnsi="宋体" w:eastAsia="宋体" w:cs="宋体"/>
          <w:color w:val="auto"/>
          <w:spacing w:val="4"/>
          <w:sz w:val="20"/>
          <w:szCs w:val="20"/>
        </w:rPr>
        <w:t>1.3.综合评审</w:t>
      </w:r>
    </w:p>
    <w:p w14:paraId="17E3C5FD">
      <w:pPr>
        <w:spacing w:before="302" w:line="227" w:lineRule="auto"/>
        <w:ind w:left="437"/>
        <w:rPr>
          <w:rFonts w:ascii="宋体" w:hAnsi="宋体" w:eastAsia="宋体" w:cs="宋体"/>
          <w:color w:val="auto"/>
          <w:sz w:val="20"/>
          <w:szCs w:val="20"/>
        </w:rPr>
      </w:pPr>
      <w:r>
        <w:rPr>
          <w:rFonts w:ascii="宋体" w:hAnsi="宋体" w:eastAsia="宋体" w:cs="宋体"/>
          <w:color w:val="auto"/>
          <w:spacing w:val="5"/>
          <w:sz w:val="20"/>
          <w:szCs w:val="20"/>
        </w:rPr>
        <w:t>1.3.1</w:t>
      </w:r>
      <w:r>
        <w:rPr>
          <w:rFonts w:ascii="宋体" w:hAnsi="宋体" w:eastAsia="宋体" w:cs="宋体"/>
          <w:color w:val="auto"/>
          <w:spacing w:val="-38"/>
          <w:sz w:val="20"/>
          <w:szCs w:val="20"/>
        </w:rPr>
        <w:t xml:space="preserve"> </w:t>
      </w:r>
      <w:r>
        <w:rPr>
          <w:rFonts w:ascii="宋体" w:hAnsi="宋体" w:eastAsia="宋体" w:cs="宋体"/>
          <w:color w:val="auto"/>
          <w:spacing w:val="5"/>
          <w:sz w:val="20"/>
          <w:szCs w:val="20"/>
        </w:rPr>
        <w:t>推荐入围投标人</w:t>
      </w:r>
    </w:p>
    <w:p w14:paraId="221AE81A">
      <w:pPr>
        <w:spacing w:before="303" w:line="501" w:lineRule="auto"/>
        <w:ind w:left="1" w:firstLine="420"/>
        <w:rPr>
          <w:rFonts w:ascii="宋体" w:hAnsi="宋体" w:eastAsia="宋体" w:cs="宋体"/>
          <w:color w:val="auto"/>
          <w:sz w:val="20"/>
          <w:szCs w:val="20"/>
        </w:rPr>
      </w:pPr>
      <w:r>
        <w:rPr>
          <w:rFonts w:ascii="宋体" w:hAnsi="宋体" w:eastAsia="宋体" w:cs="宋体"/>
          <w:color w:val="auto"/>
          <w:spacing w:val="7"/>
          <w:sz w:val="20"/>
          <w:szCs w:val="20"/>
        </w:rPr>
        <w:t>本次评标采用定量评审。评标委员会对有效投标人的投标文件，按照“综合评审表</w:t>
      </w:r>
      <w:r>
        <w:rPr>
          <w:rFonts w:ascii="宋体" w:hAnsi="宋体" w:eastAsia="宋体" w:cs="宋体"/>
          <w:color w:val="auto"/>
          <w:spacing w:val="-61"/>
          <w:sz w:val="20"/>
          <w:szCs w:val="20"/>
        </w:rPr>
        <w:t xml:space="preserve"> </w:t>
      </w:r>
      <w:r>
        <w:rPr>
          <w:rFonts w:ascii="宋体" w:hAnsi="宋体" w:eastAsia="宋体" w:cs="宋体"/>
          <w:color w:val="auto"/>
          <w:spacing w:val="7"/>
          <w:sz w:val="20"/>
          <w:szCs w:val="20"/>
        </w:rPr>
        <w:t>”进行评审</w:t>
      </w:r>
      <w:r>
        <w:rPr>
          <w:rFonts w:ascii="宋体" w:hAnsi="宋体" w:eastAsia="宋体" w:cs="宋体"/>
          <w:color w:val="auto"/>
          <w:sz w:val="20"/>
          <w:szCs w:val="20"/>
        </w:rPr>
        <w:t xml:space="preserve"> </w:t>
      </w:r>
      <w:r>
        <w:rPr>
          <w:rFonts w:ascii="宋体" w:hAnsi="宋体" w:eastAsia="宋体" w:cs="宋体"/>
          <w:color w:val="auto"/>
          <w:spacing w:val="7"/>
          <w:sz w:val="20"/>
          <w:szCs w:val="20"/>
        </w:rPr>
        <w:t>打分。按照得分由高到低的顺序根据投标人须知前附表</w:t>
      </w:r>
      <w:r>
        <w:rPr>
          <w:rFonts w:ascii="宋体" w:hAnsi="宋体" w:eastAsia="宋体" w:cs="宋体"/>
          <w:color w:val="auto"/>
          <w:spacing w:val="-28"/>
          <w:sz w:val="20"/>
          <w:szCs w:val="20"/>
        </w:rPr>
        <w:t xml:space="preserve"> </w:t>
      </w:r>
      <w:r>
        <w:rPr>
          <w:rFonts w:hint="eastAsia" w:ascii="宋体" w:hAnsi="宋体" w:eastAsia="宋体" w:cs="宋体"/>
          <w:color w:val="auto"/>
          <w:spacing w:val="7"/>
          <w:sz w:val="20"/>
          <w:szCs w:val="20"/>
          <w:lang w:val="en-US" w:eastAsia="zh-CN"/>
        </w:rPr>
        <w:t>6.3</w:t>
      </w:r>
      <w:r>
        <w:rPr>
          <w:rFonts w:ascii="宋体" w:hAnsi="宋体" w:eastAsia="宋体" w:cs="宋体"/>
          <w:color w:val="auto"/>
          <w:spacing w:val="7"/>
          <w:sz w:val="20"/>
          <w:szCs w:val="20"/>
        </w:rPr>
        <w:t>.1</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规定的数量推荐入围投标人，入围投</w:t>
      </w:r>
      <w:r>
        <w:rPr>
          <w:rFonts w:ascii="宋体" w:hAnsi="宋体" w:eastAsia="宋体" w:cs="宋体"/>
          <w:color w:val="auto"/>
          <w:sz w:val="20"/>
          <w:szCs w:val="20"/>
        </w:rPr>
        <w:t xml:space="preserve"> </w:t>
      </w:r>
      <w:r>
        <w:rPr>
          <w:rFonts w:ascii="宋体" w:hAnsi="宋体" w:eastAsia="宋体" w:cs="宋体"/>
          <w:color w:val="auto"/>
          <w:spacing w:val="8"/>
          <w:sz w:val="20"/>
          <w:szCs w:val="20"/>
        </w:rPr>
        <w:t>标人排名不分先后，综合评审得分仅作为本环节是否推荐的依据，书写顺序由评标委员会随机抽取</w:t>
      </w:r>
      <w:r>
        <w:rPr>
          <w:rFonts w:ascii="宋体" w:hAnsi="宋体" w:eastAsia="宋体" w:cs="宋体"/>
          <w:color w:val="auto"/>
          <w:spacing w:val="3"/>
          <w:sz w:val="20"/>
          <w:szCs w:val="20"/>
        </w:rPr>
        <w:t xml:space="preserve"> 产生。</w:t>
      </w:r>
    </w:p>
    <w:p w14:paraId="77000A68">
      <w:pPr>
        <w:rPr>
          <w:color w:val="auto"/>
        </w:rPr>
      </w:pPr>
    </w:p>
    <w:p w14:paraId="279F2739">
      <w:pPr>
        <w:spacing w:before="32" w:line="228" w:lineRule="auto"/>
        <w:ind w:left="438"/>
        <w:rPr>
          <w:rFonts w:ascii="宋体" w:hAnsi="宋体" w:eastAsia="宋体" w:cs="宋体"/>
          <w:color w:val="auto"/>
          <w:sz w:val="20"/>
          <w:szCs w:val="20"/>
        </w:rPr>
      </w:pPr>
      <w:r>
        <w:rPr>
          <w:rFonts w:ascii="宋体" w:hAnsi="宋体" w:eastAsia="宋体" w:cs="宋体"/>
          <w:color w:val="auto"/>
          <w:spacing w:val="2"/>
          <w:sz w:val="20"/>
          <w:szCs w:val="20"/>
        </w:rPr>
        <w:t>1.4</w:t>
      </w:r>
      <w:r>
        <w:rPr>
          <w:rFonts w:ascii="宋体" w:hAnsi="宋体" w:eastAsia="宋体" w:cs="宋体"/>
          <w:color w:val="auto"/>
          <w:spacing w:val="22"/>
          <w:sz w:val="20"/>
          <w:szCs w:val="20"/>
        </w:rPr>
        <w:t xml:space="preserve"> </w:t>
      </w:r>
      <w:r>
        <w:rPr>
          <w:rFonts w:ascii="宋体" w:hAnsi="宋体" w:eastAsia="宋体" w:cs="宋体"/>
          <w:color w:val="auto"/>
          <w:spacing w:val="2"/>
          <w:sz w:val="20"/>
          <w:szCs w:val="20"/>
        </w:rPr>
        <w:t>.重点评审</w:t>
      </w:r>
    </w:p>
    <w:p w14:paraId="27A76336">
      <w:pPr>
        <w:spacing w:before="303" w:line="498" w:lineRule="auto"/>
        <w:ind w:left="4" w:firstLine="434"/>
        <w:jc w:val="both"/>
        <w:rPr>
          <w:rFonts w:ascii="宋体" w:hAnsi="宋体" w:eastAsia="宋体" w:cs="宋体"/>
          <w:color w:val="auto"/>
          <w:sz w:val="20"/>
          <w:szCs w:val="20"/>
        </w:rPr>
      </w:pPr>
      <w:r>
        <w:rPr>
          <w:rFonts w:ascii="宋体" w:hAnsi="宋体" w:eastAsia="宋体" w:cs="宋体"/>
          <w:color w:val="auto"/>
          <w:spacing w:val="8"/>
          <w:sz w:val="20"/>
          <w:szCs w:val="20"/>
        </w:rPr>
        <w:t>1.4.1</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重点评审采用定性评审。评标委员</w:t>
      </w:r>
      <w:r>
        <w:rPr>
          <w:rFonts w:ascii="宋体" w:hAnsi="宋体" w:eastAsia="宋体" w:cs="宋体"/>
          <w:color w:val="auto"/>
          <w:spacing w:val="7"/>
          <w:sz w:val="20"/>
          <w:szCs w:val="20"/>
        </w:rPr>
        <w:t>会对入围投标人的投标文件，按照“重点评审表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”规</w:t>
      </w:r>
      <w:r>
        <w:rPr>
          <w:rFonts w:ascii="宋体" w:hAnsi="宋体" w:eastAsia="宋体" w:cs="宋体"/>
          <w:color w:val="auto"/>
          <w:sz w:val="20"/>
          <w:szCs w:val="20"/>
        </w:rPr>
        <w:t xml:space="preserve"> </w:t>
      </w:r>
      <w:r>
        <w:rPr>
          <w:rFonts w:ascii="宋体" w:hAnsi="宋体" w:eastAsia="宋体" w:cs="宋体"/>
          <w:color w:val="auto"/>
          <w:spacing w:val="8"/>
          <w:sz w:val="20"/>
          <w:szCs w:val="20"/>
        </w:rPr>
        <w:t>定的评审因素进行评价，并依据最终的评价意见按照投标人须知前附表规定推荐中标候选人，中标</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候选人公示顺序及评标报告的书写顺序由评标委员会随机抽取产生。</w:t>
      </w:r>
    </w:p>
    <w:p w14:paraId="392DE3AB">
      <w:pPr>
        <w:spacing w:before="32" w:line="500" w:lineRule="auto"/>
        <w:ind w:left="4" w:firstLine="434"/>
        <w:jc w:val="both"/>
        <w:rPr>
          <w:rFonts w:ascii="宋体" w:hAnsi="宋体" w:eastAsia="宋体" w:cs="宋体"/>
          <w:color w:val="auto"/>
          <w:sz w:val="20"/>
          <w:szCs w:val="20"/>
        </w:rPr>
      </w:pPr>
      <w:r>
        <w:rPr>
          <w:rFonts w:ascii="宋体" w:hAnsi="宋体" w:eastAsia="宋体" w:cs="宋体"/>
          <w:color w:val="auto"/>
          <w:spacing w:val="8"/>
          <w:sz w:val="20"/>
          <w:szCs w:val="20"/>
        </w:rPr>
        <w:t>1.4.2</w:t>
      </w:r>
      <w:r>
        <w:rPr>
          <w:rFonts w:ascii="宋体" w:hAnsi="宋体" w:eastAsia="宋体" w:cs="宋体"/>
          <w:color w:val="auto"/>
          <w:spacing w:val="-19"/>
          <w:sz w:val="20"/>
          <w:szCs w:val="20"/>
        </w:rPr>
        <w:t xml:space="preserve"> </w:t>
      </w:r>
      <w:r>
        <w:rPr>
          <w:rFonts w:ascii="宋体" w:hAnsi="宋体" w:eastAsia="宋体" w:cs="宋体"/>
          <w:color w:val="auto"/>
          <w:spacing w:val="8"/>
          <w:sz w:val="20"/>
          <w:szCs w:val="20"/>
        </w:rPr>
        <w:t>中标候选人确定后，评标委员会应撰写技术咨询建议书，并在</w:t>
      </w:r>
      <w:r>
        <w:rPr>
          <w:rFonts w:ascii="宋体" w:hAnsi="宋体" w:eastAsia="宋体" w:cs="宋体"/>
          <w:color w:val="auto"/>
          <w:spacing w:val="7"/>
          <w:sz w:val="20"/>
          <w:szCs w:val="20"/>
        </w:rPr>
        <w:t>评标室密封，封口处由评</w:t>
      </w:r>
      <w:r>
        <w:rPr>
          <w:rFonts w:ascii="宋体" w:hAnsi="宋体" w:eastAsia="宋体" w:cs="宋体"/>
          <w:color w:val="auto"/>
          <w:sz w:val="20"/>
          <w:szCs w:val="20"/>
        </w:rPr>
        <w:t xml:space="preserve"> </w:t>
      </w:r>
      <w:r>
        <w:rPr>
          <w:rFonts w:ascii="宋体" w:hAnsi="宋体" w:eastAsia="宋体" w:cs="宋体"/>
          <w:color w:val="auto"/>
          <w:spacing w:val="8"/>
          <w:sz w:val="20"/>
          <w:szCs w:val="20"/>
        </w:rPr>
        <w:t>标委员会全体成员签字，现场交由参加评标的招标人代表保存。定标会议上，招标人代表在项目监</w:t>
      </w:r>
      <w:r>
        <w:rPr>
          <w:rFonts w:ascii="宋体" w:hAnsi="宋体" w:eastAsia="宋体" w:cs="宋体"/>
          <w:color w:val="auto"/>
          <w:spacing w:val="2"/>
          <w:sz w:val="20"/>
          <w:szCs w:val="20"/>
        </w:rPr>
        <w:t xml:space="preserve"> </w:t>
      </w:r>
      <w:r>
        <w:rPr>
          <w:rFonts w:ascii="宋体" w:hAnsi="宋体" w:eastAsia="宋体" w:cs="宋体"/>
          <w:color w:val="auto"/>
          <w:spacing w:val="8"/>
          <w:sz w:val="20"/>
          <w:szCs w:val="20"/>
        </w:rPr>
        <w:t>督小组的监督下拆封技术咨询建议书，作为招标人确定中标人的重要依据，技术咨询建议书应当重</w:t>
      </w:r>
      <w:r>
        <w:rPr>
          <w:rFonts w:ascii="宋体" w:hAnsi="宋体" w:eastAsia="宋体" w:cs="宋体"/>
          <w:color w:val="auto"/>
          <w:spacing w:val="2"/>
          <w:sz w:val="20"/>
          <w:szCs w:val="20"/>
        </w:rPr>
        <w:t xml:space="preserve"> </w:t>
      </w:r>
      <w:r>
        <w:rPr>
          <w:rFonts w:ascii="宋体" w:hAnsi="宋体" w:eastAsia="宋体" w:cs="宋体"/>
          <w:color w:val="auto"/>
          <w:spacing w:val="9"/>
          <w:sz w:val="20"/>
          <w:szCs w:val="20"/>
        </w:rPr>
        <w:t>点从中标候选人技术、质量、安全、工期的控制能力分析。</w:t>
      </w:r>
    </w:p>
    <w:p w14:paraId="48E7F2A9">
      <w:pPr>
        <w:spacing w:before="34" w:line="493" w:lineRule="auto"/>
        <w:ind w:left="5" w:right="2" w:firstLine="417"/>
        <w:rPr>
          <w:rFonts w:ascii="宋体" w:hAnsi="宋体" w:eastAsia="宋体" w:cs="宋体"/>
          <w:color w:val="auto"/>
          <w:spacing w:val="7"/>
          <w:sz w:val="20"/>
          <w:szCs w:val="20"/>
        </w:rPr>
      </w:pPr>
      <w:r>
        <w:rPr>
          <w:rFonts w:ascii="宋体" w:hAnsi="宋体" w:eastAsia="宋体" w:cs="宋体"/>
          <w:color w:val="auto"/>
          <w:spacing w:val="8"/>
          <w:sz w:val="20"/>
          <w:szCs w:val="20"/>
        </w:rPr>
        <w:t>在任何评标环节中，需评标委员会就某项定性的分析结论做出表决的，由评标委员会全体成员</w:t>
      </w:r>
      <w:r>
        <w:rPr>
          <w:rFonts w:ascii="宋体" w:hAnsi="宋体" w:eastAsia="宋体" w:cs="宋体"/>
          <w:color w:val="auto"/>
          <w:sz w:val="20"/>
          <w:szCs w:val="20"/>
        </w:rPr>
        <w:t xml:space="preserve"> </w:t>
      </w:r>
      <w:r>
        <w:rPr>
          <w:rFonts w:ascii="宋体" w:hAnsi="宋体" w:eastAsia="宋体" w:cs="宋体"/>
          <w:color w:val="auto"/>
          <w:spacing w:val="7"/>
          <w:sz w:val="20"/>
          <w:szCs w:val="20"/>
        </w:rPr>
        <w:t>按照少数服从多数的原则，</w:t>
      </w:r>
      <w:r>
        <w:rPr>
          <w:rFonts w:ascii="宋体" w:hAnsi="宋体" w:eastAsia="宋体" w:cs="宋体"/>
          <w:color w:val="auto"/>
          <w:spacing w:val="-50"/>
          <w:sz w:val="20"/>
          <w:szCs w:val="20"/>
        </w:rPr>
        <w:t xml:space="preserve"> </w:t>
      </w:r>
      <w:r>
        <w:rPr>
          <w:rFonts w:ascii="宋体" w:hAnsi="宋体" w:eastAsia="宋体" w:cs="宋体"/>
          <w:color w:val="auto"/>
          <w:spacing w:val="7"/>
          <w:sz w:val="20"/>
          <w:szCs w:val="20"/>
        </w:rPr>
        <w:t>以记名投票方式表决（不得弃权）。</w:t>
      </w:r>
    </w:p>
    <w:p w14:paraId="13C2AFB2">
      <w:pPr>
        <w:rPr>
          <w:color w:val="auto"/>
        </w:rPr>
      </w:pPr>
    </w:p>
    <w:p w14:paraId="3F7C318A">
      <w:pPr>
        <w:spacing w:before="34" w:line="493" w:lineRule="auto"/>
        <w:ind w:left="0" w:right="2" w:firstLine="0"/>
        <w:rPr>
          <w:rFonts w:ascii="宋体" w:hAnsi="宋体" w:eastAsia="宋体" w:cs="宋体"/>
          <w:color w:val="auto"/>
          <w:spacing w:val="4"/>
          <w:sz w:val="20"/>
          <w:szCs w:val="20"/>
        </w:rPr>
      </w:pPr>
      <w:r>
        <w:rPr>
          <w:rFonts w:ascii="宋体" w:hAnsi="宋体" w:eastAsia="宋体" w:cs="宋体"/>
          <w:color w:val="auto"/>
          <w:spacing w:val="4"/>
          <w:sz w:val="20"/>
          <w:szCs w:val="20"/>
        </w:rPr>
        <w:t>2. 评标结果</w:t>
      </w:r>
    </w:p>
    <w:p w14:paraId="6D6618FC">
      <w:pPr>
        <w:spacing w:before="65" w:line="226" w:lineRule="auto"/>
        <w:ind w:left="525"/>
        <w:rPr>
          <w:rFonts w:ascii="宋体" w:hAnsi="宋体" w:eastAsia="宋体" w:cs="宋体"/>
          <w:color w:val="auto"/>
          <w:sz w:val="20"/>
          <w:szCs w:val="20"/>
        </w:rPr>
      </w:pPr>
      <w:r>
        <w:rPr>
          <w:rFonts w:ascii="宋体" w:hAnsi="宋体" w:eastAsia="宋体" w:cs="宋体"/>
          <w:color w:val="auto"/>
          <w:spacing w:val="9"/>
          <w:sz w:val="20"/>
          <w:szCs w:val="20"/>
        </w:rPr>
        <w:t>评标委员会完成评标后，应当向招标人提交书面评标报告和技术咨询建议书。</w:t>
      </w:r>
    </w:p>
    <w:p w14:paraId="6C043D23">
      <w:pPr>
        <w:spacing w:before="65" w:line="228" w:lineRule="auto"/>
        <w:ind w:left="4"/>
        <w:outlineLvl w:val="1"/>
        <w:rPr>
          <w:rFonts w:ascii="宋体" w:hAnsi="宋体" w:eastAsia="宋体" w:cs="宋体"/>
          <w:color w:val="auto"/>
          <w:sz w:val="20"/>
          <w:szCs w:val="20"/>
        </w:rPr>
      </w:pPr>
      <w:r>
        <w:rPr>
          <w:rFonts w:ascii="宋体" w:hAnsi="宋体" w:eastAsia="宋体" w:cs="宋体"/>
          <w:b/>
          <w:bCs/>
          <w:color w:val="auto"/>
          <w:spacing w:val="5"/>
          <w:sz w:val="20"/>
          <w:szCs w:val="20"/>
        </w:rPr>
        <w:t>二、定标</w:t>
      </w:r>
    </w:p>
    <w:p w14:paraId="7B3BA4F2">
      <w:pPr>
        <w:spacing w:before="32" w:line="500" w:lineRule="auto"/>
        <w:ind w:left="4" w:firstLine="434"/>
        <w:rPr>
          <w:rFonts w:ascii="宋体" w:hAnsi="宋体" w:eastAsia="宋体" w:cs="宋体"/>
          <w:color w:val="auto"/>
          <w:spacing w:val="9"/>
          <w:sz w:val="20"/>
          <w:szCs w:val="20"/>
        </w:rPr>
      </w:pPr>
      <w:r>
        <w:rPr>
          <w:rFonts w:ascii="宋体" w:hAnsi="宋体" w:eastAsia="宋体" w:cs="宋体"/>
          <w:color w:val="auto"/>
          <w:spacing w:val="9"/>
          <w:sz w:val="20"/>
          <w:szCs w:val="20"/>
        </w:rPr>
        <w:t>1.定标方法</w:t>
      </w:r>
    </w:p>
    <w:p w14:paraId="27813345">
      <w:pPr>
        <w:spacing w:before="32" w:line="500" w:lineRule="auto"/>
        <w:ind w:left="4" w:firstLine="434"/>
        <w:rPr>
          <w:rFonts w:ascii="宋体" w:hAnsi="宋体" w:eastAsia="宋体" w:cs="宋体"/>
          <w:color w:val="auto"/>
          <w:spacing w:val="9"/>
          <w:sz w:val="20"/>
          <w:szCs w:val="20"/>
        </w:rPr>
      </w:pPr>
      <w:r>
        <w:rPr>
          <w:rFonts w:ascii="宋体" w:hAnsi="宋体" w:eastAsia="宋体" w:cs="宋体"/>
          <w:color w:val="auto"/>
          <w:spacing w:val="9"/>
          <w:sz w:val="20"/>
          <w:szCs w:val="20"/>
        </w:rPr>
        <w:t>本项目采用的定标方法见投标人须知前附表。</w:t>
      </w:r>
    </w:p>
    <w:p w14:paraId="612697D4">
      <w:pPr>
        <w:spacing w:before="32" w:line="500" w:lineRule="auto"/>
        <w:ind w:left="4" w:right="0" w:firstLine="434"/>
        <w:rPr>
          <w:rFonts w:ascii="宋体" w:hAnsi="宋体" w:eastAsia="宋体" w:cs="宋体"/>
          <w:color w:val="auto"/>
          <w:spacing w:val="9"/>
          <w:sz w:val="20"/>
          <w:szCs w:val="20"/>
        </w:rPr>
      </w:pPr>
      <w:r>
        <w:rPr>
          <w:rFonts w:ascii="宋体" w:hAnsi="宋体" w:eastAsia="宋体" w:cs="宋体"/>
          <w:color w:val="auto"/>
          <w:spacing w:val="9"/>
          <w:sz w:val="20"/>
          <w:szCs w:val="20"/>
        </w:rPr>
        <w:t>2.定标要素优先顺序（招标人根据项目特点选择定标要素并标明优先顺序，定标要素要凸显与评标因素的差异性）：</w:t>
      </w:r>
    </w:p>
    <w:p w14:paraId="732B2D73">
      <w:pPr>
        <w:adjustRightInd/>
        <w:snapToGrid/>
        <w:spacing w:before="32" w:line="500" w:lineRule="auto"/>
        <w:ind w:left="4" w:firstLine="434" w:firstLineChars="0"/>
        <w:rPr>
          <w:rFonts w:hint="default" w:ascii="宋体" w:hAnsi="宋体" w:eastAsia="宋体" w:cs="宋体"/>
          <w:color w:val="auto"/>
          <w:spacing w:val="9"/>
          <w:sz w:val="20"/>
          <w:szCs w:val="20"/>
          <w:u w:val="single"/>
          <w:lang w:val="en-US"/>
        </w:rPr>
      </w:pPr>
      <w:r>
        <w:rPr>
          <w:rFonts w:hint="default" w:ascii="宋体" w:hAnsi="宋体" w:eastAsia="宋体" w:cs="宋体"/>
          <w:bCs w:val="0"/>
          <w:color w:val="auto"/>
          <w:spacing w:val="9"/>
          <w:sz w:val="20"/>
          <w:szCs w:val="20"/>
          <w:u w:val="single"/>
          <w:lang w:val="en-US" w:eastAsia="zh-CN"/>
        </w:rPr>
        <w:t>1、综合实力：技术咨询建议书、函询(如有）、项目投入使用后的维护和服务</w:t>
      </w:r>
    </w:p>
    <w:p w14:paraId="183F321D">
      <w:pPr>
        <w:adjustRightInd/>
        <w:snapToGrid/>
        <w:spacing w:before="32" w:line="500" w:lineRule="auto"/>
        <w:ind w:left="4" w:firstLine="434" w:firstLineChars="0"/>
        <w:rPr>
          <w:rFonts w:hint="default" w:ascii="宋体" w:hAnsi="宋体" w:eastAsia="宋体" w:cs="宋体"/>
          <w:bCs w:val="0"/>
          <w:color w:val="auto"/>
          <w:spacing w:val="9"/>
          <w:sz w:val="20"/>
          <w:szCs w:val="20"/>
          <w:u w:val="single"/>
          <w:lang w:val="en-US" w:eastAsia="zh-CN"/>
        </w:rPr>
      </w:pPr>
      <w:r>
        <w:rPr>
          <w:rFonts w:hint="default" w:ascii="宋体" w:hAnsi="宋体" w:eastAsia="宋体" w:cs="宋体"/>
          <w:bCs w:val="0"/>
          <w:color w:val="auto"/>
          <w:spacing w:val="9"/>
          <w:sz w:val="20"/>
          <w:szCs w:val="20"/>
          <w:u w:val="single"/>
          <w:lang w:val="en-US" w:eastAsia="zh-CN"/>
        </w:rPr>
        <w:t>2、价格因素；</w:t>
      </w:r>
    </w:p>
    <w:p w14:paraId="12D4947C">
      <w:pPr>
        <w:adjustRightInd/>
        <w:snapToGrid/>
        <w:spacing w:before="32" w:line="500" w:lineRule="auto"/>
        <w:ind w:left="4" w:firstLine="434" w:firstLineChars="0"/>
        <w:rPr>
          <w:rFonts w:hint="default" w:ascii="宋体" w:hAnsi="宋体" w:eastAsia="宋体" w:cs="宋体"/>
          <w:bCs w:val="0"/>
          <w:color w:val="auto"/>
          <w:spacing w:val="9"/>
          <w:sz w:val="20"/>
          <w:szCs w:val="20"/>
          <w:u w:val="single"/>
          <w:lang w:val="en-US" w:eastAsia="zh-CN"/>
        </w:rPr>
      </w:pPr>
      <w:r>
        <w:rPr>
          <w:rFonts w:hint="default" w:ascii="宋体" w:hAnsi="宋体" w:eastAsia="宋体" w:cs="宋体"/>
          <w:bCs w:val="0"/>
          <w:color w:val="auto"/>
          <w:spacing w:val="9"/>
          <w:sz w:val="20"/>
          <w:szCs w:val="20"/>
          <w:u w:val="single"/>
          <w:lang w:val="en-US" w:eastAsia="zh-CN"/>
        </w:rPr>
        <w:t>3、其他。</w:t>
      </w:r>
    </w:p>
    <w:p w14:paraId="68F83320">
      <w:pPr>
        <w:spacing w:before="65" w:line="504" w:lineRule="auto"/>
        <w:ind w:firstLine="423"/>
        <w:rPr>
          <w:rFonts w:ascii="宋体" w:hAnsi="宋体" w:eastAsia="宋体" w:cs="宋体"/>
          <w:color w:val="auto"/>
          <w:sz w:val="20"/>
          <w:szCs w:val="20"/>
        </w:rPr>
      </w:pPr>
      <w:r>
        <w:rPr>
          <w:rFonts w:ascii="宋体" w:hAnsi="宋体" w:eastAsia="宋体" w:cs="宋体"/>
          <w:color w:val="auto"/>
          <w:spacing w:val="9"/>
          <w:sz w:val="20"/>
          <w:szCs w:val="20"/>
        </w:rPr>
        <w:t>备注：定标要素内容包括中标候选人的综合实力、价格因素、项目投入使用后</w:t>
      </w:r>
      <w:r>
        <w:rPr>
          <w:rFonts w:ascii="宋体" w:hAnsi="宋体" w:eastAsia="宋体" w:cs="宋体"/>
          <w:color w:val="auto"/>
          <w:spacing w:val="8"/>
          <w:sz w:val="20"/>
          <w:szCs w:val="20"/>
        </w:rPr>
        <w:t>的维护和服务、</w:t>
      </w:r>
      <w:r>
        <w:rPr>
          <w:rFonts w:ascii="宋体" w:hAnsi="宋体" w:eastAsia="宋体" w:cs="宋体"/>
          <w:color w:val="auto"/>
          <w:spacing w:val="7"/>
          <w:sz w:val="20"/>
          <w:szCs w:val="20"/>
        </w:rPr>
        <w:t>施工经验、考察或函询等情况，以及需要考量的其他要素。</w:t>
      </w:r>
    </w:p>
    <w:p w14:paraId="13FD3EE2">
      <w:pPr>
        <w:spacing w:before="30" w:line="226" w:lineRule="auto"/>
        <w:ind w:left="425"/>
        <w:rPr>
          <w:rFonts w:ascii="Calibri" w:hAnsi="Calibri" w:eastAsia="宋体" w:cs="Times New Roman"/>
          <w:color w:val="auto"/>
        </w:rPr>
      </w:pPr>
      <w:r>
        <w:rPr>
          <w:rFonts w:ascii="宋体" w:hAnsi="宋体" w:eastAsia="宋体" w:cs="宋体"/>
          <w:color w:val="auto"/>
          <w:spacing w:val="6"/>
          <w:sz w:val="20"/>
          <w:szCs w:val="20"/>
        </w:rPr>
        <w:t>3.定标报告</w:t>
      </w:r>
    </w:p>
    <w:p w14:paraId="79B05B80">
      <w:pPr>
        <w:spacing w:before="96" w:line="224" w:lineRule="auto"/>
        <w:ind w:left="2707"/>
        <w:outlineLvl w:val="0"/>
        <w:rPr>
          <w:rFonts w:ascii="宋体" w:hAnsi="宋体" w:eastAsia="宋体" w:cs="宋体"/>
          <w:color w:val="auto"/>
          <w:spacing w:val="8"/>
          <w:sz w:val="20"/>
          <w:szCs w:val="20"/>
        </w:rPr>
      </w:pPr>
      <w:r>
        <w:rPr>
          <w:rFonts w:ascii="宋体" w:hAnsi="宋体" w:eastAsia="宋体" w:cs="宋体"/>
          <w:color w:val="auto"/>
          <w:spacing w:val="8"/>
          <w:sz w:val="20"/>
          <w:szCs w:val="20"/>
        </w:rPr>
        <w:t>定标报告由定标委员会全体成员签字。</w:t>
      </w:r>
    </w:p>
    <w:p w14:paraId="39014124">
      <w:pPr>
        <w:spacing w:before="96" w:line="224" w:lineRule="auto"/>
        <w:ind w:left="2707"/>
        <w:outlineLvl w:val="0"/>
        <w:rPr>
          <w:rFonts w:ascii="宋体" w:hAnsi="宋体" w:eastAsia="宋体" w:cs="宋体"/>
          <w:color w:val="auto"/>
          <w:spacing w:val="8"/>
          <w:sz w:val="20"/>
          <w:szCs w:val="20"/>
        </w:rPr>
      </w:pPr>
    </w:p>
    <w:p w14:paraId="2DC4D9A7">
      <w:pPr>
        <w:spacing w:before="96" w:line="224" w:lineRule="auto"/>
        <w:ind w:left="2707"/>
        <w:outlineLvl w:val="0"/>
        <w:rPr>
          <w:rFonts w:ascii="宋体" w:hAnsi="宋体" w:eastAsia="宋体" w:cs="宋体"/>
          <w:color w:val="auto"/>
          <w:spacing w:val="8"/>
          <w:sz w:val="20"/>
          <w:szCs w:val="20"/>
        </w:rPr>
      </w:pPr>
    </w:p>
    <w:p w14:paraId="4BEAA2A8">
      <w:pPr>
        <w:spacing w:before="96" w:line="224" w:lineRule="auto"/>
        <w:ind w:left="2707"/>
        <w:outlineLvl w:val="0"/>
        <w:rPr>
          <w:rFonts w:ascii="宋体" w:hAnsi="宋体" w:eastAsia="宋体" w:cs="宋体"/>
          <w:color w:val="auto"/>
          <w:spacing w:val="8"/>
          <w:sz w:val="20"/>
          <w:szCs w:val="20"/>
        </w:rPr>
      </w:pPr>
    </w:p>
    <w:p w14:paraId="0489CCB6">
      <w:pPr>
        <w:spacing w:before="96" w:line="224" w:lineRule="auto"/>
        <w:ind w:left="2707"/>
        <w:outlineLvl w:val="0"/>
        <w:rPr>
          <w:rFonts w:ascii="宋体" w:hAnsi="宋体" w:eastAsia="宋体" w:cs="宋体"/>
          <w:color w:val="auto"/>
          <w:spacing w:val="8"/>
          <w:sz w:val="20"/>
          <w:szCs w:val="20"/>
        </w:rPr>
      </w:pPr>
    </w:p>
    <w:p w14:paraId="48F73337">
      <w:pPr>
        <w:spacing w:before="96" w:line="224" w:lineRule="auto"/>
        <w:ind w:left="2707"/>
        <w:outlineLvl w:val="0"/>
        <w:rPr>
          <w:rFonts w:ascii="宋体" w:hAnsi="宋体" w:eastAsia="宋体" w:cs="宋体"/>
          <w:color w:val="auto"/>
          <w:spacing w:val="8"/>
          <w:sz w:val="20"/>
          <w:szCs w:val="20"/>
        </w:rPr>
      </w:pPr>
    </w:p>
    <w:p w14:paraId="52A6847C">
      <w:pPr>
        <w:spacing w:before="96" w:line="224" w:lineRule="auto"/>
        <w:ind w:left="2707"/>
        <w:outlineLvl w:val="0"/>
        <w:rPr>
          <w:rFonts w:ascii="宋体" w:hAnsi="宋体" w:eastAsia="宋体" w:cs="宋体"/>
          <w:color w:val="auto"/>
          <w:spacing w:val="8"/>
          <w:sz w:val="20"/>
          <w:szCs w:val="20"/>
        </w:rPr>
      </w:pPr>
    </w:p>
    <w:p w14:paraId="41E4C613">
      <w:pPr>
        <w:spacing w:before="96" w:line="224" w:lineRule="auto"/>
        <w:ind w:left="2707"/>
        <w:outlineLvl w:val="0"/>
        <w:rPr>
          <w:rFonts w:ascii="宋体" w:hAnsi="宋体" w:eastAsia="宋体" w:cs="宋体"/>
          <w:color w:val="auto"/>
          <w:spacing w:val="8"/>
          <w:sz w:val="20"/>
          <w:szCs w:val="20"/>
        </w:rPr>
      </w:pPr>
    </w:p>
    <w:p w14:paraId="0970F516">
      <w:pPr>
        <w:spacing w:before="96" w:line="224" w:lineRule="auto"/>
        <w:ind w:left="2707"/>
        <w:outlineLvl w:val="0"/>
        <w:rPr>
          <w:rFonts w:ascii="宋体" w:hAnsi="宋体" w:eastAsia="宋体" w:cs="宋体"/>
          <w:color w:val="auto"/>
          <w:spacing w:val="8"/>
          <w:sz w:val="20"/>
          <w:szCs w:val="20"/>
        </w:rPr>
      </w:pPr>
    </w:p>
    <w:p w14:paraId="6FC834AA">
      <w:pPr>
        <w:spacing w:before="96" w:line="224" w:lineRule="auto"/>
        <w:ind w:left="2707"/>
        <w:outlineLvl w:val="0"/>
        <w:rPr>
          <w:rFonts w:ascii="宋体" w:hAnsi="宋体" w:eastAsia="宋体" w:cs="宋体"/>
          <w:color w:val="auto"/>
          <w:spacing w:val="8"/>
          <w:sz w:val="20"/>
          <w:szCs w:val="20"/>
        </w:rPr>
      </w:pPr>
    </w:p>
    <w:p w14:paraId="796C3654">
      <w:pPr>
        <w:spacing w:before="96" w:line="224" w:lineRule="auto"/>
        <w:ind w:left="2707"/>
        <w:outlineLvl w:val="0"/>
        <w:rPr>
          <w:rFonts w:ascii="宋体" w:hAnsi="宋体" w:eastAsia="宋体" w:cs="宋体"/>
          <w:color w:val="auto"/>
          <w:spacing w:val="8"/>
          <w:sz w:val="20"/>
          <w:szCs w:val="20"/>
        </w:rPr>
      </w:pPr>
    </w:p>
    <w:p w14:paraId="1453B39E">
      <w:pPr>
        <w:spacing w:before="96" w:line="224" w:lineRule="auto"/>
        <w:ind w:left="2707"/>
        <w:outlineLvl w:val="0"/>
        <w:rPr>
          <w:rFonts w:ascii="宋体" w:hAnsi="宋体" w:eastAsia="宋体" w:cs="宋体"/>
          <w:color w:val="auto"/>
          <w:spacing w:val="8"/>
          <w:sz w:val="20"/>
          <w:szCs w:val="20"/>
        </w:rPr>
      </w:pPr>
    </w:p>
    <w:p w14:paraId="599D3DCC">
      <w:pPr>
        <w:spacing w:before="96" w:line="224" w:lineRule="auto"/>
        <w:outlineLvl w:val="0"/>
        <w:rPr>
          <w:rFonts w:ascii="宋体" w:hAnsi="宋体" w:eastAsia="宋体" w:cs="宋体"/>
          <w:color w:val="auto"/>
          <w:spacing w:val="8"/>
          <w:sz w:val="20"/>
          <w:szCs w:val="20"/>
        </w:rPr>
      </w:pPr>
    </w:p>
    <w:p w14:paraId="19BC19B4">
      <w:pPr>
        <w:spacing w:before="96" w:line="224" w:lineRule="auto"/>
        <w:ind w:left="0"/>
        <w:outlineLvl w:val="0"/>
        <w:rPr>
          <w:rFonts w:ascii="宋体" w:hAnsi="宋体" w:eastAsia="宋体" w:cs="宋体"/>
          <w:color w:val="auto"/>
          <w:spacing w:val="8"/>
          <w:sz w:val="20"/>
          <w:szCs w:val="20"/>
        </w:rPr>
      </w:pPr>
    </w:p>
    <w:p w14:paraId="4EF9A056">
      <w:pPr>
        <w:numPr>
          <w:ilvl w:val="0"/>
          <w:numId w:val="2"/>
        </w:numPr>
        <w:adjustRightInd w:val="0"/>
        <w:snapToGrid w:val="0"/>
        <w:spacing w:line="520" w:lineRule="exact"/>
        <w:ind w:left="220"/>
        <w:jc w:val="center"/>
        <w:rPr>
          <w:rFonts w:hint="eastAsia" w:ascii="黑体" w:hAnsi="黑体" w:eastAsia="黑体" w:cs="黑体"/>
          <w:color w:val="auto"/>
        </w:rPr>
      </w:pPr>
      <w:r>
        <w:rPr>
          <w:rFonts w:hint="eastAsia" w:ascii="黑体" w:hAnsi="黑体" w:eastAsia="黑体" w:cs="黑体"/>
          <w:b/>
          <w:bCs/>
          <w:color w:val="auto"/>
          <w:kern w:val="44"/>
          <w:sz w:val="44"/>
          <w:szCs w:val="44"/>
        </w:rPr>
        <w:t>合同条款及格式</w:t>
      </w:r>
    </w:p>
    <w:p w14:paraId="07CC70C7">
      <w:pPr>
        <w:numPr>
          <w:ilvl w:val="0"/>
          <w:numId w:val="0"/>
        </w:numPr>
        <w:adjustRightInd w:val="0"/>
        <w:snapToGrid w:val="0"/>
        <w:spacing w:line="520" w:lineRule="exact"/>
        <w:ind w:left="220"/>
        <w:rPr>
          <w:rFonts w:hint="eastAsia" w:ascii="Times New Roman" w:hAnsi="Times New Roman" w:eastAsia="宋体" w:cs="Times New Roman"/>
          <w:color w:val="auto"/>
        </w:rPr>
      </w:pPr>
      <w:r>
        <w:rPr>
          <w:rFonts w:hint="eastAsia" w:ascii="宋体" w:hAnsi="宋体" w:eastAsia="宋体" w:cs="Times New Roman"/>
          <w:color w:val="auto"/>
        </w:rPr>
        <w:t xml:space="preserve"> </w:t>
      </w:r>
      <w:r>
        <w:rPr>
          <w:rFonts w:hint="eastAsia" w:ascii="Times New Roman" w:hAnsi="Times New Roman" w:eastAsia="宋体" w:cs="Times New Roman"/>
          <w:color w:val="auto"/>
        </w:rPr>
        <w:t>房屋建筑和市政基础设施工程监理</w:t>
      </w:r>
    </w:p>
    <w:p w14:paraId="22A52686">
      <w:pPr>
        <w:widowControl w:val="0"/>
        <w:adjustRightInd w:val="0"/>
        <w:snapToGrid w:val="0"/>
        <w:spacing w:after="120" w:line="520" w:lineRule="exact"/>
        <w:ind w:firstLine="210" w:firstLineChars="100"/>
        <w:jc w:val="both"/>
        <w:outlineLvl w:val="0"/>
        <w:rPr>
          <w:rFonts w:hint="eastAsia" w:ascii="仿宋_GB2312" w:hAnsi="宋体" w:eastAsia="黑体" w:cs="Times New Roman"/>
          <w:bCs/>
          <w:color w:val="auto"/>
          <w:kern w:val="28"/>
          <w:sz w:val="21"/>
          <w:szCs w:val="21"/>
          <w:lang w:val="en-US" w:eastAsia="zh-CN" w:bidi="ar-SA"/>
        </w:rPr>
      </w:pPr>
      <w:r>
        <w:rPr>
          <w:rFonts w:hint="eastAsia" w:ascii="仿宋_GB2312" w:hAnsi="宋体" w:eastAsia="仿宋_GB2312" w:cs="Times New Roman"/>
          <w:bCs/>
          <w:color w:val="auto"/>
          <w:kern w:val="28"/>
          <w:sz w:val="21"/>
          <w:szCs w:val="21"/>
          <w:lang w:val="en-US" w:eastAsia="zh-CN" w:bidi="ar-SA"/>
        </w:rPr>
        <w:t>按照《建设工程监理合同（示范文本）》（GF-2012-0202）编制</w:t>
      </w:r>
    </w:p>
    <w:p w14:paraId="00A737FD">
      <w:pPr>
        <w:autoSpaceDE w:val="0"/>
        <w:autoSpaceDN w:val="0"/>
        <w:adjustRightInd w:val="0"/>
        <w:snapToGrid w:val="0"/>
        <w:spacing w:before="211" w:line="560" w:lineRule="exact"/>
        <w:ind w:left="3619"/>
        <w:jc w:val="left"/>
        <w:rPr>
          <w:rFonts w:hint="eastAsia" w:ascii="宋体" w:hAnsi="宋体" w:eastAsia="宋体" w:cs="宋体"/>
          <w:color w:val="auto"/>
          <w:kern w:val="0"/>
          <w:sz w:val="24"/>
          <w:szCs w:val="24"/>
        </w:rPr>
      </w:pPr>
      <w:r>
        <w:rPr>
          <w:rFonts w:hint="eastAsia" w:ascii="宋体" w:hAnsi="宋体" w:eastAsia="宋体" w:cs="Times New Roman"/>
          <w:color w:val="auto"/>
          <w:sz w:val="21"/>
          <w:szCs w:val="21"/>
        </w:rPr>
        <w:t xml:space="preserve"> </w:t>
      </w:r>
      <w:r>
        <w:rPr>
          <w:rFonts w:hint="eastAsia" w:ascii="Times New Roman" w:hAnsi="Times New Roman" w:eastAsia="宋体" w:cs="Times New Roman"/>
          <w:color w:val="auto"/>
          <w:sz w:val="21"/>
          <w:szCs w:val="21"/>
        </w:rPr>
        <w:t xml:space="preserve"> </w:t>
      </w:r>
      <w:r>
        <w:rPr>
          <w:rFonts w:hint="eastAsia" w:ascii="黑体" w:hAnsi="黑体" w:eastAsia="黑体" w:cs="黑体"/>
          <w:color w:val="auto"/>
          <w:kern w:val="0"/>
          <w:sz w:val="28"/>
          <w:szCs w:val="28"/>
        </w:rPr>
        <w:t>合同协议书</w:t>
      </w:r>
      <w:r>
        <w:rPr>
          <w:rFonts w:hint="eastAsia" w:ascii="宋体" w:hAnsi="宋体" w:eastAsia="宋体" w:cs="宋体"/>
          <w:color w:val="auto"/>
          <w:kern w:val="0"/>
          <w:sz w:val="28"/>
          <w:szCs w:val="28"/>
        </w:rPr>
        <w:t xml:space="preserve"> </w:t>
      </w:r>
    </w:p>
    <w:p w14:paraId="1E0F34E5">
      <w:pPr>
        <w:autoSpaceDE w:val="0"/>
        <w:autoSpaceDN w:val="0"/>
        <w:adjustRightInd w:val="0"/>
        <w:snapToGrid w:val="0"/>
        <w:spacing w:line="560" w:lineRule="exact"/>
        <w:jc w:val="left"/>
        <w:rPr>
          <w:rFonts w:hint="eastAsia" w:ascii="宋体" w:hAnsi="宋体" w:eastAsia="宋体" w:cs="宋体"/>
          <w:color w:val="auto"/>
          <w:kern w:val="0"/>
          <w:sz w:val="24"/>
          <w:szCs w:val="24"/>
        </w:rPr>
      </w:pPr>
    </w:p>
    <w:p w14:paraId="5D0AF6E0">
      <w:pPr>
        <w:autoSpaceDE w:val="0"/>
        <w:autoSpaceDN w:val="0"/>
        <w:adjustRightInd w:val="0"/>
        <w:snapToGrid w:val="0"/>
        <w:spacing w:before="221" w:line="56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（委托人名称，以下简称“委托人”）为实施</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（项目名称），已接受</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（监理人名称，以下简称“监理人”）对该项目监理投标。</w:t>
      </w:r>
    </w:p>
    <w:p w14:paraId="5CFCB97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工程概况</w:t>
      </w:r>
    </w:p>
    <w:p w14:paraId="15477AA7">
      <w:pPr>
        <w:keepNext w:val="0"/>
        <w:keepLines w:val="0"/>
        <w:pageBreakBefore w:val="0"/>
        <w:widowControl w:val="0"/>
        <w:kinsoku/>
        <w:wordWrap/>
        <w:overflowPunct/>
        <w:topLinePunct w:val="0"/>
        <w:autoSpaceDE/>
        <w:autoSpaceDN/>
        <w:bidi w:val="0"/>
        <w:adjustRightInd/>
        <w:snapToGrid/>
        <w:spacing w:line="480" w:lineRule="exact"/>
        <w:ind w:left="1365" w:leftChars="200" w:hanging="945" w:hangingChars="450"/>
        <w:textAlignment w:val="auto"/>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rPr>
        <w:t>1. 工程名称：</w:t>
      </w:r>
      <w:r>
        <w:rPr>
          <w:rFonts w:hint="eastAsia" w:ascii="宋体" w:hAnsi="宋体" w:eastAsia="宋体" w:cs="宋体"/>
          <w:color w:val="auto"/>
          <w:sz w:val="21"/>
          <w:szCs w:val="21"/>
          <w:u w:val="single"/>
          <w:lang w:val="en-US" w:eastAsia="zh-CN"/>
        </w:rPr>
        <w:t>阜阳市宫庄片区城市更新项目监理</w:t>
      </w:r>
      <w:r>
        <w:rPr>
          <w:rFonts w:hint="eastAsia" w:ascii="宋体" w:hAnsi="宋体" w:eastAsia="宋体" w:cs="宋体"/>
          <w:color w:val="auto"/>
          <w:sz w:val="21"/>
          <w:szCs w:val="21"/>
          <w:u w:val="none"/>
          <w:lang w:val="en-US" w:eastAsia="zh-CN"/>
        </w:rPr>
        <w:t>；</w:t>
      </w:r>
    </w:p>
    <w:p w14:paraId="208BCF17">
      <w:pPr>
        <w:keepNext w:val="0"/>
        <w:keepLines w:val="0"/>
        <w:pageBreakBefore w:val="0"/>
        <w:widowControl w:val="0"/>
        <w:kinsoku/>
        <w:wordWrap/>
        <w:overflowPunct/>
        <w:topLinePunct w:val="0"/>
        <w:autoSpaceDE/>
        <w:autoSpaceDN/>
        <w:bidi w:val="0"/>
        <w:adjustRightInd/>
        <w:snapToGrid/>
        <w:spacing w:line="480" w:lineRule="exact"/>
        <w:ind w:left="0" w:leftChars="0" w:firstLine="475"/>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 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pacing w:val="-7"/>
          <w:sz w:val="21"/>
          <w:szCs w:val="21"/>
          <w:u w:val="single"/>
        </w:rPr>
        <w:t>阜阳市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71CF067B">
      <w:pPr>
        <w:keepNext w:val="0"/>
        <w:keepLines w:val="0"/>
        <w:pageBreakBefore w:val="0"/>
        <w:widowControl w:val="0"/>
        <w:kinsoku/>
        <w:wordWrap/>
        <w:overflowPunct/>
        <w:topLinePunct w:val="0"/>
        <w:autoSpaceDE/>
        <w:autoSpaceDN/>
        <w:bidi w:val="0"/>
        <w:adjustRightInd/>
        <w:snapToGrid/>
        <w:spacing w:line="480" w:lineRule="exact"/>
        <w:ind w:left="0" w:leftChars="0" w:firstLine="475"/>
        <w:textAlignment w:val="auto"/>
        <w:rPr>
          <w:rFonts w:hint="eastAsia"/>
          <w:color w:val="auto"/>
        </w:rPr>
      </w:pPr>
      <w:r>
        <w:rPr>
          <w:rFonts w:hint="eastAsia" w:ascii="宋体" w:hAnsi="宋体" w:eastAsia="宋体" w:cs="宋体"/>
          <w:color w:val="auto"/>
          <w:sz w:val="21"/>
          <w:szCs w:val="21"/>
        </w:rPr>
        <w:t>3. 工程规模：</w:t>
      </w:r>
      <w:r>
        <w:rPr>
          <w:rFonts w:hint="eastAsia" w:ascii="宋体" w:hAnsi="宋体" w:eastAsia="宋体" w:cs="宋体"/>
          <w:color w:val="auto"/>
          <w:sz w:val="21"/>
          <w:szCs w:val="21"/>
          <w:u w:val="single"/>
        </w:rPr>
        <w:t xml:space="preserve"> </w:t>
      </w:r>
      <w:r>
        <w:rPr>
          <w:rFonts w:hint="eastAsia" w:ascii="宋体" w:hAnsi="宋体" w:eastAsia="宋体" w:cs="宋体"/>
          <w:color w:val="auto"/>
          <w:spacing w:val="-4"/>
          <w:sz w:val="21"/>
          <w:szCs w:val="21"/>
          <w:u w:val="single"/>
        </w:rPr>
        <w:t>项目总用地面积约120.99亩，总建筑面积约236527.63㎡，规划地上计容面积约169398.60㎡，包括但不限于住宅（含第四代住宅。）及其配套用房、土建、暖通、装饰装修、配套建设道路、绿化、供配电、给排水、消防、人防、燃气、亮化、室外景观、智能化、停车场等设施；</w:t>
      </w:r>
      <w:r>
        <w:rPr>
          <w:rFonts w:hint="eastAsia" w:ascii="宋体" w:hAnsi="宋体" w:eastAsia="宋体" w:cs="宋体"/>
          <w:color w:val="auto"/>
          <w:sz w:val="21"/>
          <w:szCs w:val="21"/>
          <w:u w:val="none"/>
          <w:lang w:eastAsia="zh-CN"/>
        </w:rPr>
        <w:t>；</w:t>
      </w:r>
    </w:p>
    <w:p w14:paraId="21F935AF">
      <w:pPr>
        <w:autoSpaceDE w:val="0"/>
        <w:autoSpaceDN w:val="0"/>
        <w:adjustRightInd w:val="0"/>
        <w:snapToGrid w:val="0"/>
        <w:spacing w:before="182" w:line="5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委托人和监理人共同达成如下协议。 </w:t>
      </w:r>
    </w:p>
    <w:p w14:paraId="7A582926">
      <w:pPr>
        <w:autoSpaceDE w:val="0"/>
        <w:autoSpaceDN w:val="0"/>
        <w:adjustRightInd w:val="0"/>
        <w:snapToGrid w:val="0"/>
        <w:spacing w:before="15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1. 本协议书与下列文件一起构成合同文件： </w:t>
      </w:r>
    </w:p>
    <w:p w14:paraId="51B54107">
      <w:pPr>
        <w:autoSpaceDE w:val="0"/>
        <w:autoSpaceDN w:val="0"/>
        <w:adjustRightInd w:val="0"/>
        <w:snapToGrid w:val="0"/>
        <w:spacing w:before="18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（1）中标通知书； </w:t>
      </w:r>
    </w:p>
    <w:p w14:paraId="719D715A">
      <w:pPr>
        <w:autoSpaceDE w:val="0"/>
        <w:autoSpaceDN w:val="0"/>
        <w:adjustRightInd w:val="0"/>
        <w:snapToGrid w:val="0"/>
        <w:spacing w:before="181"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（2）投标函及投标函附录； </w:t>
      </w:r>
    </w:p>
    <w:p w14:paraId="377A102A">
      <w:pPr>
        <w:autoSpaceDE w:val="0"/>
        <w:autoSpaceDN w:val="0"/>
        <w:adjustRightInd w:val="0"/>
        <w:snapToGrid w:val="0"/>
        <w:spacing w:before="181"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（3）专用合同条款； </w:t>
      </w:r>
    </w:p>
    <w:p w14:paraId="7A3588E9">
      <w:pPr>
        <w:autoSpaceDE w:val="0"/>
        <w:autoSpaceDN w:val="0"/>
        <w:adjustRightInd w:val="0"/>
        <w:snapToGrid w:val="0"/>
        <w:spacing w:before="18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（4）通用合同条款； </w:t>
      </w:r>
    </w:p>
    <w:p w14:paraId="7689083B">
      <w:pPr>
        <w:autoSpaceDE w:val="0"/>
        <w:autoSpaceDN w:val="0"/>
        <w:adjustRightInd w:val="0"/>
        <w:snapToGrid w:val="0"/>
        <w:spacing w:before="181"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（5）委托人要求； </w:t>
      </w:r>
    </w:p>
    <w:p w14:paraId="1EA5DEE8">
      <w:pPr>
        <w:autoSpaceDE w:val="0"/>
        <w:autoSpaceDN w:val="0"/>
        <w:adjustRightInd w:val="0"/>
        <w:snapToGrid w:val="0"/>
        <w:spacing w:before="182"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（6）监理报酬清单； </w:t>
      </w:r>
    </w:p>
    <w:p w14:paraId="24D9C509">
      <w:pPr>
        <w:autoSpaceDE w:val="0"/>
        <w:autoSpaceDN w:val="0"/>
        <w:adjustRightInd w:val="0"/>
        <w:snapToGrid w:val="0"/>
        <w:spacing w:before="18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（7）监理大纲； </w:t>
      </w:r>
    </w:p>
    <w:p w14:paraId="6386756F">
      <w:pPr>
        <w:autoSpaceDE w:val="0"/>
        <w:autoSpaceDN w:val="0"/>
        <w:adjustRightInd w:val="0"/>
        <w:snapToGrid w:val="0"/>
        <w:spacing w:before="181"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（8）其他合同文件。 </w:t>
      </w:r>
    </w:p>
    <w:p w14:paraId="37061DFD">
      <w:pPr>
        <w:autoSpaceDE w:val="0"/>
        <w:autoSpaceDN w:val="0"/>
        <w:adjustRightInd w:val="0"/>
        <w:snapToGrid w:val="0"/>
        <w:spacing w:before="15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2. 上述合同文件互相补充和解释。如果合同文件之间存在矛盾或不一致之处，以上述文件的排列顺序在先者为准。 </w:t>
      </w:r>
    </w:p>
    <w:p w14:paraId="760CD4A2">
      <w:pPr>
        <w:autoSpaceDE w:val="0"/>
        <w:autoSpaceDN w:val="0"/>
        <w:adjustRightInd w:val="0"/>
        <w:snapToGrid w:val="0"/>
        <w:spacing w:before="15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3. 签约合同价：</w:t>
      </w:r>
      <w:r>
        <w:rPr>
          <w:rFonts w:hint="eastAsia" w:ascii="宋体" w:hAnsi="宋体" w:eastAsia="宋体" w:cs="宋体"/>
          <w:color w:val="auto"/>
          <w:kern w:val="0"/>
          <w:szCs w:val="22"/>
          <w:lang w:val="en-US" w:eastAsia="zh-CN"/>
        </w:rPr>
        <w:t>含税金额：</w:t>
      </w:r>
      <w:r>
        <w:rPr>
          <w:rFonts w:hint="eastAsia" w:ascii="宋体" w:hAnsi="宋体" w:eastAsia="宋体" w:cs="宋体"/>
          <w:color w:val="auto"/>
          <w:kern w:val="0"/>
          <w:szCs w:val="22"/>
        </w:rPr>
        <w:t>人民币（大写）</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lang w:val="en-US" w:eastAsia="zh-CN"/>
        </w:rPr>
        <w:t>其中税率   %。不含税金额   元，税额：  元</w:t>
      </w:r>
      <w:r>
        <w:rPr>
          <w:rFonts w:hint="eastAsia" w:ascii="宋体" w:hAnsi="宋体" w:eastAsia="宋体" w:cs="宋体"/>
          <w:color w:val="auto"/>
          <w:kern w:val="0"/>
          <w:szCs w:val="22"/>
        </w:rPr>
        <w:t xml:space="preserve">。 </w:t>
      </w:r>
    </w:p>
    <w:p w14:paraId="536693F8">
      <w:pPr>
        <w:autoSpaceDE w:val="0"/>
        <w:autoSpaceDN w:val="0"/>
        <w:adjustRightInd w:val="0"/>
        <w:snapToGrid w:val="0"/>
        <w:spacing w:before="15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4. 总监理工程师：</w:t>
      </w:r>
      <w:r>
        <w:rPr>
          <w:rFonts w:hint="eastAsia" w:ascii="宋体" w:hAnsi="宋体" w:eastAsia="宋体" w:cs="宋体"/>
          <w:color w:val="auto"/>
          <w:kern w:val="0"/>
          <w:szCs w:val="22"/>
          <w:u w:val="single"/>
        </w:rPr>
        <w:t xml:space="preserve">          </w:t>
      </w:r>
      <w:r>
        <w:rPr>
          <w:rFonts w:hint="eastAsia" w:ascii="宋体" w:hAnsi="宋体" w:cs="宋体"/>
          <w:color w:val="auto"/>
          <w:kern w:val="0"/>
          <w:szCs w:val="22"/>
          <w:u w:val="single"/>
          <w:lang w:eastAsia="zh-CN"/>
        </w:rPr>
        <w:t>，</w:t>
      </w:r>
      <w:r>
        <w:rPr>
          <w:rFonts w:hint="eastAsia" w:ascii="宋体" w:hAnsi="宋体" w:cs="宋体"/>
          <w:color w:val="auto"/>
          <w:kern w:val="0"/>
          <w:szCs w:val="22"/>
          <w:u w:val="single"/>
          <w:lang w:val="en-US" w:eastAsia="zh-CN"/>
        </w:rPr>
        <w:t xml:space="preserve">身份证号：       注册号：      </w:t>
      </w:r>
      <w:r>
        <w:rPr>
          <w:rFonts w:hint="eastAsia" w:ascii="宋体" w:hAnsi="宋体" w:eastAsia="宋体" w:cs="宋体"/>
          <w:color w:val="auto"/>
          <w:kern w:val="0"/>
          <w:szCs w:val="22"/>
        </w:rPr>
        <w:t xml:space="preserve">。 </w:t>
      </w:r>
    </w:p>
    <w:p w14:paraId="71C28DAF">
      <w:pPr>
        <w:autoSpaceDE w:val="0"/>
        <w:autoSpaceDN w:val="0"/>
        <w:adjustRightInd w:val="0"/>
        <w:snapToGrid w:val="0"/>
        <w:spacing w:before="156"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5. 监理工作质量符合的标准和要求：</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 xml:space="preserve">。 </w:t>
      </w:r>
    </w:p>
    <w:p w14:paraId="7763AD7E">
      <w:pPr>
        <w:autoSpaceDE w:val="0"/>
        <w:autoSpaceDN w:val="0"/>
        <w:adjustRightInd w:val="0"/>
        <w:snapToGrid w:val="0"/>
        <w:spacing w:before="154" w:line="560" w:lineRule="exact"/>
        <w:ind w:left="419"/>
        <w:jc w:val="left"/>
        <w:rPr>
          <w:rFonts w:hint="eastAsia" w:ascii="宋体" w:hAnsi="宋体" w:eastAsia="宋体" w:cs="宋体"/>
          <w:b/>
          <w:color w:val="auto"/>
          <w:szCs w:val="22"/>
        </w:rPr>
      </w:pPr>
      <w:r>
        <w:rPr>
          <w:rFonts w:hint="eastAsia" w:ascii="宋体" w:hAnsi="宋体" w:eastAsia="宋体" w:cs="宋体"/>
          <w:color w:val="auto"/>
          <w:kern w:val="0"/>
          <w:szCs w:val="22"/>
        </w:rPr>
        <w:t xml:space="preserve">6. 监理人承诺按合同约定承担工程的监理工作。 </w:t>
      </w:r>
    </w:p>
    <w:p w14:paraId="2A55B772">
      <w:pPr>
        <w:autoSpaceDE w:val="0"/>
        <w:autoSpaceDN w:val="0"/>
        <w:adjustRightInd w:val="0"/>
        <w:snapToGrid w:val="0"/>
        <w:spacing w:before="154" w:line="560" w:lineRule="exact"/>
        <w:ind w:firstLine="409" w:firstLineChars="195"/>
        <w:jc w:val="left"/>
        <w:rPr>
          <w:rFonts w:hint="eastAsia" w:ascii="宋体" w:hAnsi="宋体" w:eastAsia="宋体" w:cs="宋体"/>
          <w:bCs/>
          <w:color w:val="auto"/>
          <w:kern w:val="0"/>
          <w:sz w:val="24"/>
          <w:szCs w:val="24"/>
        </w:rPr>
      </w:pPr>
      <w:r>
        <w:rPr>
          <w:rFonts w:hint="eastAsia" w:ascii="宋体" w:hAnsi="宋体" w:eastAsia="宋体" w:cs="宋体"/>
          <w:bCs/>
          <w:color w:val="auto"/>
          <w:szCs w:val="22"/>
        </w:rPr>
        <w:t>7. 监理人承诺在履约过程中除不可抗力外如放弃（拒绝）履约，同意发包人不予退还履约保证金。给发包人造成的损失超过履约保证金金额的，同意依法赔偿超过部分的损失。</w:t>
      </w:r>
    </w:p>
    <w:p w14:paraId="207E4E3C">
      <w:pPr>
        <w:autoSpaceDE w:val="0"/>
        <w:autoSpaceDN w:val="0"/>
        <w:adjustRightInd w:val="0"/>
        <w:snapToGrid w:val="0"/>
        <w:spacing w:before="154" w:line="560" w:lineRule="exact"/>
        <w:ind w:left="419"/>
        <w:jc w:val="left"/>
        <w:rPr>
          <w:rFonts w:hint="eastAsia" w:ascii="宋体" w:hAnsi="宋体" w:eastAsia="宋体" w:cs="宋体"/>
          <w:color w:val="auto"/>
          <w:kern w:val="0"/>
          <w:sz w:val="24"/>
          <w:szCs w:val="24"/>
        </w:rPr>
      </w:pPr>
      <w:r>
        <w:rPr>
          <w:rFonts w:hint="eastAsia" w:ascii="宋体" w:hAnsi="宋体" w:eastAsia="宋体" w:cs="宋体"/>
          <w:bCs/>
          <w:color w:val="auto"/>
          <w:kern w:val="0"/>
          <w:szCs w:val="22"/>
        </w:rPr>
        <w:t>8. 委托人承诺按合同约定的条件、时间和方式向监理人支付合同价款。</w:t>
      </w:r>
      <w:r>
        <w:rPr>
          <w:rFonts w:hint="eastAsia" w:ascii="宋体" w:hAnsi="宋体" w:eastAsia="宋体" w:cs="宋体"/>
          <w:color w:val="auto"/>
          <w:kern w:val="0"/>
          <w:szCs w:val="22"/>
        </w:rPr>
        <w:t xml:space="preserve"> </w:t>
      </w:r>
    </w:p>
    <w:p w14:paraId="49E753D0">
      <w:pPr>
        <w:autoSpaceDE w:val="0"/>
        <w:autoSpaceDN w:val="0"/>
        <w:adjustRightInd w:val="0"/>
        <w:snapToGrid w:val="0"/>
        <w:spacing w:before="156" w:line="560" w:lineRule="exact"/>
        <w:ind w:firstLine="42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9. 监理人计划开始监理日期：</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，实际日期按照委托人在开始监理通知中载明的开始监理日期为准。</w:t>
      </w:r>
    </w:p>
    <w:p w14:paraId="78FCFC4C">
      <w:pPr>
        <w:autoSpaceDE w:val="0"/>
        <w:autoSpaceDN w:val="0"/>
        <w:adjustRightInd w:val="0"/>
        <w:snapToGrid w:val="0"/>
        <w:spacing w:before="154"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10. 本合同协议书一式</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份，合同双方各执</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 xml:space="preserve">份。 </w:t>
      </w:r>
    </w:p>
    <w:p w14:paraId="29D2A87C">
      <w:pPr>
        <w:autoSpaceDE w:val="0"/>
        <w:autoSpaceDN w:val="0"/>
        <w:adjustRightInd w:val="0"/>
        <w:snapToGrid w:val="0"/>
        <w:spacing w:before="157" w:line="560" w:lineRule="exact"/>
        <w:ind w:left="419"/>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 xml:space="preserve">11. 合同未尽事宜，双方另行签订补充协议。补充协议是合同的组成部分。 </w:t>
      </w:r>
    </w:p>
    <w:p w14:paraId="0B8D8F24">
      <w:pPr>
        <w:autoSpaceDE w:val="0"/>
        <w:autoSpaceDN w:val="0"/>
        <w:adjustRightInd w:val="0"/>
        <w:snapToGrid w:val="0"/>
        <w:spacing w:before="240" w:line="5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委托人：</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（盖单位章）      监理人：</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 xml:space="preserve">（盖单位章） </w:t>
      </w:r>
    </w:p>
    <w:p w14:paraId="07E5A5A8">
      <w:pPr>
        <w:autoSpaceDE w:val="0"/>
        <w:autoSpaceDN w:val="0"/>
        <w:adjustRightInd w:val="0"/>
        <w:snapToGrid w:val="0"/>
        <w:spacing w:before="184" w:line="5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Cs w:val="22"/>
        </w:rPr>
        <w:t>法定代表人或其委托代理人：</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（签字）    法定代表人或其委托代理人：</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 xml:space="preserve">（签字） </w:t>
      </w:r>
    </w:p>
    <w:p w14:paraId="4CA2AA1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Times New Roman" w:eastAsia="宋体" w:cs="宋体"/>
          <w:color w:val="auto"/>
          <w:sz w:val="21"/>
          <w:szCs w:val="21"/>
          <w:u w:val="single"/>
          <w:lang w:val="en-US" w:eastAsia="zh-CN"/>
        </w:rPr>
      </w:pPr>
      <w:r>
        <w:rPr>
          <w:rFonts w:hint="eastAsia" w:ascii="宋体" w:cs="宋体"/>
          <w:color w:val="auto"/>
          <w:sz w:val="21"/>
          <w:szCs w:val="21"/>
        </w:rPr>
        <w:t>开户银行</w:t>
      </w:r>
      <w:r>
        <w:rPr>
          <w:rFonts w:hint="eastAsia" w:ascii="宋体" w:cs="宋体"/>
          <w:color w:val="auto"/>
          <w:sz w:val="21"/>
          <w:szCs w:val="21"/>
          <w:lang w:eastAsia="zh-CN"/>
        </w:rPr>
        <w:t>：</w:t>
      </w:r>
      <w:r>
        <w:rPr>
          <w:rFonts w:hint="eastAsia" w:ascii="宋体" w:cs="宋体"/>
          <w:color w:val="auto"/>
          <w:sz w:val="21"/>
          <w:szCs w:val="21"/>
          <w:u w:val="single"/>
          <w:lang w:val="en-US" w:eastAsia="zh-CN"/>
        </w:rPr>
        <w:t xml:space="preserve">                      </w:t>
      </w:r>
      <w:r>
        <w:rPr>
          <w:rFonts w:hint="eastAsia" w:ascii="宋体" w:cs="宋体"/>
          <w:color w:val="auto"/>
          <w:sz w:val="21"/>
          <w:szCs w:val="21"/>
          <w:u w:val="single"/>
        </w:rPr>
        <w:t xml:space="preserve"> </w:t>
      </w:r>
      <w:r>
        <w:rPr>
          <w:rFonts w:hint="eastAsia" w:ascii="宋体" w:cs="宋体"/>
          <w:color w:val="auto"/>
          <w:sz w:val="21"/>
          <w:szCs w:val="21"/>
          <w:lang w:val="en-US" w:eastAsia="zh-CN"/>
        </w:rPr>
        <w:t xml:space="preserve">       </w:t>
      </w:r>
      <w:r>
        <w:rPr>
          <w:rFonts w:hint="eastAsia" w:ascii="宋体" w:cs="宋体"/>
          <w:color w:val="auto"/>
          <w:sz w:val="21"/>
          <w:szCs w:val="21"/>
        </w:rPr>
        <w:t>开户银行：</w:t>
      </w:r>
      <w:r>
        <w:rPr>
          <w:rFonts w:hint="eastAsia" w:ascii="宋体" w:hAnsi="Times New Roman" w:eastAsia="宋体" w:cs="宋体"/>
          <w:color w:val="auto"/>
          <w:sz w:val="21"/>
          <w:szCs w:val="21"/>
          <w:u w:val="single"/>
          <w:lang w:val="en-US" w:eastAsia="zh-CN"/>
        </w:rPr>
        <w:t xml:space="preserve">                           </w:t>
      </w:r>
    </w:p>
    <w:p w14:paraId="20CD3DB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cs="宋体"/>
          <w:color w:val="auto"/>
          <w:sz w:val="21"/>
          <w:szCs w:val="21"/>
          <w:lang w:val="en-US"/>
        </w:rPr>
      </w:pPr>
      <w:r>
        <w:rPr>
          <w:rFonts w:hint="eastAsia" w:ascii="宋体" w:cs="宋体"/>
          <w:color w:val="auto"/>
          <w:sz w:val="21"/>
          <w:szCs w:val="21"/>
        </w:rPr>
        <w:t>账号：</w:t>
      </w:r>
      <w:r>
        <w:rPr>
          <w:rFonts w:hint="eastAsia" w:ascii="宋体" w:cs="宋体"/>
          <w:color w:val="auto"/>
          <w:sz w:val="21"/>
          <w:szCs w:val="21"/>
          <w:u w:val="single"/>
          <w:lang w:val="en-US" w:eastAsia="zh-CN"/>
        </w:rPr>
        <w:t xml:space="preserve">                           </w:t>
      </w:r>
      <w:r>
        <w:rPr>
          <w:rFonts w:hint="eastAsia" w:ascii="宋体" w:cs="宋体"/>
          <w:color w:val="auto"/>
          <w:sz w:val="21"/>
          <w:szCs w:val="21"/>
        </w:rPr>
        <w:t xml:space="preserve"> </w:t>
      </w:r>
      <w:r>
        <w:rPr>
          <w:rFonts w:hint="eastAsia" w:ascii="宋体" w:cs="宋体"/>
          <w:color w:val="auto"/>
          <w:sz w:val="21"/>
          <w:szCs w:val="21"/>
          <w:lang w:val="en-US" w:eastAsia="zh-CN"/>
        </w:rPr>
        <w:t xml:space="preserve">      </w:t>
      </w:r>
      <w:r>
        <w:rPr>
          <w:rFonts w:hint="eastAsia" w:ascii="宋体" w:cs="宋体"/>
          <w:color w:val="auto"/>
          <w:sz w:val="21"/>
          <w:szCs w:val="21"/>
        </w:rPr>
        <w:t>账号：</w:t>
      </w:r>
      <w:r>
        <w:rPr>
          <w:rFonts w:hint="eastAsia" w:ascii="宋体" w:cs="宋体"/>
          <w:color w:val="auto"/>
          <w:sz w:val="21"/>
          <w:szCs w:val="21"/>
          <w:u w:val="single"/>
          <w:lang w:val="en-US" w:eastAsia="zh-CN"/>
        </w:rPr>
        <w:t xml:space="preserve">                                   </w:t>
      </w:r>
    </w:p>
    <w:p w14:paraId="6FBBD948">
      <w:pPr>
        <w:autoSpaceDE w:val="0"/>
        <w:autoSpaceDN w:val="0"/>
        <w:adjustRightInd w:val="0"/>
        <w:snapToGrid w:val="0"/>
        <w:spacing w:before="304" w:line="560" w:lineRule="exact"/>
        <w:jc w:val="right"/>
        <w:rPr>
          <w:rFonts w:hint="eastAsia" w:ascii="宋体" w:hAnsi="宋体" w:eastAsia="宋体" w:cs="宋体"/>
          <w:color w:val="auto"/>
          <w:kern w:val="0"/>
          <w:szCs w:val="22"/>
        </w:rPr>
      </w:pPr>
      <w:r>
        <w:rPr>
          <w:rFonts w:hint="eastAsia" w:ascii="宋体" w:hAnsi="宋体" w:eastAsia="宋体" w:cs="宋体"/>
          <w:color w:val="auto"/>
          <w:kern w:val="0"/>
          <w:szCs w:val="22"/>
        </w:rPr>
        <w:t xml:space="preserve">        </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年</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 xml:space="preserve">月 </w:t>
      </w:r>
      <w:r>
        <w:rPr>
          <w:rFonts w:hint="eastAsia" w:ascii="宋体" w:hAnsi="宋体" w:eastAsia="宋体" w:cs="宋体"/>
          <w:color w:val="auto"/>
          <w:kern w:val="0"/>
          <w:szCs w:val="22"/>
          <w:u w:val="single"/>
        </w:rPr>
        <w:t xml:space="preserve">         </w:t>
      </w:r>
      <w:r>
        <w:rPr>
          <w:rFonts w:hint="eastAsia" w:ascii="宋体" w:hAnsi="宋体" w:eastAsia="宋体" w:cs="宋体"/>
          <w:color w:val="auto"/>
          <w:kern w:val="0"/>
          <w:szCs w:val="22"/>
        </w:rPr>
        <w:t>日</w:t>
      </w:r>
      <w:r>
        <w:rPr>
          <w:rFonts w:hint="eastAsia" w:ascii="宋体" w:hAnsi="宋体" w:eastAsia="宋体" w:cs="宋体"/>
          <w:color w:val="auto"/>
          <w:kern w:val="0"/>
          <w:szCs w:val="22"/>
        </w:rPr>
        <w:br w:type="page"/>
      </w:r>
    </w:p>
    <w:p w14:paraId="520B998B">
      <w:pPr>
        <w:widowControl w:val="0"/>
        <w:adjustRightInd w:val="0"/>
        <w:snapToGrid w:val="0"/>
        <w:spacing w:after="120" w:line="560" w:lineRule="exact"/>
        <w:ind w:firstLine="240" w:firstLineChars="100"/>
        <w:jc w:val="both"/>
        <w:outlineLvl w:val="0"/>
        <w:rPr>
          <w:rFonts w:hint="eastAsia" w:ascii="宋体" w:hAnsi="宋体" w:eastAsia="仿宋_GB2312" w:cs="宋体"/>
          <w:bCs/>
          <w:color w:val="auto"/>
          <w:kern w:val="28"/>
          <w:sz w:val="24"/>
          <w:szCs w:val="21"/>
          <w:lang w:val="en-US" w:eastAsia="zh-CN" w:bidi="ar-SA"/>
        </w:rPr>
      </w:pPr>
    </w:p>
    <w:p w14:paraId="7F095252">
      <w:pPr>
        <w:numPr>
          <w:ilvl w:val="0"/>
          <w:numId w:val="0"/>
        </w:numPr>
        <w:autoSpaceDE w:val="0"/>
        <w:autoSpaceDN w:val="0"/>
        <w:adjustRightInd w:val="0"/>
        <w:snapToGrid w:val="0"/>
        <w:spacing w:before="92" w:line="560" w:lineRule="exact"/>
        <w:ind w:left="2771" w:leftChars="1159" w:hanging="337" w:hangingChars="109"/>
        <w:jc w:val="both"/>
        <w:outlineLvl w:val="1"/>
        <w:rPr>
          <w:rFonts w:hint="eastAsia" w:ascii="黑体" w:hAnsi="黑体" w:eastAsia="黑体" w:cs="黑体"/>
          <w:color w:val="auto"/>
          <w:kern w:val="0"/>
          <w:sz w:val="24"/>
          <w:szCs w:val="24"/>
        </w:rPr>
      </w:pPr>
      <w:r>
        <w:rPr>
          <w:rFonts w:hint="eastAsia" w:ascii="黑体" w:hAnsi="黑体" w:eastAsia="黑体" w:cs="黑体"/>
          <w:color w:val="auto"/>
          <w:kern w:val="0"/>
          <w:sz w:val="31"/>
          <w:szCs w:val="31"/>
          <w:lang w:val="en-US" w:eastAsia="zh-CN"/>
        </w:rPr>
        <w:t>第一节</w:t>
      </w:r>
      <w:r>
        <w:rPr>
          <w:rFonts w:hint="eastAsia" w:ascii="黑体" w:hAnsi="黑体" w:eastAsia="黑体" w:cs="黑体"/>
          <w:color w:val="auto"/>
          <w:kern w:val="0"/>
          <w:sz w:val="31"/>
          <w:szCs w:val="31"/>
        </w:rPr>
        <w:t>通用合同条款</w:t>
      </w:r>
    </w:p>
    <w:p w14:paraId="29FE2CA2">
      <w:pPr>
        <w:autoSpaceDE w:val="0"/>
        <w:autoSpaceDN w:val="0"/>
        <w:adjustRightInd w:val="0"/>
        <w:snapToGrid w:val="0"/>
        <w:spacing w:before="141" w:line="560" w:lineRule="exact"/>
        <w:ind w:left="105"/>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（见《建设工程监理合同（示范文本）》（GF-2012-0202））</w:t>
      </w:r>
    </w:p>
    <w:p w14:paraId="332EACDC">
      <w:pPr>
        <w:autoSpaceDE w:val="0"/>
        <w:autoSpaceDN w:val="0"/>
        <w:adjustRightInd w:val="0"/>
        <w:snapToGrid w:val="0"/>
        <w:spacing w:before="141" w:line="560" w:lineRule="exact"/>
        <w:ind w:left="108"/>
        <w:jc w:val="center"/>
        <w:outlineLvl w:val="1"/>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br w:type="page"/>
      </w:r>
    </w:p>
    <w:p w14:paraId="5B28E22C">
      <w:pPr>
        <w:autoSpaceDE w:val="0"/>
        <w:autoSpaceDN w:val="0"/>
        <w:adjustRightInd w:val="0"/>
        <w:snapToGrid w:val="0"/>
        <w:spacing w:before="141" w:line="560" w:lineRule="exact"/>
        <w:ind w:left="108"/>
        <w:jc w:val="center"/>
        <w:outlineLvl w:val="1"/>
        <w:rPr>
          <w:rFonts w:hint="eastAsia" w:ascii="宋体" w:hAnsi="宋体" w:eastAsia="宋体" w:cs="宋体"/>
          <w:color w:val="auto"/>
          <w:kern w:val="0"/>
          <w:sz w:val="24"/>
          <w:szCs w:val="24"/>
        </w:rPr>
      </w:pPr>
      <w:r>
        <w:rPr>
          <w:rFonts w:hint="eastAsia" w:ascii="黑体" w:hAnsi="黑体" w:eastAsia="黑体" w:cs="黑体"/>
          <w:color w:val="auto"/>
          <w:kern w:val="0"/>
          <w:sz w:val="31"/>
          <w:szCs w:val="31"/>
        </w:rPr>
        <w:t>第二节 专用合同条款</w:t>
      </w:r>
    </w:p>
    <w:p w14:paraId="18C81C3C">
      <w:pPr>
        <w:autoSpaceDE w:val="0"/>
        <w:autoSpaceDN w:val="0"/>
        <w:adjustRightInd w:val="0"/>
        <w:snapToGrid w:val="0"/>
        <w:spacing w:line="560" w:lineRule="exact"/>
        <w:jc w:val="left"/>
        <w:rPr>
          <w:rFonts w:hint="eastAsia" w:ascii="宋体" w:hAnsi="宋体" w:eastAsia="宋体" w:cs="宋体"/>
          <w:color w:val="auto"/>
          <w:kern w:val="0"/>
          <w:sz w:val="24"/>
          <w:szCs w:val="24"/>
        </w:rPr>
      </w:pPr>
    </w:p>
    <w:p w14:paraId="3B77C690">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color w:val="auto"/>
          <w:szCs w:val="21"/>
        </w:rPr>
        <w:t>1. 定义与解释</w:t>
      </w:r>
    </w:p>
    <w:p w14:paraId="4C7D5E50">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  解释</w:t>
      </w:r>
    </w:p>
    <w:p w14:paraId="79312C5A">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 本合同文件除使用中文外，</w:t>
      </w:r>
      <w:r>
        <w:rPr>
          <w:rFonts w:hint="eastAsia" w:ascii="宋体" w:hAnsi="宋体" w:eastAsia="宋体" w:cs="宋体"/>
          <w:color w:val="auto"/>
          <w:szCs w:val="21"/>
          <w:u w:val="single"/>
        </w:rPr>
        <w:t>不采用。</w:t>
      </w:r>
    </w:p>
    <w:p w14:paraId="2BF83231">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1.2.2 约定本合同文件的解释顺序为：</w:t>
      </w:r>
      <w:r>
        <w:rPr>
          <w:rFonts w:hint="eastAsia" w:ascii="宋体" w:hAnsi="宋体" w:eastAsia="宋体" w:cs="宋体"/>
          <w:color w:val="auto"/>
          <w:szCs w:val="21"/>
          <w:u w:val="single"/>
        </w:rPr>
        <w:t>执行通用条件。</w:t>
      </w:r>
    </w:p>
    <w:p w14:paraId="666E26BB">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color w:val="auto"/>
          <w:szCs w:val="21"/>
        </w:rPr>
        <w:t>2. 监理人义务</w:t>
      </w:r>
    </w:p>
    <w:p w14:paraId="7DE23976">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 监理的范围和工作</w:t>
      </w:r>
      <w:r>
        <w:rPr>
          <w:rFonts w:hint="eastAsia" w:ascii="宋体" w:hAnsi="宋体" w:eastAsia="宋体" w:cs="宋体"/>
          <w:bCs/>
          <w:color w:val="auto"/>
          <w:szCs w:val="21"/>
        </w:rPr>
        <w:t>内容</w:t>
      </w:r>
    </w:p>
    <w:p w14:paraId="0EB6ECC5">
      <w:pPr>
        <w:adjustRightInd w:val="0"/>
        <w:snapToGrid w:val="0"/>
        <w:spacing w:line="56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2.1.1 监理范围包括：</w:t>
      </w:r>
      <w:r>
        <w:rPr>
          <w:rFonts w:hint="eastAsia" w:ascii="Times New Roman" w:hAnsi="Times New Roman" w:eastAsia="宋体" w:cs="Times New Roman"/>
          <w:color w:val="auto"/>
          <w:szCs w:val="21"/>
          <w:u w:val="single"/>
        </w:rPr>
        <w:t>本项目任务范围内的全部施工图（具体以施工蓝图为准，含设计变更及签证）所包括的内容及临时工程的监理以及发包人指定的与本工程合同相关的监理任务，直至工程竣工及缺陷责任期满全过程监理任务</w:t>
      </w:r>
      <w:r>
        <w:rPr>
          <w:rFonts w:hint="eastAsia" w:ascii="宋体" w:hAnsi="宋体" w:eastAsia="宋体" w:cs="宋体"/>
          <w:color w:val="auto"/>
          <w:szCs w:val="21"/>
        </w:rPr>
        <w:t>。包含但不限于小区各专业工程、实景销售展示区各专业工程、实景销售展示区拆改各专业工程、人防各专业工程、项目红线外相关各专业工程等。</w:t>
      </w:r>
    </w:p>
    <w:p w14:paraId="1F0BA636">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2.1.2 监理工作内容还包括：</w:t>
      </w:r>
      <w:r>
        <w:rPr>
          <w:rFonts w:hint="eastAsia" w:ascii="Times New Roman" w:hAnsi="Times New Roman" w:eastAsia="宋体" w:cs="Times New Roman"/>
          <w:color w:val="auto"/>
          <w:szCs w:val="21"/>
          <w:u w:val="single"/>
        </w:rPr>
        <w:t>参与相关审查服务工作、负责本工程的质量、进度、安全、文明和投资的控制，</w:t>
      </w:r>
      <w:r>
        <w:rPr>
          <w:rFonts w:hint="eastAsia" w:ascii="Times New Roman" w:hAnsi="Times New Roman" w:cs="Times New Roman"/>
          <w:color w:val="auto"/>
          <w:szCs w:val="21"/>
          <w:u w:val="single"/>
          <w:lang w:val="en-US" w:eastAsia="zh-CN"/>
        </w:rPr>
        <w:t>负</w:t>
      </w:r>
      <w:r>
        <w:rPr>
          <w:rFonts w:hint="eastAsia"/>
          <w:color w:val="auto"/>
          <w:u w:val="single"/>
        </w:rPr>
        <w:t>责材料封样及见证取样工作并参与材料验收</w:t>
      </w:r>
      <w:r>
        <w:rPr>
          <w:rFonts w:hint="eastAsia"/>
          <w:color w:val="auto"/>
        </w:rPr>
        <w:t>。</w:t>
      </w:r>
      <w:r>
        <w:rPr>
          <w:rFonts w:hint="eastAsia" w:ascii="Times New Roman" w:hAnsi="Times New Roman" w:eastAsia="宋体" w:cs="Times New Roman"/>
          <w:color w:val="auto"/>
          <w:szCs w:val="21"/>
          <w:u w:val="single"/>
        </w:rPr>
        <w:t>组织协调、合同管理</w:t>
      </w:r>
      <w:r>
        <w:rPr>
          <w:rFonts w:hint="eastAsia" w:ascii="Times New Roman" w:hAnsi="Times New Roman" w:cs="Times New Roman"/>
          <w:color w:val="auto"/>
          <w:szCs w:val="21"/>
          <w:u w:val="single"/>
          <w:lang w:eastAsia="zh-CN"/>
        </w:rPr>
        <w:t>、</w:t>
      </w:r>
      <w:r>
        <w:rPr>
          <w:rFonts w:hint="eastAsia" w:ascii="Times New Roman" w:hAnsi="Times New Roman" w:cs="Times New Roman"/>
          <w:color w:val="auto"/>
          <w:szCs w:val="21"/>
          <w:u w:val="single"/>
          <w:lang w:val="en-US" w:eastAsia="zh-CN"/>
        </w:rPr>
        <w:t>配合相关检查及验收</w:t>
      </w:r>
      <w:r>
        <w:rPr>
          <w:rFonts w:hint="eastAsia" w:ascii="Times New Roman" w:hAnsi="Times New Roman" w:eastAsia="宋体" w:cs="Times New Roman"/>
          <w:color w:val="auto"/>
          <w:szCs w:val="21"/>
          <w:u w:val="single"/>
        </w:rPr>
        <w:t>等工作</w:t>
      </w:r>
      <w:r>
        <w:rPr>
          <w:rFonts w:hint="eastAsia" w:ascii="宋体" w:hAnsi="宋体" w:eastAsia="宋体" w:cs="宋体"/>
          <w:color w:val="auto"/>
          <w:szCs w:val="21"/>
          <w:u w:val="single"/>
        </w:rPr>
        <w:t>。</w:t>
      </w:r>
    </w:p>
    <w:p w14:paraId="71948B7A">
      <w:pPr>
        <w:adjustRightInd w:val="0"/>
        <w:snapToGrid w:val="0"/>
        <w:spacing w:line="5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 监理与相关服务依据</w:t>
      </w:r>
    </w:p>
    <w:p w14:paraId="5D7C44B8">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2.2.1 监理依据包括</w:t>
      </w:r>
      <w:r>
        <w:rPr>
          <w:rFonts w:hint="eastAsia" w:ascii="宋体" w:hAnsi="宋体" w:eastAsia="宋体" w:cs="宋体"/>
          <w:color w:val="auto"/>
          <w:szCs w:val="21"/>
          <w:u w:val="single"/>
        </w:rPr>
        <w:t>：国家、地方现行的工程施工规范及质量验评标准；本工程设计图纸及有关的设计条件</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建投置业有限公司相关工程制度规定</w:t>
      </w:r>
      <w:r>
        <w:rPr>
          <w:rFonts w:hint="eastAsia" w:ascii="宋体" w:hAnsi="宋体" w:eastAsia="宋体" w:cs="宋体"/>
          <w:color w:val="auto"/>
          <w:szCs w:val="21"/>
          <w:u w:val="single"/>
        </w:rPr>
        <w:t>。</w:t>
      </w:r>
    </w:p>
    <w:p w14:paraId="01EF5A7C">
      <w:pPr>
        <w:adjustRightInd w:val="0"/>
        <w:snapToGrid w:val="0"/>
        <w:spacing w:line="560" w:lineRule="exact"/>
        <w:ind w:firstLine="420" w:firstLineChars="200"/>
        <w:rPr>
          <w:rFonts w:hint="eastAsia" w:ascii="宋体" w:hAnsi="宋体" w:eastAsia="宋体" w:cs="宋体"/>
          <w:strike/>
          <w:color w:val="auto"/>
          <w:szCs w:val="21"/>
        </w:rPr>
      </w:pPr>
      <w:r>
        <w:rPr>
          <w:rFonts w:hint="eastAsia" w:ascii="宋体" w:hAnsi="宋体" w:eastAsia="宋体" w:cs="宋体"/>
          <w:color w:val="auto"/>
          <w:szCs w:val="21"/>
        </w:rPr>
        <w:t>2.2.2 相关服务依据包括：</w:t>
      </w:r>
      <w:r>
        <w:rPr>
          <w:rFonts w:hint="eastAsia" w:ascii="Times New Roman" w:hAnsi="Times New Roman" w:eastAsia="宋体" w:cs="Times New Roman"/>
          <w:color w:val="auto"/>
          <w:szCs w:val="21"/>
          <w:u w:val="single"/>
        </w:rPr>
        <w:t>国家及地方现行的法律、法规、规章及规范性文件和国家及地方标准、规范；本工程设计图纸、施工合同、施工招标文件、施工工程量清单及控制价及有关的设计条件等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3C87B6">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2.3项目监理机构和人员</w:t>
      </w:r>
    </w:p>
    <w:p w14:paraId="4462F95E">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2.3.4 更换监理人员的其他情形：</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不服从委托方的工作安排的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16EFA21">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 履行职责</w:t>
      </w:r>
    </w:p>
    <w:p w14:paraId="57F498AD">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2.4.3 对监理人的授权范围：</w:t>
      </w:r>
      <w:r>
        <w:rPr>
          <w:rFonts w:hint="eastAsia" w:ascii="宋体" w:hAnsi="宋体" w:eastAsia="宋体" w:cs="宋体"/>
          <w:color w:val="auto"/>
          <w:szCs w:val="21"/>
          <w:u w:val="single"/>
        </w:rPr>
        <w:t xml:space="preserve">         /        </w:t>
      </w:r>
    </w:p>
    <w:p w14:paraId="3D275FEA">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在涉及工程延期</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天内和（或）金额</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万元内的变更，监理人不需请示委托人即可向承包人发布变更通知。</w:t>
      </w:r>
    </w:p>
    <w:p w14:paraId="7099B7E4">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2.4.4 监理人有权要求承包人调换其人员的限制条件：</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 xml:space="preserve">。  </w:t>
      </w:r>
    </w:p>
    <w:p w14:paraId="63AE0648">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 提交报告</w:t>
      </w:r>
    </w:p>
    <w:p w14:paraId="1843C563">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监理人应提交报告的种类（包括监理规划、监理月报及约定的专项报告）、时间和份数：</w:t>
      </w:r>
      <w:r>
        <w:rPr>
          <w:rFonts w:hint="eastAsia" w:ascii="宋体" w:hAnsi="宋体" w:eastAsia="宋体" w:cs="宋体"/>
          <w:color w:val="auto"/>
          <w:szCs w:val="21"/>
          <w:u w:val="single"/>
        </w:rPr>
        <w:t>监理人在工程正式开工后10日内报监理规划，每月5日前上报监理月报，每周5前上报监理周报，每周组织至少1次监理例会并在例会前1天上报监理例会议题</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每周组织一次安全检查并督促施工单位3天内进行整改闭合，需按照建投置业工程规定对停止检查点进行提前交底并验收，验收通过后填写工程停止点检查记录表，施工样板的交底及验收记录，或施工过程中甲方要求的质量、</w:t>
      </w:r>
      <w:bookmarkStart w:id="0" w:name="_GoBack"/>
      <w:r>
        <w:rPr>
          <w:rFonts w:hint="eastAsia" w:ascii="宋体" w:hAnsi="宋体" w:cs="宋体"/>
          <w:color w:val="auto"/>
          <w:szCs w:val="21"/>
          <w:u w:val="single"/>
          <w:lang w:val="en-US" w:eastAsia="zh-CN"/>
        </w:rPr>
        <w:t>安全</w:t>
      </w:r>
      <w:bookmarkEnd w:id="0"/>
      <w:r>
        <w:rPr>
          <w:rFonts w:hint="eastAsia" w:ascii="宋体" w:hAnsi="宋体" w:cs="宋体"/>
          <w:color w:val="auto"/>
          <w:szCs w:val="21"/>
          <w:u w:val="single"/>
          <w:lang w:val="en-US" w:eastAsia="zh-CN"/>
        </w:rPr>
        <w:t>的相关专项报告</w:t>
      </w:r>
      <w:r>
        <w:rPr>
          <w:rFonts w:hint="eastAsia" w:ascii="宋体" w:hAnsi="宋体" w:eastAsia="宋体" w:cs="宋体"/>
          <w:color w:val="auto"/>
          <w:szCs w:val="21"/>
        </w:rPr>
        <w:t xml:space="preserve">。  </w:t>
      </w:r>
    </w:p>
    <w:p w14:paraId="46D84BC7">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 使用委托人的财产</w:t>
      </w:r>
    </w:p>
    <w:p w14:paraId="15E90695">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附录B中由委托人无偿提供的房屋、设备的所有权属于：</w:t>
      </w:r>
      <w:r>
        <w:rPr>
          <w:rFonts w:hint="eastAsia" w:ascii="宋体" w:hAnsi="宋体" w:eastAsia="宋体" w:cs="宋体"/>
          <w:color w:val="auto"/>
          <w:szCs w:val="21"/>
          <w:u w:val="single"/>
        </w:rPr>
        <w:t xml:space="preserve"> /</w:t>
      </w:r>
    </w:p>
    <w:p w14:paraId="077AFDF6">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监理人应在本合同终止后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天内移交委托人无偿提供的房屋、设备，移交的时间和方式为：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571B0538">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color w:val="auto"/>
          <w:szCs w:val="21"/>
        </w:rPr>
        <w:t xml:space="preserve">3. 委托人义务  </w:t>
      </w:r>
    </w:p>
    <w:p w14:paraId="1B0DAB12">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3.1委托人应提供的工程资料及提供时间：</w:t>
      </w:r>
    </w:p>
    <w:p w14:paraId="150BE94D">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1、一套设计图纸、一套地质勘察报告；</w:t>
      </w:r>
    </w:p>
    <w:p w14:paraId="1FE5E244">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2、本工程施工招标文件，投标文件及施工合同；</w:t>
      </w:r>
    </w:p>
    <w:p w14:paraId="7BAF9FE4">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3、本工程的工程量清单。</w:t>
      </w:r>
    </w:p>
    <w:p w14:paraId="1F8F9D6E">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上述资料在工程开工前七天内提供给监理人。</w:t>
      </w:r>
    </w:p>
    <w:p w14:paraId="15D112D8">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3.2委托人代表</w:t>
      </w:r>
    </w:p>
    <w:p w14:paraId="4B7A8B72">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委托人代表为：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65AAE4">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 答复</w:t>
      </w:r>
    </w:p>
    <w:p w14:paraId="431E8CD5">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委托人同意在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天内，对监理人书面提交并要求做出决定的事宜给予书面答复。</w:t>
      </w:r>
    </w:p>
    <w:p w14:paraId="7E5FD2FC">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color w:val="auto"/>
          <w:szCs w:val="21"/>
        </w:rPr>
        <w:t>4. 违约责任</w:t>
      </w:r>
    </w:p>
    <w:p w14:paraId="23888721">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 监理人的违约责任</w:t>
      </w:r>
    </w:p>
    <w:p w14:paraId="4F5B690A">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4.1.1监理人赔偿金额按下列方法确定： </w:t>
      </w:r>
    </w:p>
    <w:p w14:paraId="5CAF6C92">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赔偿金＝直接经济损失×正常工作酬金÷工程概算投资额（或建筑安装工程费）</w:t>
      </w:r>
    </w:p>
    <w:p w14:paraId="73A25D52">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委托人的违约责任</w:t>
      </w:r>
    </w:p>
    <w:p w14:paraId="47B83E51">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4.2.1 委托人逾期付款利息按下列方法确定：</w:t>
      </w:r>
      <w:r>
        <w:rPr>
          <w:rFonts w:hint="eastAsia" w:ascii="宋体" w:hAnsi="宋体" w:eastAsia="宋体" w:cs="宋体"/>
          <w:color w:val="auto"/>
          <w:szCs w:val="21"/>
          <w:u w:val="single"/>
        </w:rPr>
        <w:t xml:space="preserve">      /        </w:t>
      </w:r>
    </w:p>
    <w:p w14:paraId="755E70BE">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bCs/>
          <w:color w:val="auto"/>
          <w:szCs w:val="21"/>
        </w:rPr>
        <w:t>5. 支付</w:t>
      </w:r>
    </w:p>
    <w:p w14:paraId="52BED5F6">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 支付货币</w:t>
      </w:r>
    </w:p>
    <w:p w14:paraId="31B58F1F">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币种为：</w:t>
      </w:r>
      <w:r>
        <w:rPr>
          <w:rFonts w:hint="eastAsia" w:ascii="宋体" w:hAnsi="宋体" w:eastAsia="宋体" w:cs="宋体"/>
          <w:bCs/>
          <w:color w:val="auto"/>
          <w:szCs w:val="21"/>
          <w:u w:val="single"/>
        </w:rPr>
        <w:t>人民币</w:t>
      </w:r>
      <w:r>
        <w:rPr>
          <w:rFonts w:hint="eastAsia" w:ascii="宋体" w:hAnsi="宋体" w:eastAsia="宋体" w:cs="宋体"/>
          <w:color w:val="auto"/>
          <w:szCs w:val="21"/>
        </w:rPr>
        <w:t>，比例为：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，汇率为：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 xml:space="preserve">。 </w:t>
      </w:r>
    </w:p>
    <w:p w14:paraId="5621F1A4">
      <w:pPr>
        <w:adjustRightInd w:val="0"/>
        <w:snapToGrid w:val="0"/>
        <w:spacing w:line="5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5.2委托人同意按以下的计算方法、支付时间与金额、支付监理人的报酬；</w:t>
      </w:r>
    </w:p>
    <w:p w14:paraId="4BE57B86">
      <w:pPr>
        <w:adjustRightInd w:val="0"/>
        <w:snapToGrid w:val="0"/>
        <w:spacing w:line="5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5.2.1监理费的结算方式：</w:t>
      </w:r>
    </w:p>
    <w:p w14:paraId="205DC7E6">
      <w:pPr>
        <w:adjustRightInd w:val="0"/>
        <w:snapToGrid w:val="0"/>
        <w:spacing w:line="5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最终监理费</w:t>
      </w:r>
      <w:r>
        <w:rPr>
          <w:rFonts w:hint="eastAsia" w:ascii="宋体" w:hAnsi="宋体" w:cs="宋体"/>
          <w:color w:val="auto"/>
          <w:szCs w:val="21"/>
          <w:lang w:val="en-US" w:eastAsia="zh-CN"/>
        </w:rPr>
        <w:t>：工程监理服务费率为  % 。监理费用按施工承包单位的经审核确认的工程施工竣工结算造价,作为施工监理服务收费计费额，乘以监理人所报监理服务费率即为最终监理费。</w:t>
      </w:r>
      <w:r>
        <w:rPr>
          <w:rFonts w:hint="eastAsia" w:ascii="宋体" w:hAnsi="宋体" w:eastAsia="宋体" w:cs="宋体"/>
          <w:color w:val="auto"/>
          <w:szCs w:val="21"/>
        </w:rPr>
        <w:t xml:space="preserve"> </w:t>
      </w:r>
    </w:p>
    <w:p w14:paraId="2177FE0B">
      <w:pPr>
        <w:adjustRightInd w:val="0"/>
        <w:snapToGrid w:val="0"/>
        <w:spacing w:line="5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2.1监理服务费暂定价为：</w:t>
      </w:r>
      <w:r>
        <w:rPr>
          <w:rFonts w:hint="eastAsia" w:ascii="宋体" w:hAnsi="宋体" w:cs="宋体"/>
          <w:color w:val="auto"/>
          <w:szCs w:val="21"/>
          <w:u w:val="single"/>
          <w:lang w:val="en-US" w:eastAsia="zh-CN"/>
        </w:rPr>
        <w:t>/</w:t>
      </w:r>
      <w:r>
        <w:rPr>
          <w:rFonts w:hint="eastAsia" w:ascii="宋体" w:hAnsi="宋体" w:eastAsia="宋体" w:cs="宋体"/>
          <w:color w:val="auto"/>
          <w:szCs w:val="21"/>
        </w:rPr>
        <w:t>元，作为监理费支付的依据。</w:t>
      </w:r>
    </w:p>
    <w:p w14:paraId="0D544933">
      <w:pPr>
        <w:adjustRightInd w:val="0"/>
        <w:snapToGrid w:val="0"/>
        <w:spacing w:line="5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2.2监理费的支付：</w:t>
      </w:r>
    </w:p>
    <w:p w14:paraId="7A50A55B">
      <w:pPr>
        <w:adjustRightInd w:val="0"/>
        <w:snapToGrid w:val="0"/>
        <w:spacing w:line="56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按照施工工程实际进度，同期同比例支付监理费用，每次按已支付工程进度款×监理服务费费率计算，支付本期监理费，监理服务期结束后支付余下的监理费（此处监理费是按经审核确认的施工结算造价为计费额并按规定计算得出）。</w:t>
      </w:r>
    </w:p>
    <w:p w14:paraId="05BD9AAE">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color w:val="auto"/>
          <w:szCs w:val="21"/>
        </w:rPr>
        <w:t>6. 合同生效、变更、暂停、解除与终止</w:t>
      </w:r>
    </w:p>
    <w:p w14:paraId="67612C94">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 生效</w:t>
      </w:r>
    </w:p>
    <w:p w14:paraId="48705B62">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本合同生效条件：</w:t>
      </w:r>
      <w:r>
        <w:rPr>
          <w:rFonts w:hint="eastAsia" w:ascii="宋体" w:hAnsi="宋体" w:eastAsia="宋体" w:cs="宋体"/>
          <w:color w:val="auto"/>
          <w:szCs w:val="21"/>
          <w:u w:val="single"/>
        </w:rPr>
        <w:t>双方签字盖章之日起</w:t>
      </w:r>
      <w:r>
        <w:rPr>
          <w:rFonts w:hint="eastAsia" w:ascii="宋体" w:hAnsi="宋体" w:eastAsia="宋体" w:cs="宋体"/>
          <w:color w:val="auto"/>
          <w:szCs w:val="21"/>
        </w:rPr>
        <w:t>。</w:t>
      </w:r>
    </w:p>
    <w:p w14:paraId="2B3C1F8D">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6.2变更</w:t>
      </w:r>
    </w:p>
    <w:p w14:paraId="17183E7C">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因工程规模、监理范围的变化导致监理人的正常工作量减少时，按减少工作量的比例从协议书约定的正常工作酬金中扣减相同比例的酬金。</w:t>
      </w:r>
    </w:p>
    <w:p w14:paraId="1C92D978">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bCs/>
          <w:color w:val="auto"/>
          <w:szCs w:val="21"/>
        </w:rPr>
        <w:t>7. 争议解决</w:t>
      </w:r>
    </w:p>
    <w:p w14:paraId="5F4C410B">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7.2 </w:t>
      </w:r>
      <w:r>
        <w:rPr>
          <w:rFonts w:hint="eastAsia" w:ascii="宋体" w:hAnsi="宋体" w:eastAsia="宋体" w:cs="宋体"/>
          <w:bCs/>
          <w:color w:val="auto"/>
          <w:szCs w:val="21"/>
        </w:rPr>
        <w:t>调解</w:t>
      </w:r>
    </w:p>
    <w:p w14:paraId="2266611D">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本合同争议进行调解时，可提交</w:t>
      </w:r>
      <w:r>
        <w:rPr>
          <w:rFonts w:hint="eastAsia" w:ascii="宋体" w:hAnsi="宋体" w:eastAsia="宋体" w:cs="宋体"/>
          <w:color w:val="auto"/>
          <w:szCs w:val="21"/>
          <w:u w:val="single"/>
        </w:rPr>
        <w:t xml:space="preserve"> 主管部门 </w:t>
      </w:r>
      <w:r>
        <w:rPr>
          <w:rFonts w:hint="eastAsia" w:ascii="宋体" w:hAnsi="宋体" w:eastAsia="宋体" w:cs="宋体"/>
          <w:color w:val="auto"/>
          <w:szCs w:val="21"/>
        </w:rPr>
        <w:t>进行调解。</w:t>
      </w:r>
    </w:p>
    <w:p w14:paraId="3AD78175">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7.3 </w:t>
      </w:r>
      <w:r>
        <w:rPr>
          <w:rFonts w:hint="eastAsia" w:ascii="宋体" w:hAnsi="宋体" w:eastAsia="宋体" w:cs="宋体"/>
          <w:bCs/>
          <w:color w:val="auto"/>
          <w:szCs w:val="21"/>
        </w:rPr>
        <w:t>仲裁或诉讼</w:t>
      </w:r>
    </w:p>
    <w:p w14:paraId="18939511">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合同争议的最终解决方式为下列第</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种方式：</w:t>
      </w:r>
    </w:p>
    <w:p w14:paraId="3A70CD22">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（1）提请</w:t>
      </w:r>
      <w:r>
        <w:rPr>
          <w:rFonts w:hint="eastAsia" w:ascii="宋体" w:hAnsi="宋体" w:eastAsia="宋体" w:cs="宋体"/>
          <w:color w:val="auto"/>
          <w:szCs w:val="21"/>
          <w:u w:val="single"/>
        </w:rPr>
        <w:t xml:space="preserve"> 阜阳 </w:t>
      </w:r>
      <w:r>
        <w:rPr>
          <w:rFonts w:hint="eastAsia" w:ascii="宋体" w:hAnsi="宋体" w:eastAsia="宋体" w:cs="宋体"/>
          <w:color w:val="auto"/>
          <w:szCs w:val="21"/>
        </w:rPr>
        <w:t>仲裁委员会进行仲裁。</w:t>
      </w:r>
    </w:p>
    <w:p w14:paraId="333C5A58">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（2）向</w:t>
      </w:r>
      <w:r>
        <w:rPr>
          <w:rFonts w:hint="eastAsia" w:ascii="宋体" w:hAnsi="宋体" w:eastAsia="宋体" w:cs="宋体"/>
          <w:color w:val="auto"/>
          <w:szCs w:val="21"/>
          <w:u w:val="single"/>
        </w:rPr>
        <w:t>工程所在地有管辖权的</w:t>
      </w:r>
      <w:r>
        <w:rPr>
          <w:rFonts w:hint="eastAsia" w:ascii="宋体" w:hAnsi="宋体" w:eastAsia="宋体" w:cs="宋体"/>
          <w:color w:val="auto"/>
          <w:szCs w:val="21"/>
        </w:rPr>
        <w:t>人民法院提起诉讼。</w:t>
      </w:r>
    </w:p>
    <w:p w14:paraId="19935C50">
      <w:pPr>
        <w:adjustRightInd w:val="0"/>
        <w:snapToGrid w:val="0"/>
        <w:spacing w:line="560" w:lineRule="exact"/>
        <w:outlineLvl w:val="2"/>
        <w:rPr>
          <w:rFonts w:hint="eastAsia" w:ascii="宋体" w:hAnsi="宋体" w:eastAsia="宋体" w:cs="宋体"/>
          <w:b/>
          <w:color w:val="auto"/>
          <w:szCs w:val="21"/>
        </w:rPr>
      </w:pPr>
      <w:r>
        <w:rPr>
          <w:rFonts w:hint="eastAsia" w:ascii="宋体" w:hAnsi="宋体" w:eastAsia="宋体" w:cs="宋体"/>
          <w:b/>
          <w:color w:val="auto"/>
          <w:szCs w:val="21"/>
        </w:rPr>
        <w:t>8. 其他</w:t>
      </w:r>
    </w:p>
    <w:p w14:paraId="5E802570">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8.2 检测费用</w:t>
      </w:r>
    </w:p>
    <w:p w14:paraId="6F97AE70">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委托人应在检测工作完成后</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天内支付检测费用。</w:t>
      </w:r>
    </w:p>
    <w:p w14:paraId="76B3E9AF">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8.3 咨询费用</w:t>
      </w:r>
    </w:p>
    <w:p w14:paraId="2158B7A0">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委托人应在咨询工作完成后</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天内支付咨询费用。</w:t>
      </w:r>
    </w:p>
    <w:p w14:paraId="3BF195A8">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8.4 奖励</w:t>
      </w:r>
    </w:p>
    <w:p w14:paraId="109B050F">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合理化建议的奖励金额按下列方法确定为：</w:t>
      </w:r>
    </w:p>
    <w:p w14:paraId="5811F191">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奖励金额＝工程投资节省额×奖励金额的比率；</w:t>
      </w:r>
    </w:p>
    <w:p w14:paraId="11354F13">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奖励金额的比率为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4775B986">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8.6 保密</w:t>
      </w:r>
    </w:p>
    <w:p w14:paraId="035E85AF">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委托人申明的保密事项和期限：</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08192696">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监理人申明的保密事项和期限：</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1F2D6218">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第三方申明的保密事项和期限：</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201A0B33">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8.8著作权</w:t>
      </w:r>
    </w:p>
    <w:p w14:paraId="6341E7D3">
      <w:pPr>
        <w:adjustRightInd w:val="0"/>
        <w:snapToGrid w:val="0"/>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监理人在本合同履行期间及本合同终止后两年内出版涉及本工程的有关监理与相关服务的资料的限制条件：</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564FC74A">
      <w:pPr>
        <w:widowControl/>
        <w:ind w:firstLine="420" w:firstLineChars="200"/>
        <w:jc w:val="left"/>
        <w:rPr>
          <w:rFonts w:hint="eastAsia" w:ascii="宋体" w:hAnsi="宋体" w:eastAsia="宋体" w:cs="宋体"/>
          <w:bCs/>
          <w:color w:val="auto"/>
          <w:szCs w:val="21"/>
          <w:u w:val="single"/>
        </w:rPr>
      </w:pPr>
      <w:r>
        <w:rPr>
          <w:rFonts w:hint="eastAsia" w:ascii="宋体" w:hAnsi="宋体" w:eastAsia="宋体" w:cs="宋体"/>
          <w:bCs/>
          <w:color w:val="auto"/>
          <w:szCs w:val="21"/>
        </w:rPr>
        <w:t>9. 补充条款</w:t>
      </w:r>
      <w:r>
        <w:rPr>
          <w:rFonts w:hint="eastAsia" w:ascii="宋体" w:hAnsi="宋体" w:eastAsia="宋体" w:cs="宋体"/>
          <w:bCs/>
          <w:color w:val="auto"/>
          <w:szCs w:val="21"/>
          <w:u w:val="single"/>
        </w:rPr>
        <w:t xml:space="preserve"> </w:t>
      </w:r>
    </w:p>
    <w:p w14:paraId="142768C6">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一、监理人未完成委托人委托的监理业务或由于监理人的错误或过失，给委托人造成损失的，应根据错误或过失的性质和所造成损失的程度，承担赔偿责任。 </w:t>
      </w:r>
    </w:p>
    <w:p w14:paraId="153986C8">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二、监理人应安排专职造价人员。 </w:t>
      </w:r>
    </w:p>
    <w:p w14:paraId="08DF17CA">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三、监理人应按投标文件及合同中拟定的经委托人认可的人员名单派监理人员到位上岗。除非委托人另有要求或其它特殊原因，监理人不得以任何理由在人员进场过程中和进场后调换总监理工程师和专业监理工程师等主要监理人员，否则将被视为监理人违约。</w:t>
      </w:r>
    </w:p>
    <w:p w14:paraId="4B49AF7C">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四、未经委托人同意，监理人擅自更换监理人员时，将被视为监理人违约，并按本补充条款第十二条第四款进行处罚。 </w:t>
      </w:r>
    </w:p>
    <w:p w14:paraId="5F517134">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五、如监理人员的更换造成损失的应当由监理人全额赔偿，委托人可以单方面解除本监理合同。 </w:t>
      </w:r>
    </w:p>
    <w:p w14:paraId="6BED479B">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六、在监理工作范围内，监理人应对其工作人员进行安全教育并实行人身意外事故保险。监理人员的任何损害与委托人无关。 </w:t>
      </w:r>
    </w:p>
    <w:p w14:paraId="78770161">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七、总监理工程师、总监理工程师代表、专业监理工程师的月到位天数不得少于 22 天，实际到位天数每少一天，总监理工程师按 3000 元/人每天向委托人支付违约金，总监理工程师代表按 2000 元/人每天向委托人支付违约金，专业监理工程师、监理员按 1000 元/人每天向委托人支付违约金。上述违约金须在下次申报监理费之前以监理人单位基本账户交纳。 </w:t>
      </w:r>
    </w:p>
    <w:p w14:paraId="492B291E">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八、总监理工程师和总监理工程师代表不能同时离岗。 </w:t>
      </w:r>
    </w:p>
    <w:p w14:paraId="2C2CB7CD">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九、加强工程投资管理工作 </w:t>
      </w:r>
    </w:p>
    <w:p w14:paraId="1CD2D140">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监理人应把好工程计量、签证关；加强对现场提交的计量、索赔等资料（如形象进度、验收报告、单价分析、工程变更、签证等）的真实性、有效性的检查、核实，保证送达委托人的计量、索赔资料的真实、齐全、有效。 </w:t>
      </w:r>
    </w:p>
    <w:p w14:paraId="52688CDB">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监理人应把好工程月度产值计量关；监理工程师应对施工承包单位提交的工程量计算表要根据图纸逐一认真核查。计量的项目必须按技术规范和委托人批准的施工图纸有关要求和规定完成全部工作。计量工作中，应根据施工合同、施工定额、计价办法等，逐一确定工程量的计算规则是否合乎标准，是否有重报的现象，确认其工程量的申报是否有效、合格。 </w:t>
      </w:r>
    </w:p>
    <w:p w14:paraId="0A434993">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3、监理人应把好工程调整预算及竣工结算审核关；应认真组织工程造价人员严格按照合同原则对施工承包单位沿用的单价尤其是新增项目综合单价进行仔细审核，建立相应的单价、合价台帐，对材料、设备的质量严格把关，对“选材定价”特别是对无信息价及特殊、专业性的材料的选定及价格应提出意见，并根据需要，参与其选厂定价。要认真审核清单内的项目单价、合价，对于清单外的项目单价更要严格审查，并按规范重新计算复核。 </w:t>
      </w:r>
    </w:p>
    <w:p w14:paraId="3B1A7F91">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4、监理人在监理过程中应发挥主观能动性，在满足工程质量和进度的前提下提出合理化建议，节约工程投资。 </w:t>
      </w:r>
    </w:p>
    <w:p w14:paraId="0EA8A7B3">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5、监理人在月度工程量产值审核、工程联系单签证、工程变更预算审核以及工程竣工结算审核过程中，未能按委托人时间进度要求及时完成审核工作的；对于施工单位上报的工程月度工程量产值中存在的虚报、瞒报行为未能及时发现及纠正，可能造成建设资金流失的；对于工程变更预算及竣工结算中清单栏目单处、单项造价在1万元及以上的工程量选项费用或变更后应扣减费用，明显因工作粗疏未能及时予以核减的；对于工程变更预算，初审误差率大于 10%的；对于施工方上报的联系单以及工程竣工结算资料（包括竣工图等）中出现的较明显事实不符未能及时发现及纠正的，一经查实一次，扣除监理费用的 1 万元/次。 </w:t>
      </w:r>
    </w:p>
    <w:p w14:paraId="2EDB8210">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6、施工单位报送的工程竣工结算审减额超过报审金额 10%时，扣除监理费的 5%，并同意委托人在支付最后一笔监理费时予以扣除。 </w:t>
      </w:r>
    </w:p>
    <w:p w14:paraId="4A3D76D3">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十、 违约责任 </w:t>
      </w:r>
    </w:p>
    <w:p w14:paraId="58417CEE">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1、监理人未能在合同约定的期限内提交各项监理资料，每逾期一日，向委托人支付1000 元的违约金，累计不超过监理费用的 5 %。因此给委托人造成损失的，由监理人赔偿损失，逾期 5 日以上，委托人有权解除合同并保留进一步追究监理人法律责任的权利。 </w:t>
      </w:r>
    </w:p>
    <w:p w14:paraId="6B9C7575">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2、除提交监理资料外，监理人怠于履行合同约定的其他监理工作，向委托人支付违约金每次 1000 元，累计不超过 50000 元。因此给委托人造成损失的，由监理人赔偿损失。 </w:t>
      </w:r>
    </w:p>
    <w:p w14:paraId="6B4DCBDA">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3、监理人或监理工程师与第三人串通损害委托人利益的，每次向委托人支付违约金20000 元。因此给委托人造成损失的，由监理人赔偿损失，委托人保留进一步追究监理人法律责任的权利。 </w:t>
      </w:r>
    </w:p>
    <w:p w14:paraId="2A502623">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4、总监理工程师或项目部监理人员到岗率不足，视作违约，监理人应对由此造成的质量问题和工期延误承担监理违约责任，监理服务期延长，不予调整监理费。</w:t>
      </w:r>
    </w:p>
    <w:p w14:paraId="5971593E">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5、监理人违约造成委托人损失的，赔偿损失范围包括但不限于因监理人违约致使委托人向第三人承担违约责任、增加的投资成本、另行委托监理人增加的费用、委托人为实现法律救济发生的律师费、诉讼费（仲裁费）等。 </w:t>
      </w:r>
    </w:p>
    <w:p w14:paraId="043F07C7">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6、监理人应督促检查施工单位是否严格按施工操作规程作业，如施工单位违反施工操作规程，导致工程出现质量或安全问题的，每出现一次处以监理人 1000 元/次的违约金。 出现质量或安全事故的，每出现一次处以监理人 5000</w:t>
      </w:r>
      <w:r>
        <w:rPr>
          <w:rFonts w:hint="eastAsia" w:ascii="宋体" w:hAnsi="宋体" w:cs="宋体"/>
          <w:color w:val="auto"/>
          <w:szCs w:val="21"/>
          <w:u w:val="single"/>
          <w:lang w:val="en-US" w:eastAsia="zh-CN"/>
        </w:rPr>
        <w:t>0</w:t>
      </w:r>
      <w:r>
        <w:rPr>
          <w:rFonts w:hint="eastAsia" w:ascii="宋体" w:hAnsi="宋体" w:eastAsia="宋体" w:cs="宋体"/>
          <w:color w:val="auto"/>
          <w:szCs w:val="21"/>
          <w:u w:val="single"/>
        </w:rPr>
        <w:t xml:space="preserve">元/次的违约金。 </w:t>
      </w:r>
    </w:p>
    <w:p w14:paraId="691853E5">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7、因监理人原因对进度控制不严造成未如期完工的，每延误一天扣除监理费用 1000元/日的违约金，累计不超过总监理费用的 10%。 </w:t>
      </w:r>
    </w:p>
    <w:p w14:paraId="78AE235D">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第三方飞检地下评估综合得分小于81分、过程评估综合得分小于89.5分、交付评估综合得分小于80分，每项罚款3000元；第三方飞检地下评估综合得分大于85分、过程评估综合得分大于91分、交付评估综合得分大于84分，每项奖励3000元；第三方飞检出现倒扣分的每项罚款1000元。</w:t>
      </w:r>
    </w:p>
    <w:p w14:paraId="0F4AC77F">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9、委托人有权从应付监理费中扣除监理人应承担的违约金、损失赔偿款。 </w:t>
      </w:r>
    </w:p>
    <w:p w14:paraId="0AA6AF24">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十一条、监理人委派的工程师 </w:t>
      </w:r>
    </w:p>
    <w:p w14:paraId="7D01B334">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姓名：           职务：          </w:t>
      </w:r>
    </w:p>
    <w:p w14:paraId="3E5438B4">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委托人委托的职权:按监理合同范围，包括发布开工令、审批施工组织设计和施工方案、审核工程量和工程的变更、签发工程款支付凭证、提出监理建议和履行合同规定的其它权力等。</w:t>
      </w:r>
    </w:p>
    <w:p w14:paraId="2A023002">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需要取得委托人批准才能行使的职权：按监理合同范围，包括（1）涉及全局工程进度 </w:t>
      </w:r>
    </w:p>
    <w:p w14:paraId="1B6CE21A">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的工程暂停；（2）设计变更涉及工程投资或承包合同造价的变化；（3）索赔的支付；（4） </w:t>
      </w:r>
    </w:p>
    <w:p w14:paraId="0532D9FD">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涉及改变原设计意图或影响设计结构的补充图纸和指标等。 </w:t>
      </w:r>
    </w:p>
    <w:p w14:paraId="7F7F8ACA">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十二条、其他补充条款 </w:t>
      </w:r>
    </w:p>
    <w:p w14:paraId="3FBA4724">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1、委托人将采取定期和不定期相结合的形式对总监理工程师、各专业监理工程师及有关人员的在岗情况进行检查。如果在检查时发现总监理工程师不在岗位，每次罚违约金人民币 3000 元；总监理工程师代表不在岗位，每次罚违约金人民币 2000 元；各专业监理工程师或有关人员不在岗位，每次罚违约金人民币 1000 元。 </w:t>
      </w:r>
    </w:p>
    <w:p w14:paraId="12806692">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2、监理机构的所有人员均不得与任何被监理人产生或建立与监理工作无关的联系和关系，以确保监理工作的公正性，维护委托人和其它相关单位的合法权益。 </w:t>
      </w:r>
    </w:p>
    <w:p w14:paraId="2674E303">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3、委托人将适时对总监理工程师、专业监理工程师等履行职责的情况进行检查，总监理工程师应能及时提供反映这些情况的概要的和全套的书面备查材料。 </w:t>
      </w:r>
    </w:p>
    <w:p w14:paraId="380D2128">
      <w:pPr>
        <w:adjustRightInd w:val="0"/>
        <w:snapToGrid w:val="0"/>
        <w:spacing w:line="520" w:lineRule="exact"/>
        <w:ind w:firstLine="0" w:firstLineChars="0"/>
        <w:textAlignment w:val="baseline"/>
        <w:rPr>
          <w:rFonts w:hint="eastAsia" w:ascii="宋体" w:hAnsi="宋体" w:eastAsia="宋体" w:cs="宋体"/>
          <w:color w:val="auto"/>
          <w:szCs w:val="21"/>
          <w:u w:val="single"/>
        </w:rPr>
      </w:pPr>
      <w:r>
        <w:rPr>
          <w:rFonts w:hint="eastAsia" w:ascii="宋体" w:hAnsi="宋体" w:eastAsia="宋体" w:cs="宋体"/>
          <w:color w:val="auto"/>
          <w:szCs w:val="21"/>
          <w:u w:val="single"/>
        </w:rPr>
        <w:t>4、监理人项目管理人员配备不得低于</w:t>
      </w:r>
      <w:r>
        <w:rPr>
          <w:rFonts w:hint="eastAsia" w:ascii="宋体" w:hAnsi="宋体" w:eastAsia="宋体"/>
          <w:color w:val="auto"/>
          <w:kern w:val="0"/>
          <w:u w:val="single"/>
        </w:rPr>
        <w:t>建筑与市政工程项目管理人员职业标准《DB34/T4573-2023》文件规定</w:t>
      </w:r>
      <w:r>
        <w:rPr>
          <w:rFonts w:hint="eastAsia" w:ascii="宋体" w:hAnsi="宋体" w:eastAsia="宋体" w:cs="宋体"/>
          <w:color w:val="auto"/>
          <w:szCs w:val="21"/>
          <w:u w:val="single"/>
        </w:rPr>
        <w:t xml:space="preserve">，且需满足项目建设需要。 若因特殊情况或实际需要必须调换者，监理人必须事先向委托人提供申请材料并取得委托人及管理部门的书面批准以后，才能派替换的监理人员进场，并处罚如下：总监或总监理工程师代表每更换一人次，监理人支付违约金 5万元；专业监理工程师每更换一人次，监理人支付违约金 2万元；其他项目管理人员每更换一人次，监理人支付违约金 1000 元。 </w:t>
      </w:r>
    </w:p>
    <w:p w14:paraId="0C84928B">
      <w:pPr>
        <w:adjustRightInd w:val="0"/>
        <w:snapToGrid w:val="0"/>
        <w:spacing w:line="560" w:lineRule="exact"/>
        <w:ind w:firstLine="420" w:firstLineChars="200"/>
        <w:rPr>
          <w:rFonts w:hint="default"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项目上必须配备相关人员，包括但不限于人防监理等，以满足项目全周期过程中证照办理需求为准，相关的费用考虑在投标报价中。</w:t>
      </w:r>
    </w:p>
    <w:p w14:paraId="5C64CE5B">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5、监理人出现下列情形，委托人有权单方面立即终止合同： </w:t>
      </w:r>
    </w:p>
    <w:p w14:paraId="42A0AB34">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 合同履行期间违法转包、非法分包的； </w:t>
      </w:r>
    </w:p>
    <w:p w14:paraId="2C6A0F0D">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 未按期限签订监理合同的； </w:t>
      </w:r>
    </w:p>
    <w:p w14:paraId="0054C8FA">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3) 未按约定按时足额缴纳履约担保的； </w:t>
      </w:r>
    </w:p>
    <w:p w14:paraId="22E9F0CD">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4) 未按合同备案人员派驻监理机构人员； </w:t>
      </w:r>
    </w:p>
    <w:p w14:paraId="6C00E89F">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5) 未按约定期限完成开工前期准备工作； </w:t>
      </w:r>
    </w:p>
    <w:p w14:paraId="27F18341">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6) 因监理人原因造成工期严重滞后以至无法按期完成合同工期的； </w:t>
      </w:r>
    </w:p>
    <w:p w14:paraId="2BC3A5E1">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7) 出现严重工程质量事故的； </w:t>
      </w:r>
    </w:p>
    <w:p w14:paraId="14B5D77B">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8) 发生重大、特大生产安全事故（“重大、特大”的程度按照国家有关法律规定界定）； </w:t>
      </w:r>
    </w:p>
    <w:p w14:paraId="7B5AE555">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9) 管理混乱、擅自变更主要管理人员、未到岗履职的； </w:t>
      </w:r>
    </w:p>
    <w:p w14:paraId="25A552EC">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10) 承包人与第三方发生法律纠纷、严重影响项目进展的； </w:t>
      </w:r>
    </w:p>
    <w:p w14:paraId="743C0559">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 根据中国法律被吊销营业执照、清算或破产的；</w:t>
      </w:r>
    </w:p>
    <w:p w14:paraId="6D0250FF">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12）出现违反附件《廉洁协议》的事项； </w:t>
      </w:r>
    </w:p>
    <w:p w14:paraId="66FBC0D8">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13) 法律、法规规定的其他情形。 </w:t>
      </w:r>
    </w:p>
    <w:p w14:paraId="032AE9A7">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6、监理服务质量要求：监理范围内的工程全部一次验收合格，并且符合设计要求和国家规范。监理服务需严格按照现行工程建设标准、规范进行，符合建设工程监理规范《GB/T50319-2013》要求。 </w:t>
      </w:r>
    </w:p>
    <w:p w14:paraId="27BFB5BD">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7、所有上述违约金须在下次申报监理费之前以监理人单位基本账户交纳，否则申报的监理费不予支付。 </w:t>
      </w:r>
    </w:p>
    <w:p w14:paraId="408CE825">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8、招标人负责按照合同对工程建设进行全过程的安全、质量、进度的管理和工程进度款支付的审核。 </w:t>
      </w:r>
    </w:p>
    <w:p w14:paraId="3479F410">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9、本项目实施过程中，如因建设资金、手续办理等出现问题，招标人有权对具体监理内容进行调整，投标人不得对此提出异议。 </w:t>
      </w:r>
    </w:p>
    <w:p w14:paraId="35A54804">
      <w:pPr>
        <w:numPr>
          <w:ilvl w:val="0"/>
          <w:numId w:val="3"/>
        </w:num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监理服务总工期是指自服务开始时间（以发包人书面指令为准）至项目集中交付，但集中交付后仍有三个月的免费服务期。无论工程是否分期开发，监理服务时间按发包人最终确定的项目开发时间为准。在履约期间因发包人原因需要缩短监理服务总工期，承包人需根据发包人实际需求增加相应岗位人员，监理综合单价不变。因发包人原因增加监理服务总工期的，则本合同约定的实际最晚服务时间对应延长，延期90天内免收监理服务费。超过90天的，按造成延期的单体工程监理费/该单体服务期限（天）*延期天数计算。</w:t>
      </w:r>
    </w:p>
    <w:p w14:paraId="2DF7E80F">
      <w:pPr>
        <w:widowControl w:val="0"/>
        <w:numPr>
          <w:ilvl w:val="0"/>
          <w:numId w:val="3"/>
        </w:numPr>
        <w:spacing w:after="120" w:line="360" w:lineRule="auto"/>
        <w:ind w:firstLine="210" w:firstLineChars="100"/>
        <w:jc w:val="both"/>
        <w:outlineLvl w:val="0"/>
        <w:rPr>
          <w:rFonts w:hint="eastAsia" w:ascii="宋体" w:hAnsi="宋体" w:eastAsia="宋体" w:cs="宋体"/>
          <w:bCs w:val="0"/>
          <w:color w:val="auto"/>
          <w:kern w:val="2"/>
          <w:sz w:val="21"/>
          <w:szCs w:val="21"/>
          <w:u w:val="single"/>
          <w:lang w:val="en-US" w:eastAsia="zh-CN" w:bidi="ar-SA"/>
        </w:rPr>
      </w:pPr>
      <w:r>
        <w:rPr>
          <w:rFonts w:hint="eastAsia" w:ascii="宋体" w:hAnsi="宋体" w:eastAsia="宋体" w:cs="宋体"/>
          <w:bCs w:val="0"/>
          <w:color w:val="auto"/>
          <w:kern w:val="2"/>
          <w:sz w:val="21"/>
          <w:szCs w:val="21"/>
          <w:u w:val="single"/>
          <w:lang w:val="en-US" w:eastAsia="zh-CN" w:bidi="ar-SA"/>
        </w:rPr>
        <w:t>施工单位需对现场进行100%实测实量，监理单位对施工单位实测实量数据进行不少于30%复核。</w:t>
      </w:r>
    </w:p>
    <w:p w14:paraId="083C97E9">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十三条、本合同未尽事宜由委托人和监理人双方签订合同时另行约定，相关条款写入监理合同。 </w:t>
      </w:r>
    </w:p>
    <w:p w14:paraId="45FE9FF8">
      <w:pPr>
        <w:adjustRightInd w:val="0"/>
        <w:snapToGrid w:val="0"/>
        <w:spacing w:line="5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十四条、本合同的最终解释权归委托人所有。</w:t>
      </w:r>
    </w:p>
    <w:p w14:paraId="0F047FD0">
      <w:pPr>
        <w:jc w:val="both"/>
        <w:rPr>
          <w:rFonts w:hint="eastAsia" w:ascii="黑体" w:hAnsi="宋体" w:eastAsia="黑体" w:cs="黑体"/>
          <w:color w:val="auto"/>
          <w:szCs w:val="21"/>
          <w:lang w:bidi="ar"/>
        </w:rPr>
      </w:pPr>
    </w:p>
    <w:p w14:paraId="4341F70F">
      <w:pPr>
        <w:jc w:val="both"/>
        <w:rPr>
          <w:rFonts w:hint="eastAsia" w:ascii="黑体" w:hAnsi="宋体" w:eastAsia="黑体" w:cs="黑体"/>
          <w:color w:val="auto"/>
          <w:szCs w:val="21"/>
          <w:lang w:bidi="ar"/>
        </w:rPr>
      </w:pPr>
    </w:p>
    <w:p w14:paraId="61CB6C2D">
      <w:pPr>
        <w:jc w:val="center"/>
        <w:rPr>
          <w:rFonts w:ascii="Calibri" w:hAnsi="Calibri" w:eastAsia="宋体" w:cs="Times New Roman"/>
          <w:color w:val="auto"/>
          <w:szCs w:val="21"/>
        </w:rPr>
      </w:pPr>
      <w:r>
        <w:rPr>
          <w:rFonts w:hint="eastAsia" w:ascii="黑体" w:hAnsi="宋体" w:eastAsia="黑体" w:cs="黑体"/>
          <w:color w:val="auto"/>
          <w:szCs w:val="21"/>
          <w:lang w:bidi="ar"/>
        </w:rPr>
        <w:t>廉洁管理协议</w:t>
      </w:r>
    </w:p>
    <w:p w14:paraId="7A41CD44">
      <w:pPr>
        <w:rPr>
          <w:rFonts w:ascii="Calibri" w:hAnsi="Calibri" w:eastAsia="宋体" w:cs="Times New Roman"/>
          <w:color w:val="auto"/>
          <w:szCs w:val="21"/>
        </w:rPr>
      </w:pPr>
      <w:r>
        <w:rPr>
          <w:rFonts w:hint="eastAsia" w:ascii="宋体" w:hAnsi="宋体" w:eastAsia="宋体" w:cs="宋体"/>
          <w:b/>
          <w:color w:val="auto"/>
          <w:szCs w:val="21"/>
          <w:lang w:bidi="ar"/>
        </w:rPr>
        <w:t>甲</w:t>
      </w:r>
      <w:r>
        <w:rPr>
          <w:rFonts w:hint="eastAsia" w:ascii="Calibri" w:hAnsi="Calibri" w:eastAsia="宋体" w:cs="Times New Roman"/>
          <w:b/>
          <w:color w:val="auto"/>
          <w:szCs w:val="21"/>
          <w:lang w:bidi="ar"/>
        </w:rPr>
        <w:t xml:space="preserve">    </w:t>
      </w:r>
      <w:r>
        <w:rPr>
          <w:rFonts w:hint="eastAsia" w:ascii="宋体" w:hAnsi="宋体" w:eastAsia="宋体" w:cs="宋体"/>
          <w:b/>
          <w:color w:val="auto"/>
          <w:szCs w:val="21"/>
          <w:lang w:bidi="ar"/>
        </w:rPr>
        <w:t>方</w:t>
      </w:r>
      <w:r>
        <w:rPr>
          <w:rFonts w:hint="eastAsia" w:ascii="宋体" w:hAnsi="宋体" w:eastAsia="宋体" w:cs="宋体"/>
          <w:color w:val="auto"/>
          <w:szCs w:val="21"/>
          <w:lang w:bidi="ar"/>
        </w:rPr>
        <w:t>：</w:t>
      </w:r>
      <w:r>
        <w:rPr>
          <w:rFonts w:ascii="Calibri" w:hAnsi="Calibri" w:eastAsia="宋体" w:cs="Calibri"/>
          <w:color w:val="auto"/>
          <w:szCs w:val="21"/>
          <w:u w:val="single"/>
          <w:lang w:bidi="ar"/>
        </w:rPr>
        <w:t>     </w:t>
      </w:r>
    </w:p>
    <w:p w14:paraId="68342B29">
      <w:pPr>
        <w:rPr>
          <w:rFonts w:ascii="Calibri" w:hAnsi="Calibri" w:eastAsia="宋体" w:cs="Times New Roman"/>
          <w:color w:val="auto"/>
          <w:szCs w:val="21"/>
        </w:rPr>
      </w:pPr>
      <w:r>
        <w:rPr>
          <w:rFonts w:hint="eastAsia" w:ascii="宋体" w:hAnsi="宋体" w:eastAsia="宋体" w:cs="宋体"/>
          <w:b/>
          <w:color w:val="auto"/>
          <w:szCs w:val="21"/>
          <w:lang w:bidi="ar"/>
        </w:rPr>
        <w:t>乙</w:t>
      </w:r>
      <w:r>
        <w:rPr>
          <w:rFonts w:hint="eastAsia" w:ascii="Calibri" w:hAnsi="Calibri" w:eastAsia="宋体" w:cs="Times New Roman"/>
          <w:b/>
          <w:color w:val="auto"/>
          <w:szCs w:val="21"/>
          <w:lang w:bidi="ar"/>
        </w:rPr>
        <w:t xml:space="preserve">    </w:t>
      </w:r>
      <w:r>
        <w:rPr>
          <w:rFonts w:hint="eastAsia" w:ascii="宋体" w:hAnsi="宋体" w:eastAsia="宋体" w:cs="宋体"/>
          <w:b/>
          <w:color w:val="auto"/>
          <w:szCs w:val="21"/>
          <w:lang w:bidi="ar"/>
        </w:rPr>
        <w:t>方</w:t>
      </w:r>
      <w:r>
        <w:rPr>
          <w:rFonts w:hint="eastAsia" w:ascii="宋体" w:hAnsi="宋体" w:eastAsia="宋体" w:cs="宋体"/>
          <w:color w:val="auto"/>
          <w:szCs w:val="21"/>
          <w:lang w:bidi="ar"/>
        </w:rPr>
        <w:t>：</w:t>
      </w:r>
      <w:r>
        <w:rPr>
          <w:rFonts w:ascii="Calibri" w:hAnsi="Calibri" w:eastAsia="宋体" w:cs="Calibri"/>
          <w:color w:val="auto"/>
          <w:szCs w:val="21"/>
          <w:u w:val="single"/>
          <w:lang w:bidi="ar"/>
        </w:rPr>
        <w:t>     </w:t>
      </w:r>
    </w:p>
    <w:p w14:paraId="2EC53BB3">
      <w:pPr>
        <w:spacing w:before="156" w:beforeLines="50"/>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为规范双方业务往来，建立诚实守信的业务合作关系，经甲乙双方共同协商，就双方业务往来中的廉洁管理事宜，特订立本廉洁管理协议，以兹共同信守。</w:t>
      </w:r>
    </w:p>
    <w:p w14:paraId="73B81360">
      <w:pPr>
        <w:widowControl/>
        <w:numPr>
          <w:ilvl w:val="0"/>
          <w:numId w:val="4"/>
        </w:numPr>
        <w:spacing w:before="100" w:beforeAutospacing="1"/>
        <w:ind w:left="425" w:hanging="425"/>
        <w:jc w:val="both"/>
        <w:outlineLvl w:val="0"/>
        <w:rPr>
          <w:rFonts w:ascii="Calibri" w:hAnsi="Calibri" w:eastAsia="宋体" w:cs="Times New Roman"/>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基本原则</w:t>
      </w:r>
    </w:p>
    <w:p w14:paraId="1F1E65A4">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甲乙双方应严格遵守《中华人民共和国反不正当竞争法》等法律法规关于廉洁守法及禁止商业贿赂的规定，坚持杜绝商业贿赂及其他不正当之商业行为，不得损害国家和集体利益。</w:t>
      </w:r>
    </w:p>
    <w:p w14:paraId="1801B505">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在招投标管理、合同洽谈签订、合同履行等各个环节中，甲乙双方都应遵守法律法规及本协议的内容和要求。发现对方在业务活动中有违反法律法规或违反本协议行为的，均应及时要求对方纠正，并有权向对方纪检监察部门或上级主管部门举报。</w:t>
      </w:r>
    </w:p>
    <w:p w14:paraId="5DFECC92">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甲乙双方均不得从事任何有可能影响公正适当履行合同义务或工作职责的行为。</w:t>
      </w:r>
    </w:p>
    <w:p w14:paraId="6B5EB875">
      <w:pPr>
        <w:widowControl/>
        <w:numPr>
          <w:ilvl w:val="0"/>
          <w:numId w:val="5"/>
        </w:numPr>
        <w:spacing w:before="100" w:beforeAutospacing="1"/>
        <w:ind w:left="425" w:hanging="425"/>
        <w:jc w:val="both"/>
        <w:outlineLvl w:val="0"/>
        <w:rPr>
          <w:rFonts w:ascii="Calibri" w:hAnsi="Calibri" w:eastAsia="宋体" w:cs="Times New Roman"/>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廉洁管理准则</w:t>
      </w:r>
    </w:p>
    <w:p w14:paraId="5E73109B">
      <w:pPr>
        <w:widowControl/>
        <w:spacing w:before="100" w:beforeAutospacing="1"/>
        <w:ind w:left="0" w:firstLine="420" w:firstLineChars="200"/>
        <w:jc w:val="both"/>
        <w:outlineLvl w:val="0"/>
        <w:rPr>
          <w:rFonts w:hint="eastAsia" w:ascii="宋体" w:hAnsi="宋体" w:eastAsia="宋体" w:cs="Times New Roman"/>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甲乙双方工作人员信奉守法廉洁、诚实敬业的职业道德，甲乙双方的工作和职务行为应满足以下规定，否则视为不廉洁合作行为：</w:t>
      </w:r>
    </w:p>
    <w:p w14:paraId="48D60022">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经营活动：不得超越本职业务和职权范围，开展经营活动。特别禁止超越业务范围和本职权限，从事投资业务。各方人员除本职日常业务以外，未经其法人代表授权或被授权人批准，禁止从事下列活动：</w:t>
      </w:r>
    </w:p>
    <w:p w14:paraId="5E8E942F">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以公司名义考察、谈判、签约；</w:t>
      </w:r>
    </w:p>
    <w:p w14:paraId="19C2CD44">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以公司名义提供担保、证明；</w:t>
      </w:r>
    </w:p>
    <w:p w14:paraId="2132845F">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以公司名义对新闻媒介发表意见、消息；</w:t>
      </w:r>
    </w:p>
    <w:p w14:paraId="6906110C">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代表公司出席公众活动。</w:t>
      </w:r>
    </w:p>
    <w:p w14:paraId="00310D5F">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个人投资：双方工作人员可以在不与公司利益发生冲突的前提下，从事合法的投资活动，但禁止下列情形的个人投资：</w:t>
      </w:r>
    </w:p>
    <w:p w14:paraId="08CD0632">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参与经营管理的；</w:t>
      </w:r>
    </w:p>
    <w:p w14:paraId="420C831B">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投资于公司的客户或商业竞争对手的；</w:t>
      </w:r>
    </w:p>
    <w:p w14:paraId="0F9E04B1">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以职务之便向投资对象提供便利；</w:t>
      </w:r>
    </w:p>
    <w:p w14:paraId="13E9B628">
      <w:pPr>
        <w:widowControl/>
        <w:numPr>
          <w:ilvl w:val="2"/>
          <w:numId w:val="5"/>
        </w:numPr>
        <w:adjustRightInd w:val="0"/>
        <w:snapToGrid w:val="0"/>
        <w:spacing w:before="100" w:beforeAutospacing="1" w:line="300" w:lineRule="auto"/>
        <w:ind w:left="2694" w:hanging="567"/>
        <w:jc w:val="both"/>
        <w:outlineLvl w:val="1"/>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以直系亲属名义从事上述三项投资行为的。</w:t>
      </w:r>
    </w:p>
    <w:p w14:paraId="0D62E823">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业务回避：鼓励双方工作人员推荐合作单位，但各方人员的直系亲属以及其私交甚密的朋友在与公司进行业务往来时或从事可能会与公司利益发生冲突的业务时，该人员应向公司申报，并提出业务上的回避，严禁隐瞒。</w:t>
      </w:r>
    </w:p>
    <w:p w14:paraId="08ED9298">
      <w:pPr>
        <w:widowControl/>
        <w:numPr>
          <w:ilvl w:val="0"/>
          <w:numId w:val="5"/>
        </w:numPr>
        <w:spacing w:before="100" w:beforeAutospacing="1"/>
        <w:ind w:left="425" w:hanging="425"/>
        <w:jc w:val="both"/>
        <w:outlineLvl w:val="0"/>
        <w:rPr>
          <w:rFonts w:ascii="Calibri" w:hAnsi="Calibri" w:eastAsia="宋体" w:cs="Times New Roman"/>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甲方的责任</w:t>
      </w:r>
    </w:p>
    <w:p w14:paraId="48AC242E">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有责任向乙方介绍本单位有关廉洁管理的各项制度和规定，并视情况召开廉洁工作专题会议，对乙方在项目合作过程中廉洁执行情况进行监督，听取乙方廉洁管理执行情况汇报，研究改进工作、进一步加强廉洁管理建设。</w:t>
      </w:r>
    </w:p>
    <w:p w14:paraId="6A9B5B84">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甲方有责任对本单位本项目工作人员进行廉洁管理教育，甲方工作人员应严格遵守本单位廉洁管理制度，如违反规定视情况轻重给予相应的经济和纪律处罚。</w:t>
      </w:r>
    </w:p>
    <w:p w14:paraId="2611F219">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甲方工作人员应以勤勉尽责、公正廉洁的态度与乙方开展正常的业务工作，不受非正常业务关系影响，不得以任何理由无故刁难乙方、延误正常工作。</w:t>
      </w:r>
    </w:p>
    <w:p w14:paraId="267E73B7">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工作人员不得参加乙方安排的高消费宴请和娱乐活动；不得索要或接受回扣、报酬、佣金、礼金、有价证券、贵重物品和好处费、感谢费等类似不当款项；不得在乙方报销任何应由甲方及其工作人员支付的费用；不得接受乙方提供的通讯、交通工具或高档办公用品等。</w:t>
      </w:r>
    </w:p>
    <w:p w14:paraId="7877FED7">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甲方及其工作人员不得要求或者接受乙方为其住房装修、婚丧嫁娶活动、配偶、子女及其他亲属的工作安排以及出国出境、旅游等提供方便。</w:t>
      </w:r>
    </w:p>
    <w:p w14:paraId="14FA3E99">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有权对乙方在本项目实施过程中的廉洁情况进行监督，发现乙方人员在业务活动中有违法违规或违反本协议约定行为的，甲方可及时要求乙方采取措施制止该不廉洁行为；情节严重的，应向其上级主管部门或纪检监察、司法等有关机关举报。</w:t>
      </w:r>
    </w:p>
    <w:p w14:paraId="4B1FA9D9">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甲方有权根据乙方对廉洁协议的执行情况，决定是否给予乙方参与甲方后续项目合作的权利或者工程项目的投标评分等。</w:t>
      </w:r>
    </w:p>
    <w:p w14:paraId="696F7E28">
      <w:pPr>
        <w:widowControl/>
        <w:numPr>
          <w:ilvl w:val="0"/>
          <w:numId w:val="5"/>
        </w:numPr>
        <w:spacing w:before="100" w:beforeAutospacing="1"/>
        <w:ind w:left="425" w:hanging="425"/>
        <w:jc w:val="both"/>
        <w:outlineLvl w:val="0"/>
        <w:rPr>
          <w:rFonts w:ascii="Calibri" w:hAnsi="Calibri" w:eastAsia="宋体" w:cs="Times New Roman"/>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乙方的责任</w:t>
      </w:r>
    </w:p>
    <w:p w14:paraId="7E1018F1">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乙方应了解甲方有关廉洁管理方面的各项制度和规定，并同意遵守执行。</w:t>
      </w:r>
    </w:p>
    <w:p w14:paraId="15562811">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乙方有责任对本单位人员进行廉洁教育，按时出席甲方召开的廉洁工作专题会议，向甲方汇报廉洁管理的执行情况。</w:t>
      </w:r>
    </w:p>
    <w:p w14:paraId="67E25732">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乙方应当通过正常途径与甲方开展各项业务作业，严禁托人情、找关系，不得以任何名义为甲方及其工作人员报销应由甲方单位或个人支付的任何费用。</w:t>
      </w:r>
    </w:p>
    <w:p w14:paraId="075617A2">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不得以任何理由安排甲方工作人员参加高消费宴请、娱乐等活动，不得给予甲方人员任何回扣、报酬、佣金、礼金、有价证券、贵重物品和好处费、感谢费等类似不当款项（如乙方确有特殊情况需要宴请甲方人员或向甲方人员赠送各种财物的，应事先征得甲方单位主管领导的同意）。</w:t>
      </w:r>
    </w:p>
    <w:p w14:paraId="45FDC570">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乙方不得为甲方单位和个人购置或提供通讯、交通工具、家电和高档办公用品等。</w:t>
      </w:r>
    </w:p>
    <w:p w14:paraId="65A5A20A">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乙方不得为甲方工作人员及其配偶、子女或其他亲属的工作安排、升学、旅游及出国出境等提供方便。</w:t>
      </w:r>
    </w:p>
    <w:p w14:paraId="39BFF4BA">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在合同履行过程中发现甲方人员有违反本协议行为的，应及时采取措施，积极有效地制止其不廉洁行为的发生，并及时告知甲方单位主管领导。乙方如发现甲方工作人员有违反本协议的行为，但未向甲方领导举报反映的，经查实后，乙方应承担本项目合同标的额</w:t>
      </w:r>
      <w:r>
        <w:rPr>
          <w:rFonts w:hint="default" w:ascii="Calibri" w:hAnsi="Calibri" w:eastAsia="宋体" w:cs="Calibri"/>
          <w:b w:val="0"/>
          <w:color w:val="auto"/>
          <w:kern w:val="2"/>
          <w:sz w:val="21"/>
          <w:szCs w:val="21"/>
          <w:lang w:val="en-US" w:eastAsia="zh-CN" w:bidi="ar"/>
        </w:rPr>
        <w:t>5%</w:t>
      </w:r>
      <w:r>
        <w:rPr>
          <w:rFonts w:hint="eastAsia" w:ascii="宋体" w:hAnsi="宋体" w:eastAsia="宋体" w:cs="宋体"/>
          <w:b w:val="0"/>
          <w:color w:val="auto"/>
          <w:kern w:val="2"/>
          <w:sz w:val="21"/>
          <w:szCs w:val="21"/>
          <w:lang w:val="en-US" w:eastAsia="zh-CN" w:bidi="ar"/>
        </w:rPr>
        <w:t>的赔偿金，同时甲方有权终止本项目合同的执行。</w:t>
      </w:r>
    </w:p>
    <w:p w14:paraId="2CCAC4BB">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乙方任何人员向甲方人员行贿（或采取不正当手段拉拢甲方人员）的，或甲方人员向乙方索贿（或提出不正当要求），乙方满足其要求且未向甲方举报的，或乙方有其它违反本协议的行为的，一经查实，甲方有权拒绝支付根据双方业务合同约定应付的任何款项，并有权要求乙方承担双方业务合同总金额</w:t>
      </w:r>
      <w:r>
        <w:rPr>
          <w:rFonts w:hint="default" w:ascii="Calibri" w:hAnsi="Calibri" w:eastAsia="宋体" w:cs="Calibri"/>
          <w:b w:val="0"/>
          <w:color w:val="auto"/>
          <w:kern w:val="2"/>
          <w:sz w:val="21"/>
          <w:szCs w:val="21"/>
          <w:lang w:val="en-US" w:eastAsia="zh-CN" w:bidi="ar"/>
        </w:rPr>
        <w:t>20%</w:t>
      </w:r>
      <w:r>
        <w:rPr>
          <w:rFonts w:hint="eastAsia" w:ascii="宋体" w:hAnsi="宋体" w:eastAsia="宋体" w:cs="宋体"/>
          <w:b w:val="0"/>
          <w:color w:val="auto"/>
          <w:kern w:val="2"/>
          <w:sz w:val="21"/>
          <w:szCs w:val="21"/>
          <w:lang w:val="en-US" w:eastAsia="zh-CN" w:bidi="ar"/>
        </w:rPr>
        <w:t>的违约金，同时有权单方中止或解除双方签订的所有业务合同，且不承担任何责任；由此给甲方造成的一切损失，乙方应予赔偿。</w:t>
      </w:r>
    </w:p>
    <w:p w14:paraId="18C60195">
      <w:pPr>
        <w:widowControl/>
        <w:numPr>
          <w:ilvl w:val="0"/>
          <w:numId w:val="5"/>
        </w:numPr>
        <w:spacing w:before="100" w:beforeAutospacing="1"/>
        <w:ind w:left="425" w:hanging="425"/>
        <w:jc w:val="both"/>
        <w:outlineLvl w:val="0"/>
        <w:rPr>
          <w:rFonts w:ascii="Calibri" w:hAnsi="Calibri" w:eastAsia="宋体" w:cs="Times New Roman"/>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其他</w:t>
      </w:r>
    </w:p>
    <w:p w14:paraId="09FBA4D6">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本协议所约定的事项，有独立的法律效力，不受双方业务合同或文件变更、解除或终止无效的影响，始终有效。</w:t>
      </w:r>
    </w:p>
    <w:p w14:paraId="63746403">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本协议经双方签署后即产生法律效力，双方应严格执行，如产生争议的，任何一方均有权向甲方所在地人民法院提起诉讼。</w:t>
      </w:r>
    </w:p>
    <w:p w14:paraId="2F8FA12C">
      <w:pPr>
        <w:keepNext w:val="0"/>
        <w:keepLines w:val="0"/>
        <w:widowControl/>
        <w:numPr>
          <w:ilvl w:val="1"/>
          <w:numId w:val="5"/>
        </w:numPr>
        <w:suppressLineNumbers w:val="0"/>
        <w:spacing w:before="100" w:beforeAutospacing="1" w:line="300" w:lineRule="auto"/>
        <w:ind w:left="992" w:hanging="567" w:firstLineChars="0"/>
        <w:jc w:val="both"/>
        <w:outlineLvl w:val="1"/>
        <w:rPr>
          <w:rFonts w:hint="default" w:ascii="Calibri" w:hAnsi="Calibri" w:eastAsia="宋体" w:cs="Times New Roman"/>
          <w:b/>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其他：无。</w:t>
      </w:r>
    </w:p>
    <w:p w14:paraId="0D170B88">
      <w:pPr>
        <w:widowControl/>
        <w:spacing w:before="100" w:beforeAutospacing="1"/>
        <w:ind w:left="0" w:hanging="851"/>
        <w:jc w:val="both"/>
        <w:outlineLvl w:val="0"/>
        <w:rPr>
          <w:rFonts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 xml:space="preserve"> </w:t>
      </w:r>
    </w:p>
    <w:p w14:paraId="581040C1">
      <w:pPr>
        <w:widowControl/>
        <w:snapToGrid w:val="0"/>
        <w:spacing w:before="156"/>
        <w:ind w:firstLine="422" w:firstLineChars="200"/>
        <w:jc w:val="left"/>
        <w:rPr>
          <w:rFonts w:hint="eastAsia" w:ascii="宋体" w:hAnsi="宋体" w:eastAsia="宋体" w:cs="Times New Roman"/>
          <w:b/>
          <w:color w:val="auto"/>
          <w:kern w:val="0"/>
          <w:szCs w:val="21"/>
        </w:rPr>
      </w:pPr>
      <w:r>
        <w:rPr>
          <w:rFonts w:hint="eastAsia" w:ascii="宋体" w:hAnsi="宋体" w:eastAsia="宋体" w:cs="宋体"/>
          <w:b/>
          <w:color w:val="auto"/>
          <w:kern w:val="0"/>
          <w:szCs w:val="21"/>
          <w:lang w:bidi="ar"/>
        </w:rPr>
        <w:t>双方及双方项目总经理对以上条款知悉并确认无异议，若有违反的应承担包括但不限于相应的违约责任、赔偿责任、被列入对方合作黑名单并被移送司法机关等责任</w:t>
      </w:r>
    </w:p>
    <w:p w14:paraId="69FF18B0">
      <w:pPr>
        <w:widowControl/>
        <w:snapToGrid w:val="0"/>
        <w:spacing w:before="156"/>
        <w:jc w:val="left"/>
        <w:rPr>
          <w:rFonts w:hint="eastAsia" w:ascii="宋体" w:hAnsi="宋体" w:eastAsia="宋体" w:cs="Times New Roman"/>
          <w:b/>
          <w:color w:val="auto"/>
          <w:kern w:val="0"/>
          <w:szCs w:val="21"/>
        </w:rPr>
      </w:pPr>
      <w:r>
        <w:rPr>
          <w:rFonts w:hint="eastAsia" w:ascii="宋体" w:hAnsi="宋体" w:eastAsia="宋体" w:cs="Times New Roman"/>
          <w:b/>
          <w:color w:val="auto"/>
          <w:kern w:val="0"/>
          <w:szCs w:val="21"/>
          <w:lang w:bidi="ar"/>
        </w:rPr>
        <w:t xml:space="preserve"> </w:t>
      </w:r>
    </w:p>
    <w:p w14:paraId="70B6A819">
      <w:pPr>
        <w:widowControl/>
        <w:snapToGrid w:val="0"/>
        <w:spacing w:before="156"/>
        <w:jc w:val="left"/>
        <w:rPr>
          <w:rFonts w:hint="eastAsia" w:ascii="宋体" w:hAnsi="宋体" w:eastAsia="宋体" w:cs="Times New Roman"/>
          <w:b/>
          <w:color w:val="auto"/>
          <w:kern w:val="0"/>
          <w:szCs w:val="21"/>
        </w:rPr>
      </w:pPr>
      <w:r>
        <w:rPr>
          <w:rFonts w:hint="eastAsia" w:ascii="宋体" w:hAnsi="宋体" w:eastAsia="宋体" w:cs="宋体"/>
          <w:b/>
          <w:color w:val="auto"/>
          <w:kern w:val="0"/>
          <w:szCs w:val="21"/>
          <w:lang w:bidi="ar"/>
        </w:rPr>
        <w:t>甲方项目总经理（签字）：</w:t>
      </w:r>
      <w:r>
        <w:rPr>
          <w:rFonts w:ascii="Calibri" w:hAnsi="Calibri" w:eastAsia="宋体" w:cs="Calibri"/>
          <w:color w:val="auto"/>
          <w:szCs w:val="21"/>
          <w:lang w:bidi="ar"/>
        </w:rPr>
        <w:t>     </w:t>
      </w:r>
    </w:p>
    <w:p w14:paraId="71819212">
      <w:pPr>
        <w:widowControl/>
        <w:snapToGrid w:val="0"/>
        <w:spacing w:before="156"/>
        <w:jc w:val="left"/>
        <w:rPr>
          <w:rFonts w:hint="eastAsia" w:ascii="宋体" w:hAnsi="宋体" w:eastAsia="宋体" w:cs="Times New Roman"/>
          <w:b/>
          <w:color w:val="auto"/>
          <w:kern w:val="0"/>
          <w:szCs w:val="21"/>
        </w:rPr>
      </w:pPr>
      <w:r>
        <w:rPr>
          <w:rFonts w:hint="eastAsia" w:ascii="宋体" w:hAnsi="宋体" w:eastAsia="宋体" w:cs="Times New Roman"/>
          <w:b/>
          <w:color w:val="auto"/>
          <w:kern w:val="0"/>
          <w:szCs w:val="21"/>
          <w:lang w:bidi="ar"/>
        </w:rPr>
        <w:t xml:space="preserve"> </w:t>
      </w:r>
    </w:p>
    <w:p w14:paraId="7C28267D">
      <w:pPr>
        <w:rPr>
          <w:rFonts w:ascii="Times New Roman" w:hAnsi="Times New Roman" w:eastAsia="宋体" w:cs="Times New Roman"/>
          <w:color w:val="auto"/>
          <w:szCs w:val="21"/>
        </w:rPr>
      </w:pPr>
      <w:r>
        <w:rPr>
          <w:rFonts w:hint="eastAsia" w:ascii="宋体" w:hAnsi="宋体" w:eastAsia="宋体" w:cs="宋体"/>
          <w:b/>
          <w:color w:val="auto"/>
          <w:kern w:val="0"/>
          <w:szCs w:val="21"/>
          <w:lang w:bidi="ar"/>
        </w:rPr>
        <w:t>乙方项目总经理（签字）：</w:t>
      </w:r>
      <w:r>
        <w:rPr>
          <w:rFonts w:ascii="Calibri" w:hAnsi="Calibri" w:eastAsia="宋体" w:cs="Calibri"/>
          <w:color w:val="auto"/>
          <w:szCs w:val="21"/>
          <w:lang w:bidi="ar"/>
        </w:rPr>
        <w:t>     </w:t>
      </w:r>
      <w:r>
        <w:rPr>
          <w:rFonts w:hint="eastAsia" w:ascii="宋体" w:hAnsi="宋体" w:eastAsia="宋体" w:cs="Times New Roman"/>
          <w:color w:val="auto"/>
          <w:szCs w:val="21"/>
          <w:lang w:bidi="ar"/>
        </w:rPr>
        <w:t xml:space="preserve"> </w:t>
      </w:r>
    </w:p>
    <w:p w14:paraId="18B704B3">
      <w:pPr>
        <w:adjustRightInd w:val="0"/>
        <w:snapToGrid w:val="0"/>
        <w:spacing w:line="560" w:lineRule="exact"/>
        <w:jc w:val="left"/>
        <w:outlineLvl w:val="2"/>
        <w:rPr>
          <w:rFonts w:hint="eastAsia" w:ascii="宋体" w:hAnsi="宋体" w:eastAsia="宋体" w:cs="楷体_GB2312"/>
          <w:b/>
          <w:bCs/>
          <w:color w:val="auto"/>
          <w:szCs w:val="21"/>
        </w:rPr>
      </w:pPr>
    </w:p>
    <w:p w14:paraId="3FB1C05B">
      <w:pPr>
        <w:widowControl/>
        <w:adjustRightInd w:val="0"/>
        <w:snapToGrid w:val="0"/>
        <w:spacing w:before="0" w:beforeAutospacing="0" w:after="0" w:line="500" w:lineRule="exact"/>
        <w:jc w:val="both"/>
        <w:textAlignment w:val="baseline"/>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仿宋"/>
          <w:color w:val="auto"/>
          <w:kern w:val="0"/>
          <w:sz w:val="21"/>
          <w:szCs w:val="21"/>
          <w:shd w:val="clear" w:color="auto" w:fill="FFFFFF"/>
          <w:lang w:val="en-US" w:eastAsia="zh-CN" w:bidi="ar"/>
        </w:rPr>
        <w:t>本项目拟分包单位为：</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（中小企业）、</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（小微企业）。</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（中小企业）在本项目承担的工作内容占比为</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%，其中</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（小微企业）在本项目承担的工作内容占比为</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%，同时提供中小企业声明函。（投标人如采用分包意向协议落实促进中小企业发展政策时填写，否则无需填写。）</w:t>
      </w:r>
    </w:p>
    <w:p w14:paraId="5F68A39E">
      <w:pPr>
        <w:autoSpaceDE w:val="0"/>
        <w:autoSpaceDN w:val="0"/>
        <w:adjustRightInd w:val="0"/>
        <w:snapToGrid w:val="0"/>
        <w:spacing w:before="141" w:line="520" w:lineRule="exact"/>
        <w:ind w:left="105"/>
        <w:jc w:val="center"/>
        <w:rPr>
          <w:rFonts w:hint="eastAsia" w:ascii="宋体" w:hAnsi="宋体" w:eastAsia="宋体" w:cs="宋体"/>
          <w:b/>
          <w:bCs/>
          <w:color w:val="auto"/>
          <w:kern w:val="0"/>
          <w:sz w:val="24"/>
          <w:szCs w:val="24"/>
        </w:rPr>
      </w:pPr>
    </w:p>
    <w:p w14:paraId="7BBF92D5">
      <w:pPr>
        <w:autoSpaceDE w:val="0"/>
        <w:autoSpaceDN w:val="0"/>
        <w:adjustRightInd w:val="0"/>
        <w:snapToGrid w:val="0"/>
        <w:spacing w:before="92" w:line="520" w:lineRule="exac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31"/>
          <w:szCs w:val="31"/>
        </w:rPr>
        <w:t xml:space="preserve"> </w:t>
      </w:r>
    </w:p>
    <w:p w14:paraId="3EF6028E">
      <w:pPr>
        <w:autoSpaceDE w:val="0"/>
        <w:autoSpaceDN w:val="0"/>
        <w:adjustRightInd w:val="0"/>
        <w:snapToGrid w:val="0"/>
        <w:spacing w:before="81" w:line="520" w:lineRule="exact"/>
        <w:ind w:left="136"/>
        <w:jc w:val="left"/>
        <w:rPr>
          <w:rFonts w:hint="eastAsia" w:ascii="宋体" w:hAnsi="宋体" w:eastAsia="宋体" w:cs="宋体"/>
          <w:color w:val="auto"/>
          <w:kern w:val="0"/>
          <w:sz w:val="24"/>
          <w:szCs w:val="24"/>
        </w:rPr>
      </w:pPr>
      <w:r>
        <w:rPr>
          <w:rFonts w:hint="eastAsia" w:ascii="宋体" w:hAnsi="宋体" w:eastAsia="宋体" w:cs="宋体"/>
          <w:color w:val="auto"/>
          <w:kern w:val="0"/>
          <w:sz w:val="28"/>
          <w:szCs w:val="28"/>
        </w:rPr>
        <w:t xml:space="preserve"> </w:t>
      </w:r>
    </w:p>
    <w:p w14:paraId="614EF469">
      <w:pPr>
        <w:adjustRightInd w:val="0"/>
        <w:snapToGrid w:val="0"/>
        <w:spacing w:line="520" w:lineRule="exact"/>
        <w:jc w:val="center"/>
        <w:outlineLvl w:val="0"/>
        <w:rPr>
          <w:rFonts w:ascii="黑体" w:hAnsi="黑体" w:eastAsia="黑体" w:cs="黑体"/>
          <w:b/>
          <w:bCs/>
          <w:color w:val="auto"/>
          <w:kern w:val="0"/>
          <w:sz w:val="32"/>
          <w:szCs w:val="32"/>
        </w:rPr>
      </w:pPr>
      <w:r>
        <w:rPr>
          <w:rFonts w:hint="eastAsia" w:ascii="宋体" w:hAnsi="宋体" w:eastAsia="宋体" w:cs="宋体"/>
          <w:color w:val="auto"/>
        </w:rPr>
        <w:br w:type="page"/>
      </w:r>
      <w:r>
        <w:rPr>
          <w:rFonts w:hint="eastAsia" w:ascii="黑体" w:hAnsi="黑体" w:eastAsia="黑体" w:cs="黑体"/>
          <w:b/>
          <w:bCs/>
          <w:color w:val="auto"/>
          <w:kern w:val="0"/>
          <w:sz w:val="32"/>
          <w:szCs w:val="32"/>
        </w:rPr>
        <w:t>第五章</w:t>
      </w:r>
      <w:r>
        <w:rPr>
          <w:rFonts w:ascii="黑体" w:hAnsi="黑体" w:eastAsia="黑体" w:cs="黑体"/>
          <w:b/>
          <w:bCs/>
          <w:color w:val="auto"/>
          <w:kern w:val="0"/>
          <w:sz w:val="32"/>
          <w:szCs w:val="32"/>
        </w:rPr>
        <w:t xml:space="preserve"> </w:t>
      </w:r>
      <w:r>
        <w:rPr>
          <w:rFonts w:hint="eastAsia" w:ascii="黑体" w:hAnsi="黑体" w:eastAsia="黑体" w:cs="黑体"/>
          <w:b/>
          <w:bCs/>
          <w:color w:val="auto"/>
          <w:kern w:val="0"/>
          <w:sz w:val="32"/>
          <w:szCs w:val="32"/>
        </w:rPr>
        <w:t>委托人要求</w:t>
      </w:r>
    </w:p>
    <w:p w14:paraId="515E8CCD">
      <w:pPr>
        <w:adjustRightInd w:val="0"/>
        <w:snapToGrid w:val="0"/>
        <w:spacing w:line="520" w:lineRule="exact"/>
        <w:jc w:val="center"/>
        <w:outlineLvl w:val="0"/>
        <w:rPr>
          <w:rFonts w:hint="eastAsia" w:ascii="Times New Roman" w:hAnsi="Times New Roman" w:eastAsia="宋体" w:cs="黑体"/>
          <w:b/>
          <w:color w:val="auto"/>
          <w:sz w:val="32"/>
          <w:szCs w:val="32"/>
        </w:rPr>
      </w:pPr>
      <w:r>
        <w:rPr>
          <w:rFonts w:ascii="Times New Roman" w:hAnsi="Times New Roman" w:eastAsia="宋体" w:cs="宋体"/>
          <w:color w:val="auto"/>
          <w:kern w:val="0"/>
          <w:sz w:val="28"/>
          <w:szCs w:val="28"/>
        </w:rPr>
        <w:br w:type="page"/>
      </w:r>
      <w:r>
        <w:rPr>
          <w:rFonts w:hint="eastAsia" w:ascii="黑体" w:hAnsi="黑体" w:eastAsia="黑体" w:cs="黑体"/>
          <w:b/>
          <w:bCs/>
          <w:color w:val="auto"/>
          <w:kern w:val="44"/>
          <w:sz w:val="44"/>
          <w:szCs w:val="44"/>
        </w:rPr>
        <w:t>第六章  投标文件格式</w:t>
      </w:r>
    </w:p>
    <w:p w14:paraId="4A8DCC6B">
      <w:pPr>
        <w:adjustRightInd w:val="0"/>
        <w:snapToGrid w:val="0"/>
        <w:spacing w:line="520" w:lineRule="exact"/>
        <w:jc w:val="center"/>
        <w:rPr>
          <w:rFonts w:ascii="Times New Roman" w:hAnsi="Times New Roman" w:eastAsia="宋体" w:cs="黑体"/>
          <w:b/>
          <w:color w:val="auto"/>
          <w:sz w:val="32"/>
          <w:szCs w:val="32"/>
        </w:rPr>
      </w:pPr>
    </w:p>
    <w:p w14:paraId="65B60DEE">
      <w:pPr>
        <w:adjustRightInd w:val="0"/>
        <w:snapToGrid w:val="0"/>
        <w:spacing w:line="520" w:lineRule="exact"/>
        <w:outlineLvl w:val="1"/>
        <w:rPr>
          <w:rFonts w:ascii="宋体" w:hAnsi="Times New Roman" w:eastAsia="宋体" w:cs="宋体"/>
          <w:b/>
          <w:color w:val="auto"/>
          <w:sz w:val="32"/>
          <w:szCs w:val="32"/>
        </w:rPr>
      </w:pPr>
      <w:r>
        <w:rPr>
          <w:rFonts w:hint="eastAsia" w:ascii="宋体" w:hAnsi="宋体" w:eastAsia="宋体" w:cs="宋体"/>
          <w:b/>
          <w:color w:val="auto"/>
          <w:sz w:val="32"/>
          <w:szCs w:val="32"/>
        </w:rPr>
        <w:t>1、投标文件封面</w:t>
      </w:r>
    </w:p>
    <w:p w14:paraId="37F1992C">
      <w:pPr>
        <w:widowControl w:val="0"/>
        <w:adjustRightInd w:val="0"/>
        <w:snapToGrid w:val="0"/>
        <w:spacing w:line="520" w:lineRule="exact"/>
        <w:ind w:left="-21" w:firstLine="640"/>
        <w:jc w:val="both"/>
        <w:rPr>
          <w:rFonts w:hint="eastAsia" w:ascii="宋体" w:hAnsi="Times New Roman" w:eastAsia="宋体" w:cs="宋体"/>
          <w:color w:val="auto"/>
          <w:kern w:val="2"/>
          <w:sz w:val="32"/>
          <w:szCs w:val="32"/>
          <w:lang w:val="en-US" w:eastAsia="zh-CN" w:bidi="ar-SA"/>
        </w:rPr>
      </w:pPr>
    </w:p>
    <w:p w14:paraId="6055ADB7">
      <w:pPr>
        <w:autoSpaceDE w:val="0"/>
        <w:autoSpaceDN w:val="0"/>
        <w:adjustRightInd w:val="0"/>
        <w:snapToGrid w:val="0"/>
        <w:spacing w:line="520" w:lineRule="exact"/>
        <w:jc w:val="center"/>
        <w:rPr>
          <w:rFonts w:hint="eastAsia" w:ascii="Times New Roman" w:hAnsi="Times New Roman" w:eastAsia="宋体" w:cs="宋体"/>
          <w:b/>
          <w:bCs/>
          <w:color w:val="auto"/>
          <w:spacing w:val="20"/>
          <w:kern w:val="0"/>
          <w:sz w:val="32"/>
          <w:szCs w:val="32"/>
        </w:rPr>
      </w:pPr>
      <w:r>
        <w:rPr>
          <w:rFonts w:ascii="宋体" w:hAnsi="宋体" w:eastAsia="宋体" w:cs="宋体"/>
          <w:color w:val="auto"/>
          <w:sz w:val="44"/>
          <w:szCs w:val="44"/>
          <w:u w:val="single"/>
        </w:rPr>
        <w:t xml:space="preserve">        </w:t>
      </w:r>
      <w:r>
        <w:rPr>
          <w:rFonts w:hint="eastAsia" w:ascii="Times New Roman" w:hAnsi="Times New Roman" w:eastAsia="宋体" w:cs="宋体"/>
          <w:b/>
          <w:bCs/>
          <w:color w:val="auto"/>
          <w:spacing w:val="20"/>
          <w:kern w:val="0"/>
          <w:sz w:val="32"/>
          <w:szCs w:val="32"/>
        </w:rPr>
        <w:t>（项目名称）监理招标项目</w:t>
      </w:r>
    </w:p>
    <w:p w14:paraId="17BFBD48">
      <w:pPr>
        <w:autoSpaceDE w:val="0"/>
        <w:autoSpaceDN w:val="0"/>
        <w:adjustRightInd w:val="0"/>
        <w:snapToGrid w:val="0"/>
        <w:spacing w:line="520" w:lineRule="exact"/>
        <w:jc w:val="center"/>
        <w:rPr>
          <w:rFonts w:hint="eastAsia" w:ascii="Times New Roman" w:hAnsi="Times New Roman" w:eastAsia="宋体" w:cs="宋体"/>
          <w:b/>
          <w:bCs/>
          <w:color w:val="auto"/>
          <w:spacing w:val="20"/>
          <w:kern w:val="0"/>
          <w:sz w:val="32"/>
          <w:szCs w:val="32"/>
        </w:rPr>
      </w:pPr>
    </w:p>
    <w:p w14:paraId="51AFF7CA">
      <w:pPr>
        <w:autoSpaceDE w:val="0"/>
        <w:autoSpaceDN w:val="0"/>
        <w:adjustRightInd w:val="0"/>
        <w:snapToGrid w:val="0"/>
        <w:spacing w:line="520" w:lineRule="exact"/>
        <w:jc w:val="center"/>
        <w:rPr>
          <w:rFonts w:ascii="Times New Roman" w:hAnsi="Times New Roman" w:eastAsia="宋体" w:cs="Times New Roman"/>
          <w:b/>
          <w:bCs/>
          <w:color w:val="auto"/>
          <w:spacing w:val="20"/>
          <w:kern w:val="0"/>
          <w:sz w:val="32"/>
          <w:szCs w:val="32"/>
        </w:rPr>
      </w:pPr>
      <w:r>
        <w:rPr>
          <w:rFonts w:hint="eastAsia" w:ascii="Times New Roman" w:hAnsi="Times New Roman" w:eastAsia="宋体" w:cs="宋体"/>
          <w:b/>
          <w:bCs/>
          <w:color w:val="auto"/>
          <w:spacing w:val="20"/>
          <w:kern w:val="0"/>
          <w:sz w:val="32"/>
          <w:szCs w:val="32"/>
        </w:rPr>
        <w:t>投标文件</w:t>
      </w:r>
    </w:p>
    <w:p w14:paraId="6D3B3D1F">
      <w:pPr>
        <w:autoSpaceDE w:val="0"/>
        <w:autoSpaceDN w:val="0"/>
        <w:adjustRightInd w:val="0"/>
        <w:snapToGrid w:val="0"/>
        <w:spacing w:line="520" w:lineRule="exact"/>
        <w:ind w:firstLine="2149" w:firstLineChars="595"/>
        <w:rPr>
          <w:rFonts w:hint="eastAsia" w:ascii="宋体" w:hAnsi="宋体" w:eastAsia="宋体" w:cs="宋体"/>
          <w:b/>
          <w:bCs/>
          <w:color w:val="auto"/>
          <w:spacing w:val="20"/>
          <w:kern w:val="0"/>
          <w:sz w:val="32"/>
          <w:szCs w:val="32"/>
        </w:rPr>
      </w:pPr>
    </w:p>
    <w:p w14:paraId="6EC7E3FB">
      <w:pPr>
        <w:autoSpaceDE w:val="0"/>
        <w:autoSpaceDN w:val="0"/>
        <w:adjustRightInd w:val="0"/>
        <w:snapToGrid w:val="0"/>
        <w:spacing w:line="520" w:lineRule="exact"/>
        <w:ind w:firstLine="2149" w:firstLineChars="595"/>
        <w:rPr>
          <w:rFonts w:ascii="宋体" w:hAnsi="Times New Roman" w:eastAsia="宋体" w:cs="宋体"/>
          <w:b/>
          <w:bCs/>
          <w:color w:val="auto"/>
          <w:spacing w:val="20"/>
          <w:kern w:val="0"/>
          <w:sz w:val="32"/>
          <w:szCs w:val="32"/>
        </w:rPr>
      </w:pPr>
      <w:r>
        <w:rPr>
          <w:rFonts w:hint="eastAsia" w:ascii="宋体" w:hAnsi="宋体" w:eastAsia="宋体" w:cs="宋体"/>
          <w:b/>
          <w:bCs/>
          <w:color w:val="auto"/>
          <w:spacing w:val="20"/>
          <w:kern w:val="0"/>
          <w:sz w:val="32"/>
          <w:szCs w:val="32"/>
        </w:rPr>
        <w:t>项目编号:</w:t>
      </w:r>
      <w:r>
        <w:rPr>
          <w:rFonts w:hint="eastAsia" w:ascii="宋体" w:hAnsi="宋体" w:eastAsia="宋体" w:cs="宋体"/>
          <w:b/>
          <w:bCs/>
          <w:color w:val="auto"/>
          <w:spacing w:val="20"/>
          <w:kern w:val="0"/>
          <w:sz w:val="32"/>
          <w:szCs w:val="32"/>
          <w:u w:val="single"/>
        </w:rPr>
        <w:t xml:space="preserve">             </w:t>
      </w:r>
    </w:p>
    <w:p w14:paraId="0C8140CC">
      <w:pPr>
        <w:autoSpaceDE w:val="0"/>
        <w:autoSpaceDN w:val="0"/>
        <w:adjustRightInd w:val="0"/>
        <w:snapToGrid w:val="0"/>
        <w:spacing w:line="520" w:lineRule="exact"/>
        <w:ind w:left="181" w:hanging="181" w:hangingChars="50"/>
        <w:jc w:val="right"/>
        <w:rPr>
          <w:rFonts w:hint="eastAsia" w:ascii="Times New Roman" w:hAnsi="Times New Roman" w:eastAsia="宋体" w:cs="Times New Roman"/>
          <w:b/>
          <w:bCs/>
          <w:color w:val="auto"/>
          <w:spacing w:val="20"/>
          <w:kern w:val="0"/>
          <w:sz w:val="32"/>
          <w:szCs w:val="32"/>
        </w:rPr>
      </w:pPr>
    </w:p>
    <w:p w14:paraId="794FE227">
      <w:pPr>
        <w:autoSpaceDE w:val="0"/>
        <w:autoSpaceDN w:val="0"/>
        <w:adjustRightInd w:val="0"/>
        <w:snapToGrid w:val="0"/>
        <w:spacing w:line="520" w:lineRule="exact"/>
        <w:ind w:left="181" w:hanging="181" w:hangingChars="50"/>
        <w:rPr>
          <w:rFonts w:ascii="Times New Roman" w:hAnsi="Times New Roman" w:eastAsia="宋体" w:cs="Times New Roman"/>
          <w:b/>
          <w:bCs/>
          <w:color w:val="auto"/>
          <w:spacing w:val="20"/>
          <w:kern w:val="0"/>
          <w:sz w:val="32"/>
          <w:szCs w:val="32"/>
        </w:rPr>
      </w:pPr>
    </w:p>
    <w:p w14:paraId="1CC07178">
      <w:pPr>
        <w:autoSpaceDE w:val="0"/>
        <w:autoSpaceDN w:val="0"/>
        <w:adjustRightInd w:val="0"/>
        <w:snapToGrid w:val="0"/>
        <w:spacing w:line="520" w:lineRule="exact"/>
        <w:ind w:left="181" w:hanging="181" w:hangingChars="50"/>
        <w:rPr>
          <w:rFonts w:hint="eastAsia" w:ascii="Times New Roman" w:hAnsi="Times New Roman" w:eastAsia="宋体" w:cs="Times New Roman"/>
          <w:b/>
          <w:bCs/>
          <w:color w:val="auto"/>
          <w:spacing w:val="20"/>
          <w:kern w:val="0"/>
          <w:sz w:val="32"/>
          <w:szCs w:val="32"/>
        </w:rPr>
      </w:pPr>
    </w:p>
    <w:p w14:paraId="29D38A40">
      <w:pPr>
        <w:autoSpaceDE w:val="0"/>
        <w:autoSpaceDN w:val="0"/>
        <w:adjustRightInd w:val="0"/>
        <w:snapToGrid w:val="0"/>
        <w:spacing w:line="520" w:lineRule="exact"/>
        <w:ind w:left="181" w:hanging="181" w:hangingChars="50"/>
        <w:rPr>
          <w:rFonts w:ascii="Times New Roman" w:hAnsi="Times New Roman" w:eastAsia="宋体" w:cs="Times New Roman"/>
          <w:b/>
          <w:bCs/>
          <w:color w:val="auto"/>
          <w:spacing w:val="20"/>
          <w:kern w:val="0"/>
          <w:sz w:val="32"/>
          <w:szCs w:val="32"/>
        </w:rPr>
      </w:pPr>
    </w:p>
    <w:p w14:paraId="226B5E10">
      <w:pPr>
        <w:autoSpaceDE w:val="0"/>
        <w:autoSpaceDN w:val="0"/>
        <w:adjustRightInd w:val="0"/>
        <w:snapToGrid w:val="0"/>
        <w:spacing w:line="520" w:lineRule="exact"/>
        <w:ind w:left="181" w:hanging="181" w:hangingChars="50"/>
        <w:rPr>
          <w:rFonts w:ascii="Times New Roman" w:hAnsi="Times New Roman" w:eastAsia="宋体" w:cs="Times New Roman"/>
          <w:b/>
          <w:bCs/>
          <w:color w:val="auto"/>
          <w:spacing w:val="20"/>
          <w:kern w:val="0"/>
          <w:sz w:val="32"/>
          <w:szCs w:val="32"/>
        </w:rPr>
      </w:pPr>
    </w:p>
    <w:p w14:paraId="2753C2BD">
      <w:pPr>
        <w:autoSpaceDE w:val="0"/>
        <w:autoSpaceDN w:val="0"/>
        <w:adjustRightInd w:val="0"/>
        <w:snapToGrid w:val="0"/>
        <w:spacing w:line="520" w:lineRule="exact"/>
        <w:ind w:left="181" w:hanging="181" w:hangingChars="50"/>
        <w:rPr>
          <w:rFonts w:ascii="宋体" w:hAnsi="Times New Roman" w:eastAsia="宋体" w:cs="宋体"/>
          <w:b/>
          <w:bCs/>
          <w:color w:val="auto"/>
          <w:spacing w:val="20"/>
          <w:kern w:val="0"/>
          <w:sz w:val="32"/>
          <w:szCs w:val="32"/>
        </w:rPr>
      </w:pPr>
    </w:p>
    <w:p w14:paraId="672C5F28">
      <w:pPr>
        <w:autoSpaceDE w:val="0"/>
        <w:autoSpaceDN w:val="0"/>
        <w:adjustRightInd w:val="0"/>
        <w:snapToGrid w:val="0"/>
        <w:spacing w:line="520" w:lineRule="exact"/>
        <w:ind w:left="183" w:leftChars="87" w:firstLine="535" w:firstLineChars="148"/>
        <w:jc w:val="left"/>
        <w:rPr>
          <w:rFonts w:hint="eastAsia" w:ascii="宋体" w:hAnsi="Times New Roman" w:eastAsia="宋体" w:cs="宋体"/>
          <w:b/>
          <w:bCs/>
          <w:color w:val="auto"/>
          <w:sz w:val="32"/>
          <w:szCs w:val="32"/>
        </w:rPr>
      </w:pPr>
      <w:r>
        <w:rPr>
          <w:rFonts w:hint="eastAsia" w:ascii="宋体" w:hAnsi="宋体" w:eastAsia="宋体" w:cs="宋体"/>
          <w:b/>
          <w:bCs/>
          <w:color w:val="auto"/>
          <w:spacing w:val="20"/>
          <w:kern w:val="0"/>
          <w:sz w:val="32"/>
          <w:szCs w:val="32"/>
        </w:rPr>
        <w:t>投 标 人：</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（盖单位章）</w:t>
      </w:r>
    </w:p>
    <w:p w14:paraId="456FDFE5">
      <w:pPr>
        <w:autoSpaceDE w:val="0"/>
        <w:autoSpaceDN w:val="0"/>
        <w:adjustRightInd w:val="0"/>
        <w:snapToGrid w:val="0"/>
        <w:spacing w:line="520" w:lineRule="exact"/>
        <w:ind w:left="183" w:leftChars="87" w:firstLine="535" w:firstLineChars="148"/>
        <w:jc w:val="left"/>
        <w:rPr>
          <w:rFonts w:hint="eastAsia" w:ascii="宋体" w:hAnsi="Times New Roman" w:eastAsia="宋体" w:cs="宋体"/>
          <w:b/>
          <w:bCs/>
          <w:color w:val="auto"/>
          <w:sz w:val="32"/>
          <w:szCs w:val="32"/>
        </w:rPr>
      </w:pPr>
      <w:r>
        <w:rPr>
          <w:rFonts w:hint="eastAsia" w:ascii="宋体" w:hAnsi="宋体" w:eastAsia="宋体" w:cs="宋体"/>
          <w:b/>
          <w:bCs/>
          <w:color w:val="auto"/>
          <w:spacing w:val="20"/>
          <w:kern w:val="0"/>
          <w:sz w:val="32"/>
          <w:szCs w:val="32"/>
        </w:rPr>
        <w:t>法定代表人或其委托代理人：</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（签字或盖章）</w:t>
      </w:r>
    </w:p>
    <w:p w14:paraId="0F5A8669">
      <w:pPr>
        <w:adjustRightInd w:val="0"/>
        <w:snapToGrid w:val="0"/>
        <w:spacing w:line="520" w:lineRule="exact"/>
        <w:jc w:val="center"/>
        <w:rPr>
          <w:rFonts w:hint="eastAsia" w:ascii="宋体" w:hAnsi="Times New Roman" w:eastAsia="宋体" w:cs="宋体"/>
          <w:b/>
          <w:bCs/>
          <w:color w:val="auto"/>
          <w:spacing w:val="20"/>
          <w:kern w:val="0"/>
          <w:sz w:val="32"/>
          <w:szCs w:val="32"/>
          <w:u w:val="single"/>
        </w:rPr>
      </w:pPr>
    </w:p>
    <w:p w14:paraId="6E2EF151">
      <w:pPr>
        <w:adjustRightInd w:val="0"/>
        <w:snapToGrid w:val="0"/>
        <w:spacing w:line="520" w:lineRule="exact"/>
        <w:jc w:val="center"/>
        <w:rPr>
          <w:rFonts w:hint="eastAsia" w:ascii="宋体" w:hAnsi="Times New Roman" w:eastAsia="宋体" w:cs="宋体"/>
          <w:b/>
          <w:bCs/>
          <w:color w:val="auto"/>
          <w:spacing w:val="20"/>
          <w:kern w:val="0"/>
          <w:sz w:val="32"/>
          <w:szCs w:val="32"/>
        </w:rPr>
      </w:pPr>
      <w:r>
        <w:rPr>
          <w:rFonts w:hint="eastAsia" w:ascii="宋体" w:hAnsi="宋体" w:eastAsia="宋体" w:cs="宋体"/>
          <w:b/>
          <w:bCs/>
          <w:color w:val="auto"/>
          <w:spacing w:val="20"/>
          <w:kern w:val="0"/>
          <w:sz w:val="32"/>
          <w:szCs w:val="32"/>
          <w:u w:val="single"/>
        </w:rPr>
        <w:t xml:space="preserve">     </w:t>
      </w:r>
      <w:r>
        <w:rPr>
          <w:rFonts w:hint="eastAsia" w:ascii="宋体" w:hAnsi="宋体" w:eastAsia="宋体" w:cs="宋体"/>
          <w:b/>
          <w:bCs/>
          <w:color w:val="auto"/>
          <w:spacing w:val="20"/>
          <w:kern w:val="0"/>
          <w:sz w:val="32"/>
          <w:szCs w:val="32"/>
        </w:rPr>
        <w:t>年</w:t>
      </w:r>
      <w:r>
        <w:rPr>
          <w:rFonts w:hint="eastAsia" w:ascii="宋体" w:hAnsi="宋体" w:eastAsia="宋体" w:cs="宋体"/>
          <w:b/>
          <w:bCs/>
          <w:color w:val="auto"/>
          <w:spacing w:val="20"/>
          <w:kern w:val="0"/>
          <w:sz w:val="32"/>
          <w:szCs w:val="32"/>
          <w:u w:val="single"/>
        </w:rPr>
        <w:t xml:space="preserve">     </w:t>
      </w:r>
      <w:r>
        <w:rPr>
          <w:rFonts w:hint="eastAsia" w:ascii="宋体" w:hAnsi="宋体" w:eastAsia="宋体" w:cs="宋体"/>
          <w:b/>
          <w:bCs/>
          <w:color w:val="auto"/>
          <w:spacing w:val="20"/>
          <w:kern w:val="0"/>
          <w:sz w:val="32"/>
          <w:szCs w:val="32"/>
        </w:rPr>
        <w:t>月</w:t>
      </w:r>
      <w:r>
        <w:rPr>
          <w:rFonts w:hint="eastAsia" w:ascii="宋体" w:hAnsi="宋体" w:eastAsia="宋体" w:cs="宋体"/>
          <w:b/>
          <w:bCs/>
          <w:color w:val="auto"/>
          <w:spacing w:val="20"/>
          <w:kern w:val="0"/>
          <w:sz w:val="32"/>
          <w:szCs w:val="32"/>
          <w:u w:val="single"/>
        </w:rPr>
        <w:t xml:space="preserve">    </w:t>
      </w:r>
      <w:r>
        <w:rPr>
          <w:rFonts w:hint="eastAsia" w:ascii="宋体" w:hAnsi="宋体" w:eastAsia="宋体" w:cs="宋体"/>
          <w:b/>
          <w:bCs/>
          <w:color w:val="auto"/>
          <w:spacing w:val="20"/>
          <w:kern w:val="0"/>
          <w:sz w:val="32"/>
          <w:szCs w:val="32"/>
        </w:rPr>
        <w:t>日</w:t>
      </w:r>
    </w:p>
    <w:p w14:paraId="5326C27B">
      <w:pPr>
        <w:adjustRightInd w:val="0"/>
        <w:snapToGrid w:val="0"/>
        <w:spacing w:line="520" w:lineRule="exact"/>
        <w:jc w:val="center"/>
        <w:rPr>
          <w:rFonts w:hint="eastAsia" w:ascii="Times New Roman" w:hAnsi="Times New Roman" w:eastAsia="宋体" w:cs="宋体"/>
          <w:b/>
          <w:bCs/>
          <w:color w:val="auto"/>
          <w:spacing w:val="20"/>
          <w:kern w:val="0"/>
          <w:sz w:val="32"/>
          <w:szCs w:val="32"/>
        </w:rPr>
      </w:pPr>
    </w:p>
    <w:p w14:paraId="3774E545">
      <w:pPr>
        <w:adjustRightInd w:val="0"/>
        <w:snapToGrid w:val="0"/>
        <w:spacing w:line="520" w:lineRule="exact"/>
        <w:jc w:val="center"/>
        <w:rPr>
          <w:rFonts w:ascii="Times New Roman" w:hAnsi="Times New Roman" w:eastAsia="宋体" w:cs="宋体"/>
          <w:b/>
          <w:bCs/>
          <w:color w:val="auto"/>
          <w:spacing w:val="20"/>
          <w:kern w:val="0"/>
          <w:sz w:val="32"/>
          <w:szCs w:val="32"/>
        </w:rPr>
      </w:pPr>
    </w:p>
    <w:p w14:paraId="11A9F06C">
      <w:pPr>
        <w:adjustRightInd w:val="0"/>
        <w:snapToGrid w:val="0"/>
        <w:spacing w:line="520" w:lineRule="exact"/>
        <w:jc w:val="center"/>
        <w:rPr>
          <w:rFonts w:ascii="Times New Roman" w:hAnsi="Times New Roman" w:eastAsia="宋体" w:cs="宋体"/>
          <w:b/>
          <w:bCs/>
          <w:color w:val="auto"/>
          <w:spacing w:val="20"/>
          <w:kern w:val="0"/>
          <w:sz w:val="32"/>
          <w:szCs w:val="32"/>
        </w:rPr>
      </w:pPr>
    </w:p>
    <w:p w14:paraId="35B9AF69">
      <w:pPr>
        <w:adjustRightInd w:val="0"/>
        <w:snapToGrid w:val="0"/>
        <w:spacing w:line="520" w:lineRule="exact"/>
        <w:jc w:val="center"/>
        <w:rPr>
          <w:rFonts w:ascii="楷体_GB2312" w:hAnsi="楷体_GB2312" w:eastAsia="楷体_GB2312" w:cs="楷体_GB2312"/>
          <w:b/>
          <w:bCs/>
          <w:color w:val="auto"/>
          <w:spacing w:val="20"/>
          <w:kern w:val="0"/>
          <w:sz w:val="32"/>
          <w:szCs w:val="32"/>
        </w:rPr>
      </w:pPr>
      <w:r>
        <w:rPr>
          <w:rFonts w:hint="eastAsia" w:ascii="楷体_GB2312" w:hAnsi="楷体_GB2312" w:eastAsia="楷体_GB2312" w:cs="楷体_GB2312"/>
          <w:b/>
          <w:bCs/>
          <w:color w:val="auto"/>
          <w:spacing w:val="20"/>
          <w:kern w:val="0"/>
          <w:sz w:val="32"/>
          <w:szCs w:val="32"/>
        </w:rPr>
        <w:br w:type="page"/>
      </w:r>
      <w:r>
        <w:rPr>
          <w:rFonts w:hint="eastAsia" w:ascii="楷体_GB2312" w:hAnsi="楷体_GB2312" w:eastAsia="楷体_GB2312" w:cs="楷体_GB2312"/>
          <w:b/>
          <w:bCs/>
          <w:color w:val="auto"/>
          <w:spacing w:val="20"/>
          <w:kern w:val="0"/>
          <w:sz w:val="44"/>
          <w:szCs w:val="32"/>
        </w:rPr>
        <w:t>2、目录</w:t>
      </w:r>
    </w:p>
    <w:p w14:paraId="03D79AF5">
      <w:pPr>
        <w:adjustRightInd w:val="0"/>
        <w:snapToGrid w:val="0"/>
        <w:spacing w:line="520" w:lineRule="exact"/>
        <w:jc w:val="center"/>
        <w:rPr>
          <w:rFonts w:hint="eastAsia" w:ascii="Times New Roman" w:hAnsi="Times New Roman" w:eastAsia="宋体" w:cs="宋体"/>
          <w:b/>
          <w:bCs/>
          <w:color w:val="auto"/>
          <w:spacing w:val="20"/>
          <w:kern w:val="0"/>
          <w:sz w:val="32"/>
          <w:szCs w:val="32"/>
        </w:rPr>
      </w:pPr>
    </w:p>
    <w:p w14:paraId="44FA78F2">
      <w:pPr>
        <w:adjustRightInd w:val="0"/>
        <w:snapToGrid w:val="0"/>
        <w:spacing w:line="520" w:lineRule="exact"/>
        <w:jc w:val="left"/>
        <w:rPr>
          <w:rFonts w:ascii="宋体" w:hAnsi="宋体" w:eastAsia="宋体" w:cs="仿宋_GB2312"/>
          <w:b/>
          <w:bCs/>
          <w:color w:val="auto"/>
          <w:spacing w:val="20"/>
          <w:kern w:val="0"/>
          <w:sz w:val="28"/>
        </w:rPr>
      </w:pPr>
      <w:r>
        <w:rPr>
          <w:rFonts w:hint="eastAsia" w:ascii="宋体" w:hAnsi="宋体" w:eastAsia="宋体" w:cs="仿宋_GB2312"/>
          <w:b/>
          <w:bCs/>
          <w:color w:val="auto"/>
          <w:spacing w:val="20"/>
          <w:kern w:val="0"/>
          <w:sz w:val="28"/>
        </w:rPr>
        <w:t>2.1投标函（含投标人诚信承诺书）</w:t>
      </w:r>
    </w:p>
    <w:p w14:paraId="2734FB12">
      <w:pPr>
        <w:adjustRightInd w:val="0"/>
        <w:snapToGrid w:val="0"/>
        <w:spacing w:line="520" w:lineRule="exact"/>
        <w:jc w:val="left"/>
        <w:rPr>
          <w:rFonts w:hint="eastAsia" w:ascii="宋体" w:hAnsi="宋体" w:eastAsia="宋体" w:cs="仿宋_GB2312"/>
          <w:b/>
          <w:bCs/>
          <w:color w:val="auto"/>
          <w:spacing w:val="20"/>
          <w:kern w:val="0"/>
          <w:sz w:val="28"/>
        </w:rPr>
      </w:pPr>
      <w:r>
        <w:rPr>
          <w:rFonts w:hint="eastAsia" w:ascii="宋体" w:hAnsi="宋体" w:eastAsia="宋体" w:cs="仿宋_GB2312"/>
          <w:b/>
          <w:bCs/>
          <w:color w:val="auto"/>
          <w:spacing w:val="20"/>
          <w:kern w:val="0"/>
          <w:sz w:val="28"/>
        </w:rPr>
        <w:t>2.2法定代表人身份证明或授权委托书（如有授权）</w:t>
      </w:r>
    </w:p>
    <w:p w14:paraId="7C58F6B4">
      <w:pPr>
        <w:adjustRightInd w:val="0"/>
        <w:snapToGrid w:val="0"/>
        <w:spacing w:line="520" w:lineRule="exact"/>
        <w:jc w:val="left"/>
        <w:rPr>
          <w:rFonts w:hint="eastAsia" w:ascii="宋体" w:hAnsi="宋体" w:eastAsia="宋体" w:cs="仿宋_GB2312"/>
          <w:b/>
          <w:bCs/>
          <w:color w:val="auto"/>
          <w:spacing w:val="20"/>
          <w:kern w:val="0"/>
          <w:sz w:val="28"/>
        </w:rPr>
      </w:pPr>
      <w:r>
        <w:rPr>
          <w:rFonts w:hint="eastAsia" w:ascii="宋体" w:hAnsi="宋体" w:eastAsia="宋体" w:cs="仿宋_GB2312"/>
          <w:b/>
          <w:bCs/>
          <w:color w:val="auto"/>
          <w:spacing w:val="20"/>
          <w:kern w:val="0"/>
          <w:sz w:val="28"/>
        </w:rPr>
        <w:t>2.3联合体协议书（如有联合体投标）</w:t>
      </w:r>
    </w:p>
    <w:p w14:paraId="6F636A7E">
      <w:pPr>
        <w:adjustRightInd w:val="0"/>
        <w:snapToGrid w:val="0"/>
        <w:spacing w:line="520" w:lineRule="exact"/>
        <w:jc w:val="left"/>
        <w:rPr>
          <w:rFonts w:hint="eastAsia" w:ascii="宋体" w:hAnsi="宋体" w:eastAsia="宋体" w:cs="仿宋_GB2312"/>
          <w:b/>
          <w:bCs/>
          <w:color w:val="auto"/>
          <w:spacing w:val="20"/>
          <w:kern w:val="0"/>
          <w:sz w:val="28"/>
        </w:rPr>
      </w:pPr>
      <w:r>
        <w:rPr>
          <w:rFonts w:hint="eastAsia" w:ascii="宋体" w:hAnsi="宋体" w:eastAsia="宋体" w:cs="仿宋_GB2312"/>
          <w:b/>
          <w:bCs/>
          <w:color w:val="auto"/>
          <w:spacing w:val="20"/>
          <w:kern w:val="0"/>
          <w:sz w:val="28"/>
        </w:rPr>
        <w:t>2.4投标保证金</w:t>
      </w:r>
    </w:p>
    <w:p w14:paraId="6767A0AC">
      <w:pPr>
        <w:adjustRightInd w:val="0"/>
        <w:snapToGrid w:val="0"/>
        <w:spacing w:line="520" w:lineRule="exact"/>
        <w:jc w:val="left"/>
        <w:rPr>
          <w:rFonts w:hint="eastAsia" w:ascii="宋体" w:hAnsi="宋体" w:eastAsia="宋体" w:cs="仿宋_GB2312"/>
          <w:b/>
          <w:bCs/>
          <w:color w:val="auto"/>
          <w:spacing w:val="20"/>
          <w:kern w:val="0"/>
          <w:sz w:val="28"/>
        </w:rPr>
      </w:pPr>
      <w:r>
        <w:rPr>
          <w:rFonts w:hint="eastAsia" w:ascii="宋体" w:hAnsi="宋体" w:eastAsia="宋体" w:cs="仿宋_GB2312"/>
          <w:b/>
          <w:bCs/>
          <w:color w:val="auto"/>
          <w:spacing w:val="20"/>
          <w:kern w:val="0"/>
          <w:sz w:val="28"/>
        </w:rPr>
        <w:t>2.5资格审查资料</w:t>
      </w:r>
    </w:p>
    <w:p w14:paraId="62326772">
      <w:pPr>
        <w:adjustRightInd w:val="0"/>
        <w:snapToGrid w:val="0"/>
        <w:spacing w:line="520" w:lineRule="exact"/>
        <w:jc w:val="left"/>
        <w:rPr>
          <w:rFonts w:hint="eastAsia" w:ascii="宋体" w:hAnsi="宋体" w:eastAsia="宋体" w:cs="仿宋_GB2312"/>
          <w:b/>
          <w:bCs/>
          <w:color w:val="auto"/>
          <w:spacing w:val="20"/>
          <w:kern w:val="0"/>
          <w:sz w:val="28"/>
        </w:rPr>
      </w:pPr>
      <w:r>
        <w:rPr>
          <w:rFonts w:hint="eastAsia" w:ascii="宋体" w:hAnsi="宋体" w:eastAsia="宋体" w:cs="仿宋_GB2312"/>
          <w:b/>
          <w:bCs/>
          <w:color w:val="auto"/>
          <w:spacing w:val="20"/>
          <w:kern w:val="0"/>
          <w:sz w:val="28"/>
          <w:lang w:val="en-US" w:eastAsia="zh-CN"/>
        </w:rPr>
        <w:t>2.</w:t>
      </w:r>
      <w:r>
        <w:rPr>
          <w:rFonts w:hint="eastAsia" w:ascii="宋体" w:hAnsi="宋体" w:cs="仿宋_GB2312"/>
          <w:b/>
          <w:bCs/>
          <w:color w:val="auto"/>
          <w:spacing w:val="20"/>
          <w:kern w:val="0"/>
          <w:sz w:val="28"/>
          <w:lang w:val="en-US" w:eastAsia="zh-CN"/>
        </w:rPr>
        <w:t>6</w:t>
      </w:r>
      <w:r>
        <w:rPr>
          <w:rFonts w:hint="eastAsia" w:ascii="宋体" w:hAnsi="宋体" w:eastAsia="宋体" w:cs="仿宋_GB2312"/>
          <w:b/>
          <w:bCs/>
          <w:color w:val="auto"/>
          <w:spacing w:val="20"/>
          <w:kern w:val="0"/>
          <w:sz w:val="28"/>
        </w:rPr>
        <w:t>监理大纲</w:t>
      </w:r>
    </w:p>
    <w:p w14:paraId="03F4C9AD">
      <w:pPr>
        <w:pageBreakBefore w:val="0"/>
        <w:kinsoku/>
        <w:wordWrap/>
        <w:overflowPunct/>
        <w:bidi w:val="0"/>
        <w:adjustRightInd w:val="0"/>
        <w:snapToGrid w:val="0"/>
        <w:spacing w:line="520" w:lineRule="exact"/>
        <w:jc w:val="left"/>
        <w:rPr>
          <w:rFonts w:hint="eastAsia" w:ascii="宋体" w:hAnsi="宋体" w:eastAsia="宋体" w:cs="仿宋_GB2312"/>
          <w:b/>
          <w:bCs/>
          <w:color w:val="auto"/>
          <w:spacing w:val="20"/>
          <w:kern w:val="0"/>
          <w:sz w:val="28"/>
          <w:lang w:val="en-US" w:eastAsia="zh-CN"/>
        </w:rPr>
      </w:pPr>
      <w:r>
        <w:rPr>
          <w:rFonts w:hint="eastAsia" w:ascii="宋体" w:hAnsi="宋体" w:eastAsia="宋体" w:cs="仿宋_GB2312"/>
          <w:b/>
          <w:bCs/>
          <w:color w:val="auto"/>
          <w:spacing w:val="20"/>
          <w:kern w:val="0"/>
          <w:sz w:val="28"/>
          <w:lang w:val="en-US" w:eastAsia="zh-CN"/>
        </w:rPr>
        <w:t>2.</w:t>
      </w:r>
      <w:r>
        <w:rPr>
          <w:rFonts w:hint="eastAsia" w:ascii="宋体" w:hAnsi="宋体" w:cs="仿宋_GB2312"/>
          <w:b/>
          <w:bCs/>
          <w:color w:val="auto"/>
          <w:spacing w:val="20"/>
          <w:kern w:val="0"/>
          <w:sz w:val="28"/>
          <w:lang w:val="en-US" w:eastAsia="zh-CN"/>
        </w:rPr>
        <w:t>7</w:t>
      </w:r>
      <w:r>
        <w:rPr>
          <w:rFonts w:hint="eastAsia" w:ascii="宋体" w:hAnsi="宋体" w:eastAsia="宋体" w:cs="仿宋_GB2312"/>
          <w:b/>
          <w:bCs/>
          <w:color w:val="auto"/>
          <w:spacing w:val="20"/>
          <w:kern w:val="0"/>
          <w:sz w:val="28"/>
          <w:lang w:val="en-US" w:eastAsia="zh-CN"/>
        </w:rPr>
        <w:t>投标人奖项</w:t>
      </w:r>
    </w:p>
    <w:p w14:paraId="50394D08">
      <w:pPr>
        <w:pageBreakBefore w:val="0"/>
        <w:kinsoku/>
        <w:wordWrap/>
        <w:overflowPunct/>
        <w:bidi w:val="0"/>
        <w:adjustRightInd w:val="0"/>
        <w:snapToGrid w:val="0"/>
        <w:spacing w:line="520" w:lineRule="exact"/>
        <w:jc w:val="left"/>
        <w:rPr>
          <w:rFonts w:hint="eastAsia" w:ascii="宋体" w:hAnsi="宋体" w:eastAsia="宋体" w:cs="仿宋_GB2312"/>
          <w:b/>
          <w:bCs/>
          <w:color w:val="auto"/>
          <w:spacing w:val="20"/>
          <w:kern w:val="0"/>
          <w:sz w:val="28"/>
          <w:lang w:val="en-US" w:eastAsia="zh-CN"/>
        </w:rPr>
      </w:pPr>
      <w:r>
        <w:rPr>
          <w:rFonts w:hint="eastAsia" w:ascii="宋体" w:hAnsi="宋体" w:eastAsia="宋体" w:cs="仿宋_GB2312"/>
          <w:b/>
          <w:bCs/>
          <w:color w:val="auto"/>
          <w:spacing w:val="20"/>
          <w:kern w:val="0"/>
          <w:sz w:val="28"/>
          <w:lang w:val="en-US" w:eastAsia="zh-CN"/>
        </w:rPr>
        <w:t>2.</w:t>
      </w:r>
      <w:r>
        <w:rPr>
          <w:rFonts w:hint="eastAsia" w:ascii="宋体" w:hAnsi="宋体" w:cs="仿宋_GB2312"/>
          <w:b/>
          <w:bCs/>
          <w:color w:val="auto"/>
          <w:spacing w:val="20"/>
          <w:kern w:val="0"/>
          <w:sz w:val="28"/>
          <w:lang w:val="en-US" w:eastAsia="zh-CN"/>
        </w:rPr>
        <w:t>8</w:t>
      </w:r>
      <w:r>
        <w:rPr>
          <w:rFonts w:hint="eastAsia" w:ascii="宋体" w:hAnsi="宋体" w:eastAsia="宋体" w:cs="仿宋_GB2312"/>
          <w:b/>
          <w:bCs/>
          <w:color w:val="auto"/>
          <w:spacing w:val="20"/>
          <w:kern w:val="0"/>
          <w:sz w:val="28"/>
          <w:lang w:val="en-US" w:eastAsia="zh-CN"/>
        </w:rPr>
        <w:t>总监理工程师奖项</w:t>
      </w:r>
    </w:p>
    <w:p w14:paraId="11620E06">
      <w:pPr>
        <w:pageBreakBefore w:val="0"/>
        <w:kinsoku/>
        <w:wordWrap/>
        <w:overflowPunct/>
        <w:bidi w:val="0"/>
        <w:adjustRightInd w:val="0"/>
        <w:snapToGrid w:val="0"/>
        <w:spacing w:line="520" w:lineRule="exact"/>
        <w:jc w:val="left"/>
        <w:rPr>
          <w:rFonts w:hint="eastAsia" w:ascii="宋体" w:hAnsi="宋体" w:eastAsia="宋体" w:cs="仿宋_GB2312"/>
          <w:b/>
          <w:bCs/>
          <w:color w:val="auto"/>
          <w:spacing w:val="20"/>
          <w:kern w:val="0"/>
          <w:sz w:val="28"/>
          <w:lang w:val="en-US" w:eastAsia="zh-CN"/>
        </w:rPr>
      </w:pPr>
      <w:r>
        <w:rPr>
          <w:rFonts w:hint="eastAsia" w:ascii="宋体" w:hAnsi="宋体" w:eastAsia="宋体" w:cs="仿宋_GB2312"/>
          <w:b/>
          <w:bCs/>
          <w:color w:val="auto"/>
          <w:spacing w:val="20"/>
          <w:kern w:val="0"/>
          <w:sz w:val="28"/>
          <w:lang w:val="en-US" w:eastAsia="zh-CN"/>
        </w:rPr>
        <w:t>2.</w:t>
      </w:r>
      <w:r>
        <w:rPr>
          <w:rFonts w:hint="eastAsia" w:ascii="宋体" w:hAnsi="宋体" w:cs="仿宋_GB2312"/>
          <w:b/>
          <w:bCs/>
          <w:color w:val="auto"/>
          <w:spacing w:val="20"/>
          <w:kern w:val="0"/>
          <w:sz w:val="28"/>
          <w:lang w:val="en-US" w:eastAsia="zh-CN"/>
        </w:rPr>
        <w:t>9</w:t>
      </w:r>
      <w:r>
        <w:rPr>
          <w:rFonts w:hint="eastAsia" w:ascii="宋体" w:hAnsi="宋体" w:eastAsia="宋体" w:cs="仿宋_GB2312"/>
          <w:b/>
          <w:bCs/>
          <w:color w:val="auto"/>
          <w:spacing w:val="20"/>
          <w:kern w:val="0"/>
          <w:sz w:val="28"/>
          <w:lang w:val="en-US" w:eastAsia="zh-CN"/>
        </w:rPr>
        <w:t>重难点保障措施</w:t>
      </w:r>
    </w:p>
    <w:p w14:paraId="2EFE3A30">
      <w:pPr>
        <w:pageBreakBefore w:val="0"/>
        <w:kinsoku/>
        <w:wordWrap/>
        <w:overflowPunct/>
        <w:bidi w:val="0"/>
        <w:adjustRightInd w:val="0"/>
        <w:snapToGrid w:val="0"/>
        <w:spacing w:line="520" w:lineRule="exact"/>
        <w:jc w:val="left"/>
        <w:rPr>
          <w:rFonts w:hint="eastAsia" w:ascii="宋体" w:hAnsi="宋体" w:eastAsia="宋体" w:cs="仿宋_GB2312"/>
          <w:b/>
          <w:bCs/>
          <w:color w:val="auto"/>
          <w:spacing w:val="20"/>
          <w:kern w:val="0"/>
          <w:sz w:val="28"/>
          <w:lang w:val="en-US" w:eastAsia="zh-CN"/>
        </w:rPr>
      </w:pPr>
      <w:r>
        <w:rPr>
          <w:rFonts w:hint="eastAsia" w:ascii="宋体" w:hAnsi="宋体" w:eastAsia="宋体" w:cs="仿宋_GB2312"/>
          <w:b/>
          <w:bCs/>
          <w:color w:val="auto"/>
          <w:spacing w:val="20"/>
          <w:kern w:val="0"/>
          <w:sz w:val="28"/>
          <w:lang w:val="en-US" w:eastAsia="zh-CN"/>
        </w:rPr>
        <w:t>2.1</w:t>
      </w:r>
      <w:r>
        <w:rPr>
          <w:rFonts w:hint="eastAsia" w:ascii="宋体" w:hAnsi="宋体" w:cs="仿宋_GB2312"/>
          <w:b/>
          <w:bCs/>
          <w:color w:val="auto"/>
          <w:spacing w:val="20"/>
          <w:kern w:val="0"/>
          <w:sz w:val="28"/>
          <w:lang w:val="en-US" w:eastAsia="zh-CN"/>
        </w:rPr>
        <w:t>0</w:t>
      </w:r>
      <w:r>
        <w:rPr>
          <w:rFonts w:hint="eastAsia" w:ascii="宋体" w:hAnsi="宋体" w:eastAsia="宋体" w:cs="仿宋_GB2312"/>
          <w:b/>
          <w:bCs/>
          <w:color w:val="auto"/>
          <w:spacing w:val="20"/>
          <w:kern w:val="0"/>
          <w:sz w:val="28"/>
          <w:szCs w:val="22"/>
        </w:rPr>
        <w:t>项目投入使用后的维护和服务</w:t>
      </w:r>
    </w:p>
    <w:p w14:paraId="4635BBF6">
      <w:pPr>
        <w:adjustRightInd w:val="0"/>
        <w:snapToGrid w:val="0"/>
        <w:spacing w:line="520" w:lineRule="exact"/>
        <w:rPr>
          <w:rFonts w:hint="eastAsia" w:ascii="Times New Roman" w:hAnsi="Times New Roman" w:eastAsia="宋体" w:cs="Times New Roman"/>
          <w:b/>
          <w:bCs/>
          <w:color w:val="auto"/>
          <w:sz w:val="24"/>
        </w:rPr>
      </w:pPr>
      <w:r>
        <w:rPr>
          <w:rFonts w:hint="eastAsia" w:ascii="宋体" w:hAnsi="宋体" w:eastAsia="宋体" w:cs="仿宋_GB2312"/>
          <w:b/>
          <w:bCs/>
          <w:color w:val="auto"/>
          <w:spacing w:val="20"/>
          <w:kern w:val="0"/>
          <w:sz w:val="28"/>
          <w:lang w:val="en-US" w:eastAsia="zh-CN"/>
        </w:rPr>
        <w:t>2.1</w:t>
      </w:r>
      <w:r>
        <w:rPr>
          <w:rFonts w:hint="eastAsia" w:ascii="宋体" w:hAnsi="宋体" w:cs="仿宋_GB2312"/>
          <w:b/>
          <w:bCs/>
          <w:color w:val="auto"/>
          <w:spacing w:val="20"/>
          <w:kern w:val="0"/>
          <w:sz w:val="28"/>
          <w:lang w:val="en-US" w:eastAsia="zh-CN"/>
        </w:rPr>
        <w:t>1</w:t>
      </w:r>
      <w:r>
        <w:rPr>
          <w:rFonts w:hint="eastAsia" w:ascii="宋体" w:hAnsi="宋体" w:eastAsia="宋体" w:cs="仿宋_GB2312"/>
          <w:b/>
          <w:bCs/>
          <w:color w:val="auto"/>
          <w:spacing w:val="20"/>
          <w:kern w:val="0"/>
          <w:sz w:val="28"/>
          <w:lang w:val="en-US" w:eastAsia="zh-CN"/>
        </w:rPr>
        <w:t>定标因素</w:t>
      </w:r>
      <w:r>
        <w:rPr>
          <w:rFonts w:hint="eastAsia" w:ascii="Times New Roman" w:hAnsi="Times New Roman" w:eastAsia="黑体" w:cs="Times New Roman"/>
          <w:color w:val="auto"/>
        </w:rPr>
        <w:t xml:space="preserve">  </w:t>
      </w:r>
    </w:p>
    <w:p w14:paraId="2D5DBEED">
      <w:pPr>
        <w:adjustRightInd w:val="0"/>
        <w:snapToGrid w:val="0"/>
        <w:spacing w:line="520" w:lineRule="exact"/>
        <w:rPr>
          <w:rFonts w:ascii="Times New Roman" w:hAnsi="Times New Roman" w:eastAsia="宋体" w:cs="Times New Roman"/>
          <w:b/>
          <w:bCs/>
          <w:color w:val="auto"/>
          <w:sz w:val="24"/>
        </w:rPr>
      </w:pPr>
    </w:p>
    <w:p w14:paraId="1A8C5F93">
      <w:pPr>
        <w:adjustRightInd w:val="0"/>
        <w:snapToGrid w:val="0"/>
        <w:spacing w:line="520" w:lineRule="exact"/>
        <w:rPr>
          <w:rFonts w:ascii="Times New Roman" w:hAnsi="Times New Roman" w:eastAsia="宋体" w:cs="Times New Roman"/>
          <w:b/>
          <w:bCs/>
          <w:color w:val="auto"/>
          <w:sz w:val="24"/>
        </w:rPr>
      </w:pPr>
    </w:p>
    <w:p w14:paraId="2BC556CD">
      <w:pPr>
        <w:adjustRightInd w:val="0"/>
        <w:snapToGrid w:val="0"/>
        <w:spacing w:line="520" w:lineRule="exact"/>
        <w:rPr>
          <w:rFonts w:ascii="Times New Roman" w:hAnsi="Times New Roman" w:eastAsia="宋体" w:cs="Times New Roman"/>
          <w:b/>
          <w:bCs/>
          <w:color w:val="auto"/>
          <w:sz w:val="24"/>
        </w:rPr>
      </w:pPr>
    </w:p>
    <w:p w14:paraId="356DE36B">
      <w:pPr>
        <w:adjustRightInd w:val="0"/>
        <w:snapToGrid w:val="0"/>
        <w:spacing w:line="520" w:lineRule="exact"/>
        <w:rPr>
          <w:rFonts w:ascii="Times New Roman" w:hAnsi="Times New Roman" w:eastAsia="宋体" w:cs="Times New Roman"/>
          <w:b/>
          <w:bCs/>
          <w:color w:val="auto"/>
          <w:sz w:val="24"/>
        </w:rPr>
      </w:pPr>
    </w:p>
    <w:p w14:paraId="33018FB4">
      <w:pPr>
        <w:adjustRightInd w:val="0"/>
        <w:snapToGrid w:val="0"/>
        <w:spacing w:line="520" w:lineRule="exact"/>
        <w:rPr>
          <w:rFonts w:ascii="Times New Roman" w:hAnsi="Times New Roman" w:eastAsia="宋体" w:cs="Times New Roman"/>
          <w:b/>
          <w:bCs/>
          <w:color w:val="auto"/>
          <w:sz w:val="24"/>
        </w:rPr>
      </w:pPr>
    </w:p>
    <w:p w14:paraId="348C7FEF">
      <w:pPr>
        <w:adjustRightInd w:val="0"/>
        <w:snapToGrid w:val="0"/>
        <w:spacing w:line="520" w:lineRule="exact"/>
        <w:rPr>
          <w:rFonts w:ascii="Times New Roman" w:hAnsi="Times New Roman" w:eastAsia="宋体" w:cs="Times New Roman"/>
          <w:b/>
          <w:bCs/>
          <w:color w:val="auto"/>
          <w:sz w:val="24"/>
        </w:rPr>
      </w:pPr>
    </w:p>
    <w:p w14:paraId="08E979E4">
      <w:pPr>
        <w:adjustRightInd w:val="0"/>
        <w:snapToGrid w:val="0"/>
        <w:spacing w:line="520" w:lineRule="exact"/>
        <w:rPr>
          <w:rFonts w:ascii="Times New Roman" w:hAnsi="Times New Roman" w:eastAsia="宋体" w:cs="Times New Roman"/>
          <w:b/>
          <w:bCs/>
          <w:color w:val="auto"/>
          <w:sz w:val="24"/>
        </w:rPr>
      </w:pPr>
    </w:p>
    <w:p w14:paraId="738F04DD">
      <w:pPr>
        <w:adjustRightInd w:val="0"/>
        <w:snapToGrid w:val="0"/>
        <w:spacing w:line="520" w:lineRule="exact"/>
        <w:ind w:firstLine="640"/>
        <w:outlineLvl w:val="1"/>
        <w:rPr>
          <w:rFonts w:hint="eastAsia" w:ascii="宋体" w:hAnsi="Times New Roman" w:eastAsia="宋体" w:cs="宋体"/>
          <w:color w:val="auto"/>
          <w:sz w:val="32"/>
          <w:szCs w:val="32"/>
        </w:rPr>
      </w:pPr>
      <w:r>
        <w:rPr>
          <w:rFonts w:hint="eastAsia" w:ascii="楷体_GB2312" w:hAnsi="楷体_GB2312" w:eastAsia="楷体_GB2312" w:cs="楷体_GB2312"/>
          <w:b/>
          <w:bCs/>
          <w:color w:val="auto"/>
          <w:kern w:val="0"/>
          <w:sz w:val="32"/>
          <w:szCs w:val="32"/>
        </w:rPr>
        <w:br w:type="page"/>
      </w:r>
    </w:p>
    <w:p w14:paraId="616D8E96">
      <w:pPr>
        <w:autoSpaceDE w:val="0"/>
        <w:autoSpaceDN w:val="0"/>
        <w:adjustRightInd w:val="0"/>
        <w:snapToGrid w:val="0"/>
        <w:spacing w:before="92" w:line="520" w:lineRule="exact"/>
        <w:ind w:left="2552"/>
        <w:jc w:val="left"/>
        <w:outlineLvl w:val="1"/>
        <w:rPr>
          <w:rFonts w:ascii="Times New Roman" w:hAnsi="Times New Roman" w:eastAsia="宋体" w:cs="Times New Roman"/>
          <w:color w:val="auto"/>
          <w:kern w:val="0"/>
          <w:sz w:val="24"/>
          <w:szCs w:val="24"/>
        </w:rPr>
      </w:pPr>
      <w:r>
        <w:rPr>
          <w:rFonts w:hint="eastAsia" w:ascii="楷体_GB2312" w:hAnsi="楷体_GB2312" w:eastAsia="楷体_GB2312" w:cs="楷体_GB2312"/>
          <w:b/>
          <w:bCs/>
          <w:color w:val="auto"/>
          <w:kern w:val="0"/>
          <w:sz w:val="32"/>
          <w:szCs w:val="32"/>
        </w:rPr>
        <w:t>一、投标函及投标函附录</w:t>
      </w:r>
      <w:r>
        <w:rPr>
          <w:rFonts w:ascii="Times New Roman" w:hAnsi="Times New Roman" w:eastAsia="宋体" w:cs="Times New Roman"/>
          <w:b/>
          <w:bCs/>
          <w:color w:val="auto"/>
          <w:kern w:val="0"/>
          <w:sz w:val="31"/>
          <w:szCs w:val="31"/>
        </w:rPr>
        <w:t xml:space="preserve"> </w:t>
      </w:r>
    </w:p>
    <w:p w14:paraId="68899EC4">
      <w:pPr>
        <w:autoSpaceDE w:val="0"/>
        <w:autoSpaceDN w:val="0"/>
        <w:adjustRightInd w:val="0"/>
        <w:snapToGrid w:val="0"/>
        <w:spacing w:before="191" w:line="520" w:lineRule="exact"/>
        <w:ind w:left="136"/>
        <w:jc w:val="center"/>
        <w:rPr>
          <w:rFonts w:ascii="宋体" w:hAnsi="宋体" w:eastAsia="宋体" w:cs="Times New Roman"/>
          <w:color w:val="auto"/>
          <w:kern w:val="0"/>
        </w:rPr>
      </w:pPr>
      <w:r>
        <w:rPr>
          <w:rFonts w:hint="eastAsia" w:ascii="宋体" w:hAnsi="宋体" w:eastAsia="宋体" w:cs="Times New Roman"/>
          <w:color w:val="auto"/>
          <w:kern w:val="0"/>
        </w:rPr>
        <w:t>（一）投标函</w:t>
      </w:r>
    </w:p>
    <w:p w14:paraId="1D12CF07">
      <w:pPr>
        <w:autoSpaceDE w:val="0"/>
        <w:autoSpaceDN w:val="0"/>
        <w:adjustRightInd w:val="0"/>
        <w:snapToGrid w:val="0"/>
        <w:spacing w:before="95" w:line="520" w:lineRule="exact"/>
        <w:jc w:val="left"/>
        <w:rPr>
          <w:rFonts w:ascii="宋体" w:hAnsi="宋体" w:eastAsia="宋体" w:cs="Times New Roman"/>
          <w:color w:val="auto"/>
          <w:kern w:val="0"/>
        </w:rPr>
      </w:pPr>
      <w:r>
        <w:rPr>
          <w:rFonts w:ascii="宋体" w:hAnsi="宋体" w:eastAsia="宋体" w:cs="Times New Roman"/>
          <w:color w:val="auto"/>
          <w:kern w:val="0"/>
          <w:u w:val="single"/>
        </w:rPr>
        <w:t xml:space="preserve">                     </w:t>
      </w:r>
      <w:r>
        <w:rPr>
          <w:rFonts w:hint="eastAsia" w:ascii="宋体" w:hAnsi="宋体" w:eastAsia="宋体" w:cs="Times New Roman"/>
          <w:color w:val="auto"/>
          <w:kern w:val="0"/>
        </w:rPr>
        <w:t>（招标人名称）：</w:t>
      </w:r>
      <w:r>
        <w:rPr>
          <w:rFonts w:ascii="宋体" w:hAnsi="宋体" w:eastAsia="宋体" w:cs="Times New Roman"/>
          <w:color w:val="auto"/>
          <w:kern w:val="0"/>
        </w:rPr>
        <w:t xml:space="preserve"> </w:t>
      </w:r>
    </w:p>
    <w:p w14:paraId="3E7C6504">
      <w:pPr>
        <w:tabs>
          <w:tab w:val="left" w:pos="631"/>
        </w:tabs>
        <w:autoSpaceDE w:val="0"/>
        <w:autoSpaceDN w:val="0"/>
        <w:adjustRightInd w:val="0"/>
        <w:snapToGrid w:val="0"/>
        <w:spacing w:before="156"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1</w:t>
      </w:r>
      <w:r>
        <w:rPr>
          <w:rFonts w:hint="eastAsia" w:ascii="宋体" w:hAnsi="宋体" w:eastAsia="宋体" w:cs="Times New Roman"/>
          <w:color w:val="auto"/>
          <w:kern w:val="0"/>
        </w:rPr>
        <w:t>．</w:t>
      </w:r>
      <w:r>
        <w:rPr>
          <w:rFonts w:ascii="宋体" w:hAnsi="宋体" w:eastAsia="宋体" w:cs="Times New Roman"/>
          <w:color w:val="auto"/>
          <w:kern w:val="0"/>
        </w:rPr>
        <w:t xml:space="preserve"> </w:t>
      </w:r>
      <w:r>
        <w:rPr>
          <w:rFonts w:hint="eastAsia" w:ascii="宋体" w:hAnsi="宋体" w:eastAsia="宋体" w:cs="Times New Roman"/>
          <w:color w:val="auto"/>
          <w:kern w:val="0"/>
        </w:rPr>
        <w:t>我方已仔细研究了</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（项目名称）监理招标项目招标文件的全部内容，愿以监理费（大写）</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小写</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hint="eastAsia" w:ascii="宋体" w:hAnsi="宋体" w:eastAsia="宋体" w:cs="Times New Roman"/>
          <w:color w:val="auto"/>
          <w:kern w:val="0"/>
        </w:rPr>
        <w:t>的投标总报价，监理服务期限：</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，按合同约定完成监理工作。</w:t>
      </w:r>
      <w:r>
        <w:rPr>
          <w:rFonts w:ascii="宋体" w:hAnsi="宋体" w:eastAsia="宋体" w:cs="Times New Roman"/>
          <w:color w:val="auto"/>
          <w:kern w:val="0"/>
        </w:rPr>
        <w:t xml:space="preserve"> </w:t>
      </w:r>
    </w:p>
    <w:p w14:paraId="2B5E276D">
      <w:pPr>
        <w:autoSpaceDE w:val="0"/>
        <w:autoSpaceDN w:val="0"/>
        <w:adjustRightInd w:val="0"/>
        <w:snapToGrid w:val="0"/>
        <w:spacing w:before="156" w:line="520" w:lineRule="exact"/>
        <w:ind w:left="419"/>
        <w:jc w:val="left"/>
        <w:rPr>
          <w:rFonts w:ascii="宋体" w:hAnsi="宋体" w:eastAsia="宋体" w:cs="Times New Roman"/>
          <w:color w:val="auto"/>
          <w:kern w:val="0"/>
        </w:rPr>
      </w:pPr>
      <w:r>
        <w:rPr>
          <w:rFonts w:ascii="宋体" w:hAnsi="宋体" w:eastAsia="宋体" w:cs="Times New Roman"/>
          <w:color w:val="auto"/>
          <w:kern w:val="0"/>
        </w:rPr>
        <w:t xml:space="preserve">2. </w:t>
      </w:r>
      <w:r>
        <w:rPr>
          <w:rFonts w:hint="eastAsia" w:ascii="宋体" w:hAnsi="宋体" w:eastAsia="宋体" w:cs="Times New Roman"/>
          <w:color w:val="auto"/>
          <w:kern w:val="0"/>
        </w:rPr>
        <w:t>我方的投标文件包括下列内容：</w:t>
      </w:r>
      <w:r>
        <w:rPr>
          <w:rFonts w:ascii="宋体" w:hAnsi="宋体" w:eastAsia="宋体" w:cs="Times New Roman"/>
          <w:color w:val="auto"/>
          <w:kern w:val="0"/>
        </w:rPr>
        <w:t xml:space="preserve"> </w:t>
      </w:r>
    </w:p>
    <w:p w14:paraId="1E9FB4A7">
      <w:pPr>
        <w:autoSpaceDE w:val="0"/>
        <w:autoSpaceDN w:val="0"/>
        <w:adjustRightInd w:val="0"/>
        <w:snapToGrid w:val="0"/>
        <w:spacing w:before="148" w:line="520" w:lineRule="exact"/>
        <w:ind w:left="405"/>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）投标函及投标函附录；</w:t>
      </w:r>
      <w:r>
        <w:rPr>
          <w:rFonts w:ascii="宋体" w:hAnsi="宋体" w:eastAsia="宋体" w:cs="Times New Roman"/>
          <w:color w:val="auto"/>
          <w:kern w:val="0"/>
        </w:rPr>
        <w:t xml:space="preserve"> </w:t>
      </w:r>
    </w:p>
    <w:p w14:paraId="39D9B00F">
      <w:pPr>
        <w:autoSpaceDE w:val="0"/>
        <w:autoSpaceDN w:val="0"/>
        <w:adjustRightInd w:val="0"/>
        <w:snapToGrid w:val="0"/>
        <w:spacing w:before="143" w:line="520" w:lineRule="exact"/>
        <w:ind w:left="405"/>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）法定代表人身份证明或授权委托书；</w:t>
      </w:r>
      <w:r>
        <w:rPr>
          <w:rFonts w:ascii="宋体" w:hAnsi="宋体" w:eastAsia="宋体" w:cs="Times New Roman"/>
          <w:color w:val="auto"/>
          <w:kern w:val="0"/>
        </w:rPr>
        <w:t xml:space="preserve"> </w:t>
      </w:r>
    </w:p>
    <w:p w14:paraId="1153E0E4">
      <w:pPr>
        <w:autoSpaceDE w:val="0"/>
        <w:autoSpaceDN w:val="0"/>
        <w:adjustRightInd w:val="0"/>
        <w:snapToGrid w:val="0"/>
        <w:spacing w:before="141" w:line="520" w:lineRule="exact"/>
        <w:ind w:left="405"/>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）联合体协议书（如有）；</w:t>
      </w:r>
      <w:r>
        <w:rPr>
          <w:rFonts w:ascii="宋体" w:hAnsi="宋体" w:eastAsia="宋体" w:cs="Times New Roman"/>
          <w:color w:val="auto"/>
          <w:kern w:val="0"/>
        </w:rPr>
        <w:t xml:space="preserve"> </w:t>
      </w:r>
    </w:p>
    <w:p w14:paraId="7B96833A">
      <w:pPr>
        <w:autoSpaceDE w:val="0"/>
        <w:autoSpaceDN w:val="0"/>
        <w:adjustRightInd w:val="0"/>
        <w:snapToGrid w:val="0"/>
        <w:spacing w:before="143" w:line="520" w:lineRule="exact"/>
        <w:ind w:left="405"/>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）投标保证金（如有）；</w:t>
      </w:r>
      <w:r>
        <w:rPr>
          <w:rFonts w:ascii="宋体" w:hAnsi="宋体" w:eastAsia="宋体" w:cs="Times New Roman"/>
          <w:color w:val="auto"/>
          <w:kern w:val="0"/>
        </w:rPr>
        <w:t xml:space="preserve"> </w:t>
      </w:r>
    </w:p>
    <w:p w14:paraId="5F0D094F">
      <w:pPr>
        <w:autoSpaceDE w:val="0"/>
        <w:autoSpaceDN w:val="0"/>
        <w:adjustRightInd w:val="0"/>
        <w:snapToGrid w:val="0"/>
        <w:spacing w:before="141" w:line="520" w:lineRule="exact"/>
        <w:ind w:left="405"/>
        <w:jc w:val="left"/>
        <w:rPr>
          <w:rFonts w:ascii="宋体" w:hAnsi="宋体" w:eastAsia="宋体" w:cs="Times New Roman"/>
          <w:color w:val="auto"/>
          <w:kern w:val="0"/>
        </w:rPr>
      </w:pPr>
      <w:r>
        <w:rPr>
          <w:rFonts w:hint="eastAsia" w:ascii="宋体" w:hAnsi="宋体" w:eastAsia="宋体" w:cs="Times New Roman"/>
          <w:color w:val="auto"/>
          <w:kern w:val="0"/>
        </w:rPr>
        <w:t>（5）资格审查资料；</w:t>
      </w:r>
      <w:r>
        <w:rPr>
          <w:rFonts w:ascii="宋体" w:hAnsi="宋体" w:eastAsia="宋体" w:cs="Times New Roman"/>
          <w:color w:val="auto"/>
          <w:kern w:val="0"/>
        </w:rPr>
        <w:t xml:space="preserve"> </w:t>
      </w:r>
    </w:p>
    <w:p w14:paraId="5599AEA2">
      <w:pPr>
        <w:autoSpaceDE w:val="0"/>
        <w:autoSpaceDN w:val="0"/>
        <w:adjustRightInd w:val="0"/>
        <w:snapToGrid w:val="0"/>
        <w:spacing w:before="143" w:line="520" w:lineRule="exact"/>
        <w:ind w:left="405"/>
        <w:jc w:val="left"/>
        <w:rPr>
          <w:rFonts w:ascii="宋体" w:hAnsi="宋体" w:eastAsia="宋体" w:cs="Times New Roman"/>
          <w:color w:val="auto"/>
          <w:kern w:val="0"/>
        </w:rPr>
      </w:pPr>
      <w:r>
        <w:rPr>
          <w:rFonts w:hint="eastAsia" w:ascii="宋体" w:hAnsi="宋体" w:eastAsia="宋体" w:cs="Times New Roman"/>
          <w:color w:val="auto"/>
          <w:kern w:val="0"/>
        </w:rPr>
        <w:t>（6）监理大纲；</w:t>
      </w:r>
      <w:r>
        <w:rPr>
          <w:rFonts w:ascii="宋体" w:hAnsi="宋体" w:eastAsia="宋体" w:cs="Times New Roman"/>
          <w:color w:val="auto"/>
          <w:kern w:val="0"/>
        </w:rPr>
        <w:t xml:space="preserve"> </w:t>
      </w:r>
    </w:p>
    <w:p w14:paraId="58AE78B6">
      <w:pPr>
        <w:autoSpaceDE w:val="0"/>
        <w:autoSpaceDN w:val="0"/>
        <w:adjustRightInd w:val="0"/>
        <w:snapToGrid w:val="0"/>
        <w:spacing w:before="174" w:line="520" w:lineRule="exact"/>
        <w:ind w:left="419"/>
        <w:jc w:val="left"/>
        <w:rPr>
          <w:rFonts w:ascii="宋体" w:hAnsi="宋体" w:eastAsia="宋体" w:cs="Times New Roman"/>
          <w:color w:val="auto"/>
          <w:kern w:val="0"/>
        </w:rPr>
      </w:pPr>
      <w:r>
        <w:rPr>
          <w:rFonts w:hint="eastAsia" w:ascii="宋体" w:hAnsi="宋体" w:eastAsia="宋体" w:cs="Times New Roman"/>
          <w:color w:val="auto"/>
          <w:kern w:val="0"/>
        </w:rPr>
        <w:t>投标文件的上述组成部分如存在内容不一致的，以投标函为准。</w:t>
      </w:r>
      <w:r>
        <w:rPr>
          <w:rFonts w:ascii="宋体" w:hAnsi="宋体" w:eastAsia="宋体" w:cs="Times New Roman"/>
          <w:color w:val="auto"/>
          <w:kern w:val="0"/>
        </w:rPr>
        <w:t xml:space="preserve"> </w:t>
      </w:r>
    </w:p>
    <w:p w14:paraId="52886ED1">
      <w:pPr>
        <w:autoSpaceDE w:val="0"/>
        <w:autoSpaceDN w:val="0"/>
        <w:adjustRightInd w:val="0"/>
        <w:snapToGrid w:val="0"/>
        <w:spacing w:before="156" w:line="520" w:lineRule="exact"/>
        <w:ind w:left="419"/>
        <w:jc w:val="left"/>
        <w:rPr>
          <w:rFonts w:ascii="宋体" w:hAnsi="宋体" w:eastAsia="宋体" w:cs="Times New Roman"/>
          <w:color w:val="auto"/>
          <w:kern w:val="0"/>
        </w:rPr>
      </w:pPr>
      <w:r>
        <w:rPr>
          <w:rFonts w:ascii="宋体" w:hAnsi="宋体" w:eastAsia="宋体" w:cs="Times New Roman"/>
          <w:color w:val="auto"/>
          <w:kern w:val="0"/>
        </w:rPr>
        <w:t>3</w:t>
      </w:r>
      <w:r>
        <w:rPr>
          <w:rFonts w:hint="eastAsia" w:ascii="宋体" w:hAnsi="宋体" w:eastAsia="宋体" w:cs="Times New Roman"/>
          <w:color w:val="auto"/>
          <w:kern w:val="0"/>
        </w:rPr>
        <w:t>．我方承诺在招标文件规定的投标有效期内不撤销投标文件。</w:t>
      </w:r>
      <w:r>
        <w:rPr>
          <w:rFonts w:ascii="宋体" w:hAnsi="宋体" w:eastAsia="宋体" w:cs="Times New Roman"/>
          <w:color w:val="auto"/>
          <w:kern w:val="0"/>
        </w:rPr>
        <w:t xml:space="preserve"> </w:t>
      </w:r>
    </w:p>
    <w:p w14:paraId="3BB03160">
      <w:pPr>
        <w:autoSpaceDE w:val="0"/>
        <w:autoSpaceDN w:val="0"/>
        <w:adjustRightInd w:val="0"/>
        <w:snapToGrid w:val="0"/>
        <w:spacing w:before="154" w:line="520" w:lineRule="exact"/>
        <w:ind w:left="419"/>
        <w:jc w:val="left"/>
        <w:rPr>
          <w:rFonts w:ascii="宋体" w:hAnsi="宋体" w:eastAsia="宋体" w:cs="Times New Roman"/>
          <w:color w:val="auto"/>
          <w:kern w:val="0"/>
        </w:rPr>
      </w:pPr>
      <w:r>
        <w:rPr>
          <w:rFonts w:ascii="宋体" w:hAnsi="宋体" w:eastAsia="宋体" w:cs="Times New Roman"/>
          <w:color w:val="auto"/>
          <w:kern w:val="0"/>
        </w:rPr>
        <w:t>4</w:t>
      </w:r>
      <w:r>
        <w:rPr>
          <w:rFonts w:hint="eastAsia" w:ascii="宋体" w:hAnsi="宋体" w:eastAsia="宋体" w:cs="Times New Roman"/>
          <w:color w:val="auto"/>
          <w:kern w:val="0"/>
        </w:rPr>
        <w:t>．如我方中标，我方承诺：</w:t>
      </w:r>
      <w:r>
        <w:rPr>
          <w:rFonts w:ascii="宋体" w:hAnsi="宋体" w:eastAsia="宋体" w:cs="Times New Roman"/>
          <w:color w:val="auto"/>
          <w:kern w:val="0"/>
        </w:rPr>
        <w:t xml:space="preserve"> </w:t>
      </w:r>
    </w:p>
    <w:p w14:paraId="62FADE0B">
      <w:pPr>
        <w:autoSpaceDE w:val="0"/>
        <w:autoSpaceDN w:val="0"/>
        <w:adjustRightInd w:val="0"/>
        <w:snapToGrid w:val="0"/>
        <w:spacing w:before="181" w:line="520" w:lineRule="exact"/>
        <w:ind w:left="839"/>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1</w:t>
      </w:r>
      <w:r>
        <w:rPr>
          <w:rFonts w:hint="eastAsia" w:ascii="宋体" w:hAnsi="宋体" w:eastAsia="宋体" w:cs="Times New Roman"/>
          <w:color w:val="auto"/>
          <w:kern w:val="0"/>
        </w:rPr>
        <w:t>）在收到中标通知书后，在中标通知书规定的期限内与你方签订合同；</w:t>
      </w:r>
      <w:r>
        <w:rPr>
          <w:rFonts w:ascii="宋体" w:hAnsi="宋体" w:eastAsia="宋体" w:cs="Times New Roman"/>
          <w:color w:val="auto"/>
          <w:kern w:val="0"/>
        </w:rPr>
        <w:t xml:space="preserve"> </w:t>
      </w:r>
    </w:p>
    <w:p w14:paraId="4D2322E1">
      <w:pPr>
        <w:autoSpaceDE w:val="0"/>
        <w:autoSpaceDN w:val="0"/>
        <w:adjustRightInd w:val="0"/>
        <w:snapToGrid w:val="0"/>
        <w:spacing w:before="184" w:line="520" w:lineRule="exact"/>
        <w:ind w:left="839"/>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2</w:t>
      </w:r>
      <w:r>
        <w:rPr>
          <w:rFonts w:hint="eastAsia" w:ascii="宋体" w:hAnsi="宋体" w:eastAsia="宋体" w:cs="Times New Roman"/>
          <w:color w:val="auto"/>
          <w:kern w:val="0"/>
        </w:rPr>
        <w:t>）在签订合同时不向你方提出附加条件；</w:t>
      </w:r>
      <w:r>
        <w:rPr>
          <w:rFonts w:ascii="宋体" w:hAnsi="宋体" w:eastAsia="宋体" w:cs="Times New Roman"/>
          <w:color w:val="auto"/>
          <w:kern w:val="0"/>
        </w:rPr>
        <w:t xml:space="preserve"> </w:t>
      </w:r>
    </w:p>
    <w:p w14:paraId="1C03AE52">
      <w:pPr>
        <w:autoSpaceDE w:val="0"/>
        <w:autoSpaceDN w:val="0"/>
        <w:adjustRightInd w:val="0"/>
        <w:snapToGrid w:val="0"/>
        <w:spacing w:before="181" w:line="520" w:lineRule="exact"/>
        <w:ind w:left="839"/>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3</w:t>
      </w:r>
      <w:r>
        <w:rPr>
          <w:rFonts w:hint="eastAsia" w:ascii="宋体" w:hAnsi="宋体" w:eastAsia="宋体" w:cs="Times New Roman"/>
          <w:color w:val="auto"/>
          <w:kern w:val="0"/>
        </w:rPr>
        <w:t>）按照招标文件要求提交履约保证金；</w:t>
      </w:r>
      <w:r>
        <w:rPr>
          <w:rFonts w:ascii="宋体" w:hAnsi="宋体" w:eastAsia="宋体" w:cs="Times New Roman"/>
          <w:color w:val="auto"/>
          <w:kern w:val="0"/>
        </w:rPr>
        <w:t xml:space="preserve"> </w:t>
      </w:r>
    </w:p>
    <w:p w14:paraId="68FB0C36">
      <w:pPr>
        <w:autoSpaceDE w:val="0"/>
        <w:autoSpaceDN w:val="0"/>
        <w:adjustRightInd w:val="0"/>
        <w:snapToGrid w:val="0"/>
        <w:spacing w:before="181" w:line="520" w:lineRule="exact"/>
        <w:ind w:left="839"/>
        <w:jc w:val="left"/>
        <w:rPr>
          <w:rFonts w:ascii="宋体" w:hAnsi="宋体" w:eastAsia="宋体" w:cs="Times New Roman"/>
          <w:color w:val="auto"/>
          <w:kern w:val="0"/>
        </w:rPr>
      </w:pPr>
      <w:r>
        <w:rPr>
          <w:rFonts w:hint="eastAsia" w:ascii="宋体" w:hAnsi="宋体" w:eastAsia="宋体" w:cs="Times New Roman"/>
          <w:color w:val="auto"/>
          <w:kern w:val="0"/>
        </w:rPr>
        <w:t>（</w:t>
      </w:r>
      <w:r>
        <w:rPr>
          <w:rFonts w:ascii="宋体" w:hAnsi="宋体" w:eastAsia="宋体" w:cs="Times New Roman"/>
          <w:color w:val="auto"/>
          <w:kern w:val="0"/>
        </w:rPr>
        <w:t>4</w:t>
      </w:r>
      <w:r>
        <w:rPr>
          <w:rFonts w:hint="eastAsia" w:ascii="宋体" w:hAnsi="宋体" w:eastAsia="宋体" w:cs="Times New Roman"/>
          <w:color w:val="auto"/>
          <w:kern w:val="0"/>
        </w:rPr>
        <w:t>）在合同约定的期限内完成合同规定的全部义务。</w:t>
      </w:r>
      <w:r>
        <w:rPr>
          <w:rFonts w:ascii="宋体" w:hAnsi="宋体" w:eastAsia="宋体" w:cs="Times New Roman"/>
          <w:color w:val="auto"/>
          <w:kern w:val="0"/>
        </w:rPr>
        <w:t xml:space="preserve"> </w:t>
      </w:r>
    </w:p>
    <w:p w14:paraId="446E7D9E">
      <w:pPr>
        <w:autoSpaceDE w:val="0"/>
        <w:autoSpaceDN w:val="0"/>
        <w:adjustRightInd w:val="0"/>
        <w:snapToGrid w:val="0"/>
        <w:spacing w:before="181"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5</w:t>
      </w:r>
      <w:r>
        <w:rPr>
          <w:rFonts w:hint="eastAsia" w:ascii="宋体" w:hAnsi="宋体" w:eastAsia="宋体" w:cs="Times New Roman"/>
          <w:color w:val="auto"/>
          <w:kern w:val="0"/>
        </w:rPr>
        <w:t>．我方在此声明，所递交的投标文件及有关资料内容完整、真实和准确，且不存在第二章</w:t>
      </w:r>
      <w:r>
        <w:rPr>
          <w:rFonts w:ascii="宋体" w:hAnsi="宋体" w:eastAsia="宋体" w:cs="Times New Roman"/>
          <w:color w:val="auto"/>
          <w:kern w:val="0"/>
        </w:rPr>
        <w:t>“</w:t>
      </w:r>
      <w:r>
        <w:rPr>
          <w:rFonts w:hint="eastAsia" w:ascii="宋体" w:hAnsi="宋体" w:eastAsia="宋体" w:cs="Times New Roman"/>
          <w:color w:val="auto"/>
          <w:kern w:val="0"/>
        </w:rPr>
        <w:t>投标人须知</w:t>
      </w:r>
      <w:r>
        <w:rPr>
          <w:rFonts w:ascii="宋体" w:hAnsi="宋体" w:eastAsia="宋体" w:cs="Times New Roman"/>
          <w:color w:val="auto"/>
          <w:kern w:val="0"/>
        </w:rPr>
        <w:t>”</w:t>
      </w:r>
      <w:r>
        <w:rPr>
          <w:rFonts w:hint="eastAsia" w:ascii="宋体" w:hAnsi="宋体" w:eastAsia="宋体" w:cs="Times New Roman"/>
          <w:color w:val="auto"/>
          <w:kern w:val="0"/>
        </w:rPr>
        <w:t>第</w:t>
      </w:r>
      <w:r>
        <w:rPr>
          <w:rFonts w:ascii="宋体" w:hAnsi="宋体" w:eastAsia="宋体" w:cs="Times New Roman"/>
          <w:color w:val="auto"/>
          <w:kern w:val="0"/>
        </w:rPr>
        <w:t>1.4.3</w:t>
      </w:r>
      <w:r>
        <w:rPr>
          <w:rFonts w:hint="eastAsia" w:ascii="宋体" w:hAnsi="宋体" w:eastAsia="宋体" w:cs="Times New Roman"/>
          <w:color w:val="auto"/>
          <w:kern w:val="0"/>
        </w:rPr>
        <w:t>项规定的任何一种情形。</w:t>
      </w:r>
      <w:r>
        <w:rPr>
          <w:rFonts w:ascii="宋体" w:hAnsi="宋体" w:eastAsia="宋体" w:cs="Times New Roman"/>
          <w:color w:val="auto"/>
          <w:kern w:val="0"/>
        </w:rPr>
        <w:t xml:space="preserve"> </w:t>
      </w:r>
    </w:p>
    <w:p w14:paraId="3365DA79">
      <w:pPr>
        <w:autoSpaceDE w:val="0"/>
        <w:autoSpaceDN w:val="0"/>
        <w:adjustRightInd w:val="0"/>
        <w:snapToGrid w:val="0"/>
        <w:spacing w:before="223" w:line="520" w:lineRule="exact"/>
        <w:ind w:right="105"/>
        <w:jc w:val="center"/>
        <w:rPr>
          <w:rFonts w:ascii="宋体" w:hAnsi="宋体" w:eastAsia="宋体" w:cs="Times New Roman"/>
          <w:color w:val="auto"/>
          <w:kern w:val="0"/>
        </w:rPr>
      </w:pPr>
      <w:r>
        <w:rPr>
          <w:rFonts w:hint="eastAsia" w:ascii="宋体" w:hAnsi="宋体" w:eastAsia="宋体" w:cs="Times New Roman"/>
          <w:color w:val="auto"/>
          <w:kern w:val="0"/>
        </w:rPr>
        <w:t xml:space="preserve">                                      投</w:t>
      </w:r>
      <w:r>
        <w:rPr>
          <w:rFonts w:ascii="宋体" w:hAnsi="宋体" w:eastAsia="宋体" w:cs="Times New Roman"/>
          <w:color w:val="auto"/>
          <w:kern w:val="0"/>
        </w:rPr>
        <w:t xml:space="preserve"> </w:t>
      </w:r>
      <w:r>
        <w:rPr>
          <w:rFonts w:hint="eastAsia" w:ascii="宋体" w:hAnsi="宋体" w:eastAsia="宋体" w:cs="Times New Roman"/>
          <w:color w:val="auto"/>
          <w:kern w:val="0"/>
        </w:rPr>
        <w:t>标</w:t>
      </w:r>
      <w:r>
        <w:rPr>
          <w:rFonts w:ascii="宋体" w:hAnsi="宋体" w:eastAsia="宋体" w:cs="Times New Roman"/>
          <w:color w:val="auto"/>
          <w:kern w:val="0"/>
        </w:rPr>
        <w:t xml:space="preserve"> </w:t>
      </w:r>
      <w:r>
        <w:rPr>
          <w:rFonts w:hint="eastAsia" w:ascii="宋体" w:hAnsi="宋体" w:eastAsia="宋体" w:cs="Times New Roman"/>
          <w:color w:val="auto"/>
          <w:kern w:val="0"/>
        </w:rPr>
        <w:t>人：</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（盖单位章）</w:t>
      </w:r>
      <w:r>
        <w:rPr>
          <w:rFonts w:ascii="宋体" w:hAnsi="宋体" w:eastAsia="宋体" w:cs="Times New Roman"/>
          <w:color w:val="auto"/>
          <w:kern w:val="0"/>
        </w:rPr>
        <w:t xml:space="preserve"> </w:t>
      </w:r>
    </w:p>
    <w:p w14:paraId="3FAF555A">
      <w:pPr>
        <w:autoSpaceDE w:val="0"/>
        <w:autoSpaceDN w:val="0"/>
        <w:adjustRightInd w:val="0"/>
        <w:snapToGrid w:val="0"/>
        <w:spacing w:before="201" w:line="520" w:lineRule="exact"/>
        <w:jc w:val="right"/>
        <w:rPr>
          <w:rFonts w:ascii="宋体" w:hAnsi="宋体" w:eastAsia="宋体" w:cs="Times New Roman"/>
          <w:color w:val="auto"/>
          <w:kern w:val="0"/>
        </w:rPr>
      </w:pPr>
      <w:r>
        <w:rPr>
          <w:rFonts w:hint="eastAsia" w:ascii="宋体" w:hAnsi="宋体" w:eastAsia="宋体" w:cs="Times New Roman"/>
          <w:color w:val="auto"/>
          <w:kern w:val="0"/>
        </w:rPr>
        <w:t>法定代表人或其委托代理人：</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（签字）</w:t>
      </w:r>
      <w:r>
        <w:rPr>
          <w:rFonts w:ascii="宋体" w:hAnsi="宋体" w:eastAsia="宋体" w:cs="Times New Roman"/>
          <w:color w:val="auto"/>
          <w:kern w:val="0"/>
        </w:rPr>
        <w:t xml:space="preserve"> </w:t>
      </w:r>
    </w:p>
    <w:p w14:paraId="23E5714A">
      <w:pPr>
        <w:autoSpaceDE w:val="0"/>
        <w:autoSpaceDN w:val="0"/>
        <w:adjustRightInd w:val="0"/>
        <w:snapToGrid w:val="0"/>
        <w:spacing w:before="181" w:line="520" w:lineRule="exact"/>
        <w:ind w:firstLine="3990" w:firstLineChars="1900"/>
        <w:jc w:val="left"/>
        <w:rPr>
          <w:rFonts w:ascii="宋体" w:hAnsi="宋体" w:eastAsia="宋体" w:cs="Times New Roman"/>
          <w:color w:val="auto"/>
          <w:kern w:val="0"/>
          <w:u w:val="single"/>
        </w:rPr>
      </w:pPr>
      <w:r>
        <w:rPr>
          <w:rFonts w:hint="eastAsia" w:ascii="宋体" w:hAnsi="宋体" w:eastAsia="宋体" w:cs="Times New Roman"/>
          <w:color w:val="auto"/>
          <w:kern w:val="0"/>
        </w:rPr>
        <w:t>地</w:t>
      </w:r>
      <w:r>
        <w:rPr>
          <w:rFonts w:ascii="宋体" w:hAnsi="宋体" w:eastAsia="宋体" w:cs="Times New Roman"/>
          <w:color w:val="auto"/>
          <w:kern w:val="0"/>
        </w:rPr>
        <w:t xml:space="preserve">    </w:t>
      </w:r>
      <w:r>
        <w:rPr>
          <w:rFonts w:hint="eastAsia" w:ascii="宋体" w:hAnsi="宋体" w:eastAsia="宋体" w:cs="Times New Roman"/>
          <w:color w:val="auto"/>
          <w:kern w:val="0"/>
        </w:rPr>
        <w:t>址：</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ascii="宋体" w:hAnsi="宋体" w:eastAsia="宋体" w:cs="Times New Roman"/>
          <w:color w:val="auto"/>
          <w:kern w:val="0"/>
          <w:u w:val="single"/>
        </w:rPr>
        <w:t xml:space="preserve">               </w:t>
      </w:r>
    </w:p>
    <w:p w14:paraId="1CCA56E2">
      <w:pPr>
        <w:autoSpaceDE w:val="0"/>
        <w:autoSpaceDN w:val="0"/>
        <w:adjustRightInd w:val="0"/>
        <w:snapToGrid w:val="0"/>
        <w:spacing w:before="181" w:line="520" w:lineRule="exact"/>
        <w:ind w:firstLine="210" w:firstLineChars="100"/>
        <w:jc w:val="left"/>
        <w:rPr>
          <w:rFonts w:ascii="宋体" w:hAnsi="宋体" w:eastAsia="宋体" w:cs="Times New Roman"/>
          <w:color w:val="auto"/>
          <w:kern w:val="0"/>
        </w:rPr>
      </w:pPr>
      <w:r>
        <w:rPr>
          <w:rFonts w:ascii="宋体" w:hAnsi="宋体" w:eastAsia="宋体" w:cs="Times New Roman"/>
          <w:color w:val="auto"/>
          <w:kern w:val="0"/>
        </w:rPr>
        <w:t xml:space="preserve">      </w:t>
      </w:r>
      <w:r>
        <w:rPr>
          <w:rFonts w:hint="eastAsia" w:ascii="宋体" w:hAnsi="宋体" w:eastAsia="宋体" w:cs="Times New Roman"/>
          <w:color w:val="auto"/>
          <w:kern w:val="0"/>
        </w:rPr>
        <w:t xml:space="preserve">                              网</w:t>
      </w:r>
      <w:r>
        <w:rPr>
          <w:rFonts w:ascii="宋体" w:hAnsi="宋体" w:eastAsia="宋体" w:cs="Times New Roman"/>
          <w:color w:val="auto"/>
          <w:kern w:val="0"/>
        </w:rPr>
        <w:t xml:space="preserve">    </w:t>
      </w:r>
      <w:r>
        <w:rPr>
          <w:rFonts w:hint="eastAsia" w:ascii="宋体" w:hAnsi="宋体" w:eastAsia="宋体" w:cs="Times New Roman"/>
          <w:color w:val="auto"/>
          <w:kern w:val="0"/>
        </w:rPr>
        <w:t>址：</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p>
    <w:p w14:paraId="6E3568A6">
      <w:pPr>
        <w:autoSpaceDE w:val="0"/>
        <w:autoSpaceDN w:val="0"/>
        <w:adjustRightInd w:val="0"/>
        <w:snapToGrid w:val="0"/>
        <w:spacing w:before="181" w:line="520" w:lineRule="exact"/>
        <w:ind w:left="3990" w:leftChars="1900"/>
        <w:jc w:val="left"/>
        <w:rPr>
          <w:rFonts w:ascii="宋体" w:hAnsi="宋体" w:eastAsia="宋体" w:cs="Times New Roman"/>
          <w:color w:val="auto"/>
          <w:kern w:val="0"/>
        </w:rPr>
      </w:pPr>
      <w:r>
        <w:rPr>
          <w:rFonts w:hint="eastAsia" w:ascii="宋体" w:hAnsi="宋体" w:eastAsia="宋体" w:cs="Times New Roman"/>
          <w:color w:val="auto"/>
          <w:kern w:val="0"/>
        </w:rPr>
        <w:t>电</w:t>
      </w:r>
      <w:r>
        <w:rPr>
          <w:rFonts w:ascii="宋体" w:hAnsi="宋体" w:eastAsia="宋体" w:cs="Times New Roman"/>
          <w:color w:val="auto"/>
          <w:kern w:val="0"/>
        </w:rPr>
        <w:t xml:space="preserve">    </w:t>
      </w:r>
      <w:r>
        <w:rPr>
          <w:rFonts w:hint="eastAsia" w:ascii="宋体" w:hAnsi="宋体" w:eastAsia="宋体" w:cs="Times New Roman"/>
          <w:color w:val="auto"/>
          <w:kern w:val="0"/>
        </w:rPr>
        <w:t>话：</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传</w:t>
      </w:r>
      <w:r>
        <w:rPr>
          <w:rFonts w:ascii="宋体" w:hAnsi="宋体" w:eastAsia="宋体" w:cs="Times New Roman"/>
          <w:color w:val="auto"/>
          <w:kern w:val="0"/>
        </w:rPr>
        <w:t xml:space="preserve">    </w:t>
      </w:r>
      <w:r>
        <w:rPr>
          <w:rFonts w:hint="eastAsia" w:ascii="宋体" w:hAnsi="宋体" w:eastAsia="宋体" w:cs="Times New Roman"/>
          <w:color w:val="auto"/>
          <w:kern w:val="0"/>
        </w:rPr>
        <w:t>真：</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p>
    <w:p w14:paraId="108BDA40">
      <w:pPr>
        <w:autoSpaceDE w:val="0"/>
        <w:autoSpaceDN w:val="0"/>
        <w:adjustRightInd w:val="0"/>
        <w:snapToGrid w:val="0"/>
        <w:spacing w:before="184" w:line="520" w:lineRule="exact"/>
        <w:ind w:firstLine="3990" w:firstLineChars="1900"/>
        <w:jc w:val="left"/>
        <w:rPr>
          <w:rFonts w:ascii="宋体" w:hAnsi="宋体" w:eastAsia="宋体" w:cs="Times New Roman"/>
          <w:color w:val="auto"/>
          <w:kern w:val="0"/>
        </w:rPr>
      </w:pPr>
      <w:r>
        <w:rPr>
          <w:rFonts w:hint="eastAsia" w:ascii="宋体" w:hAnsi="宋体" w:eastAsia="宋体" w:cs="Times New Roman"/>
          <w:color w:val="auto"/>
          <w:kern w:val="0"/>
        </w:rPr>
        <w:t>邮政编码：</w:t>
      </w:r>
      <w:r>
        <w:rPr>
          <w:rFonts w:ascii="宋体" w:hAnsi="宋体" w:eastAsia="宋体" w:cs="Times New Roman"/>
          <w:color w:val="auto"/>
          <w:kern w:val="0"/>
          <w:u w:val="single"/>
        </w:rPr>
        <w:t xml:space="preserve">       </w:t>
      </w:r>
      <w:r>
        <w:rPr>
          <w:rFonts w:hint="eastAsia" w:ascii="宋体" w:hAnsi="宋体" w:eastAsia="宋体" w:cs="Times New Roman"/>
          <w:color w:val="auto"/>
          <w:kern w:val="0"/>
          <w:u w:val="single"/>
        </w:rPr>
        <w:t xml:space="preserve">           </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p>
    <w:p w14:paraId="271ED78B">
      <w:pPr>
        <w:autoSpaceDE w:val="0"/>
        <w:autoSpaceDN w:val="0"/>
        <w:adjustRightInd w:val="0"/>
        <w:snapToGrid w:val="0"/>
        <w:spacing w:before="181" w:line="520" w:lineRule="exact"/>
        <w:ind w:firstLine="3045" w:firstLineChars="1450"/>
        <w:jc w:val="right"/>
        <w:rPr>
          <w:rFonts w:ascii="宋体" w:hAnsi="宋体" w:eastAsia="宋体" w:cs="Times New Roman"/>
          <w:color w:val="auto"/>
          <w:kern w:val="0"/>
        </w:rPr>
      </w:pPr>
      <w:r>
        <w:rPr>
          <w:rFonts w:ascii="宋体" w:hAnsi="宋体" w:eastAsia="宋体" w:cs="Times New Roman"/>
          <w:color w:val="auto"/>
          <w:kern w:val="0"/>
          <w:u w:val="single"/>
        </w:rPr>
        <w:t xml:space="preserve">       </w:t>
      </w:r>
      <w:r>
        <w:rPr>
          <w:rFonts w:hint="eastAsia" w:ascii="宋体" w:hAnsi="宋体" w:eastAsia="宋体" w:cs="Times New Roman"/>
          <w:color w:val="auto"/>
          <w:kern w:val="0"/>
        </w:rPr>
        <w:t>年</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月</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日</w:t>
      </w:r>
      <w:r>
        <w:rPr>
          <w:rFonts w:ascii="宋体" w:hAnsi="宋体" w:eastAsia="宋体" w:cs="Times New Roman"/>
          <w:color w:val="auto"/>
          <w:kern w:val="0"/>
        </w:rPr>
        <w:t xml:space="preserve"> </w:t>
      </w:r>
    </w:p>
    <w:p w14:paraId="74D03A58">
      <w:pPr>
        <w:autoSpaceDE w:val="0"/>
        <w:autoSpaceDN w:val="0"/>
        <w:adjustRightInd w:val="0"/>
        <w:snapToGrid w:val="0"/>
        <w:spacing w:before="81" w:line="520" w:lineRule="exact"/>
        <w:jc w:val="left"/>
        <w:rPr>
          <w:rFonts w:ascii="Times New Roman" w:hAnsi="Times New Roman" w:eastAsia="Times New Roman" w:cs="Times New Roman"/>
          <w:color w:val="auto"/>
          <w:kern w:val="0"/>
        </w:rPr>
      </w:pPr>
      <w:r>
        <w:rPr>
          <w:rFonts w:ascii="宋体" w:hAnsi="宋体" w:eastAsia="宋体" w:cs="Times New Roman"/>
          <w:color w:val="auto"/>
          <w:kern w:val="0"/>
        </w:rPr>
        <w:br w:type="page"/>
      </w:r>
      <w:r>
        <w:rPr>
          <w:rFonts w:hint="eastAsia" w:ascii="宋体" w:hAnsi="Times New Roman" w:eastAsia="宋体" w:cs="Times New Roman"/>
          <w:color w:val="auto"/>
          <w:kern w:val="0"/>
        </w:rPr>
        <w:t>（二）投标函附录</w:t>
      </w:r>
      <w:r>
        <w:rPr>
          <w:rFonts w:ascii="Times New Roman" w:hAnsi="Times New Roman" w:eastAsia="宋体" w:cs="Times New Roman"/>
          <w:color w:val="auto"/>
          <w:kern w:val="0"/>
        </w:rPr>
        <w:t>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42"/>
        <w:gridCol w:w="1231"/>
        <w:gridCol w:w="4009"/>
        <w:gridCol w:w="1043"/>
      </w:tblGrid>
      <w:tr w14:paraId="6108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97" w:type="dxa"/>
            <w:noWrap w:val="0"/>
            <w:vAlign w:val="center"/>
          </w:tcPr>
          <w:p w14:paraId="52020242">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b/>
                <w:bCs/>
                <w:color w:val="auto"/>
                <w:kern w:val="0"/>
              </w:rPr>
              <w:t>序号</w:t>
            </w:r>
          </w:p>
        </w:tc>
        <w:tc>
          <w:tcPr>
            <w:tcW w:w="1342" w:type="dxa"/>
            <w:noWrap w:val="0"/>
            <w:vAlign w:val="center"/>
          </w:tcPr>
          <w:p w14:paraId="728C58EC">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b/>
                <w:bCs/>
                <w:color w:val="auto"/>
                <w:kern w:val="0"/>
              </w:rPr>
              <w:t>条款名称</w:t>
            </w:r>
          </w:p>
        </w:tc>
        <w:tc>
          <w:tcPr>
            <w:tcW w:w="1231" w:type="dxa"/>
            <w:noWrap w:val="0"/>
            <w:vAlign w:val="center"/>
          </w:tcPr>
          <w:p w14:paraId="30680C13">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b/>
                <w:bCs/>
                <w:color w:val="auto"/>
                <w:kern w:val="0"/>
              </w:rPr>
              <w:t>合同条款号</w:t>
            </w:r>
          </w:p>
        </w:tc>
        <w:tc>
          <w:tcPr>
            <w:tcW w:w="4009" w:type="dxa"/>
            <w:noWrap w:val="0"/>
            <w:vAlign w:val="center"/>
          </w:tcPr>
          <w:p w14:paraId="06A5261E">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b/>
                <w:bCs/>
                <w:color w:val="auto"/>
                <w:kern w:val="0"/>
              </w:rPr>
              <w:t>约定内容</w:t>
            </w:r>
          </w:p>
        </w:tc>
        <w:tc>
          <w:tcPr>
            <w:tcW w:w="1043" w:type="dxa"/>
            <w:noWrap w:val="0"/>
            <w:vAlign w:val="center"/>
          </w:tcPr>
          <w:p w14:paraId="70BC7F86">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b/>
                <w:bCs/>
                <w:color w:val="auto"/>
                <w:kern w:val="0"/>
              </w:rPr>
              <w:t>备注</w:t>
            </w:r>
          </w:p>
        </w:tc>
      </w:tr>
      <w:tr w14:paraId="55CF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97" w:type="dxa"/>
            <w:noWrap w:val="0"/>
            <w:vAlign w:val="center"/>
          </w:tcPr>
          <w:p w14:paraId="1A75AFDC">
            <w:pPr>
              <w:tabs>
                <w:tab w:val="left" w:pos="2020"/>
                <w:tab w:val="left" w:pos="3857"/>
                <w:tab w:val="left" w:pos="5751"/>
              </w:tabs>
              <w:autoSpaceDE w:val="0"/>
              <w:autoSpaceDN w:val="0"/>
              <w:adjustRightInd w:val="0"/>
              <w:snapToGrid w:val="0"/>
              <w:spacing w:before="3" w:line="520" w:lineRule="exact"/>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rPr>
              <w:t xml:space="preserve">  1  </w:t>
            </w:r>
          </w:p>
        </w:tc>
        <w:tc>
          <w:tcPr>
            <w:tcW w:w="1342" w:type="dxa"/>
            <w:noWrap w:val="0"/>
            <w:vAlign w:val="center"/>
          </w:tcPr>
          <w:p w14:paraId="0CAA562B">
            <w:pPr>
              <w:tabs>
                <w:tab w:val="left" w:pos="1600"/>
                <w:tab w:val="left" w:pos="3778"/>
                <w:tab w:val="left" w:pos="4935"/>
              </w:tabs>
              <w:autoSpaceDE w:val="0"/>
              <w:autoSpaceDN w:val="0"/>
              <w:adjustRightInd w:val="0"/>
              <w:snapToGrid w:val="0"/>
              <w:spacing w:before="204"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总监理工程师</w:t>
            </w:r>
          </w:p>
        </w:tc>
        <w:tc>
          <w:tcPr>
            <w:tcW w:w="1231" w:type="dxa"/>
            <w:noWrap w:val="0"/>
            <w:vAlign w:val="center"/>
          </w:tcPr>
          <w:p w14:paraId="776980E0">
            <w:pPr>
              <w:tabs>
                <w:tab w:val="left" w:pos="1600"/>
                <w:tab w:val="left" w:pos="3778"/>
                <w:tab w:val="left" w:pos="4935"/>
              </w:tabs>
              <w:autoSpaceDE w:val="0"/>
              <w:autoSpaceDN w:val="0"/>
              <w:adjustRightInd w:val="0"/>
              <w:snapToGrid w:val="0"/>
              <w:spacing w:before="204" w:line="52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c>
          <w:tcPr>
            <w:tcW w:w="4009" w:type="dxa"/>
            <w:noWrap w:val="0"/>
            <w:vAlign w:val="center"/>
          </w:tcPr>
          <w:p w14:paraId="7CFCBFAC">
            <w:pPr>
              <w:tabs>
                <w:tab w:val="left" w:pos="1600"/>
                <w:tab w:val="left" w:pos="3778"/>
                <w:tab w:val="left" w:pos="4935"/>
              </w:tabs>
              <w:autoSpaceDE w:val="0"/>
              <w:autoSpaceDN w:val="0"/>
              <w:adjustRightInd w:val="0"/>
              <w:snapToGrid w:val="0"/>
              <w:spacing w:before="204" w:line="52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c>
          <w:tcPr>
            <w:tcW w:w="1043" w:type="dxa"/>
            <w:noWrap w:val="0"/>
            <w:vAlign w:val="center"/>
          </w:tcPr>
          <w:p w14:paraId="11CF3238">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r>
      <w:tr w14:paraId="0F53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97" w:type="dxa"/>
            <w:noWrap w:val="0"/>
            <w:vAlign w:val="center"/>
          </w:tcPr>
          <w:p w14:paraId="060F80FB">
            <w:pPr>
              <w:tabs>
                <w:tab w:val="left" w:pos="2020"/>
                <w:tab w:val="left" w:pos="3857"/>
                <w:tab w:val="left" w:pos="5751"/>
              </w:tabs>
              <w:autoSpaceDE w:val="0"/>
              <w:autoSpaceDN w:val="0"/>
              <w:adjustRightInd w:val="0"/>
              <w:snapToGrid w:val="0"/>
              <w:spacing w:before="3" w:line="520" w:lineRule="exact"/>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rPr>
              <w:t xml:space="preserve">  2  </w:t>
            </w:r>
          </w:p>
        </w:tc>
        <w:tc>
          <w:tcPr>
            <w:tcW w:w="1342" w:type="dxa"/>
            <w:noWrap w:val="0"/>
            <w:vAlign w:val="center"/>
          </w:tcPr>
          <w:p w14:paraId="7AD76A1C">
            <w:pPr>
              <w:tabs>
                <w:tab w:val="left" w:pos="1600"/>
                <w:tab w:val="left" w:pos="3778"/>
                <w:tab w:val="left" w:pos="5566"/>
              </w:tabs>
              <w:autoSpaceDE w:val="0"/>
              <w:autoSpaceDN w:val="0"/>
              <w:adjustRightInd w:val="0"/>
              <w:snapToGrid w:val="0"/>
              <w:spacing w:before="101"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监理服务期限</w:t>
            </w:r>
          </w:p>
        </w:tc>
        <w:tc>
          <w:tcPr>
            <w:tcW w:w="1231" w:type="dxa"/>
            <w:noWrap w:val="0"/>
            <w:vAlign w:val="center"/>
          </w:tcPr>
          <w:p w14:paraId="173B7BE1">
            <w:pPr>
              <w:tabs>
                <w:tab w:val="left" w:pos="1600"/>
                <w:tab w:val="left" w:pos="3778"/>
                <w:tab w:val="left" w:pos="5566"/>
              </w:tabs>
              <w:autoSpaceDE w:val="0"/>
              <w:autoSpaceDN w:val="0"/>
              <w:adjustRightInd w:val="0"/>
              <w:snapToGrid w:val="0"/>
              <w:spacing w:before="101" w:line="52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c>
          <w:tcPr>
            <w:tcW w:w="4009" w:type="dxa"/>
            <w:noWrap w:val="0"/>
            <w:vAlign w:val="center"/>
          </w:tcPr>
          <w:p w14:paraId="71F90C8A">
            <w:pPr>
              <w:tabs>
                <w:tab w:val="left" w:pos="1600"/>
                <w:tab w:val="left" w:pos="3778"/>
                <w:tab w:val="left" w:pos="5566"/>
              </w:tabs>
              <w:autoSpaceDE w:val="0"/>
              <w:autoSpaceDN w:val="0"/>
              <w:adjustRightInd w:val="0"/>
              <w:snapToGrid w:val="0"/>
              <w:spacing w:before="101" w:line="52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c>
          <w:tcPr>
            <w:tcW w:w="1043" w:type="dxa"/>
            <w:noWrap w:val="0"/>
            <w:vAlign w:val="center"/>
          </w:tcPr>
          <w:p w14:paraId="1B0A1373">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r>
      <w:tr w14:paraId="3D1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97" w:type="dxa"/>
            <w:noWrap w:val="0"/>
            <w:vAlign w:val="center"/>
          </w:tcPr>
          <w:p w14:paraId="44D0ED0C">
            <w:pPr>
              <w:tabs>
                <w:tab w:val="left" w:pos="2020"/>
                <w:tab w:val="left" w:pos="3857"/>
                <w:tab w:val="left" w:pos="5751"/>
              </w:tabs>
              <w:autoSpaceDE w:val="0"/>
              <w:autoSpaceDN w:val="0"/>
              <w:adjustRightInd w:val="0"/>
              <w:snapToGrid w:val="0"/>
              <w:spacing w:before="3" w:line="520" w:lineRule="exact"/>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rPr>
              <w:t xml:space="preserve">  3  </w:t>
            </w:r>
          </w:p>
        </w:tc>
        <w:tc>
          <w:tcPr>
            <w:tcW w:w="1342" w:type="dxa"/>
            <w:noWrap w:val="0"/>
            <w:vAlign w:val="center"/>
          </w:tcPr>
          <w:p w14:paraId="4D14602F">
            <w:pPr>
              <w:tabs>
                <w:tab w:val="left" w:pos="1391"/>
                <w:tab w:val="left" w:pos="3857"/>
              </w:tabs>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合同价款确定方式</w:t>
            </w:r>
          </w:p>
        </w:tc>
        <w:tc>
          <w:tcPr>
            <w:tcW w:w="1231" w:type="dxa"/>
            <w:noWrap w:val="0"/>
            <w:vAlign w:val="center"/>
          </w:tcPr>
          <w:p w14:paraId="501C2FB0">
            <w:pPr>
              <w:tabs>
                <w:tab w:val="left" w:pos="1391"/>
                <w:tab w:val="left" w:pos="3857"/>
              </w:tabs>
              <w:autoSpaceDE w:val="0"/>
              <w:autoSpaceDN w:val="0"/>
              <w:adjustRightInd w:val="0"/>
              <w:snapToGrid w:val="0"/>
              <w:spacing w:line="52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c>
          <w:tcPr>
            <w:tcW w:w="4009" w:type="dxa"/>
            <w:noWrap w:val="0"/>
            <w:vAlign w:val="center"/>
          </w:tcPr>
          <w:p w14:paraId="7B16D338">
            <w:pPr>
              <w:tabs>
                <w:tab w:val="left" w:pos="1391"/>
                <w:tab w:val="left" w:pos="3857"/>
              </w:tabs>
              <w:autoSpaceDE w:val="0"/>
              <w:autoSpaceDN w:val="0"/>
              <w:adjustRightInd w:val="0"/>
              <w:snapToGrid w:val="0"/>
              <w:spacing w:line="52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c>
          <w:tcPr>
            <w:tcW w:w="1043" w:type="dxa"/>
            <w:noWrap w:val="0"/>
            <w:vAlign w:val="center"/>
          </w:tcPr>
          <w:p w14:paraId="29198014">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rPr>
              <w:t xml:space="preserve">      </w:t>
            </w:r>
          </w:p>
        </w:tc>
      </w:tr>
      <w:tr w14:paraId="3BA1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97" w:type="dxa"/>
            <w:noWrap w:val="0"/>
            <w:vAlign w:val="center"/>
          </w:tcPr>
          <w:p w14:paraId="5E787B6B">
            <w:pPr>
              <w:tabs>
                <w:tab w:val="left" w:pos="2020"/>
                <w:tab w:val="left" w:pos="3857"/>
                <w:tab w:val="left" w:pos="5751"/>
              </w:tabs>
              <w:autoSpaceDE w:val="0"/>
              <w:autoSpaceDN w:val="0"/>
              <w:adjustRightInd w:val="0"/>
              <w:snapToGrid w:val="0"/>
              <w:spacing w:before="3" w:line="520" w:lineRule="exact"/>
              <w:jc w:val="left"/>
              <w:rPr>
                <w:rFonts w:hint="eastAsia" w:ascii="Times New Roman" w:hAnsi="Times New Roman" w:eastAsia="宋体" w:cs="Times New Roman"/>
                <w:color w:val="auto"/>
                <w:kern w:val="0"/>
                <w:sz w:val="24"/>
                <w:szCs w:val="24"/>
              </w:rPr>
            </w:pPr>
          </w:p>
        </w:tc>
        <w:tc>
          <w:tcPr>
            <w:tcW w:w="1342" w:type="dxa"/>
            <w:noWrap w:val="0"/>
            <w:vAlign w:val="center"/>
          </w:tcPr>
          <w:p w14:paraId="5E5CDD39">
            <w:pPr>
              <w:tabs>
                <w:tab w:val="left" w:pos="2020"/>
                <w:tab w:val="left" w:pos="3857"/>
                <w:tab w:val="left" w:pos="5751"/>
              </w:tabs>
              <w:autoSpaceDE w:val="0"/>
              <w:autoSpaceDN w:val="0"/>
              <w:adjustRightInd w:val="0"/>
              <w:snapToGrid w:val="0"/>
              <w:spacing w:before="3" w:line="520" w:lineRule="exact"/>
              <w:rPr>
                <w:rFonts w:hint="eastAsia" w:ascii="Times New Roman" w:hAnsi="Times New Roman" w:eastAsia="宋体" w:cs="Times New Roman"/>
                <w:color w:val="auto"/>
                <w:kern w:val="0"/>
                <w:sz w:val="24"/>
                <w:szCs w:val="24"/>
              </w:rPr>
            </w:pPr>
          </w:p>
        </w:tc>
        <w:tc>
          <w:tcPr>
            <w:tcW w:w="1231" w:type="dxa"/>
            <w:noWrap w:val="0"/>
            <w:vAlign w:val="center"/>
          </w:tcPr>
          <w:p w14:paraId="2A6C8178">
            <w:pPr>
              <w:tabs>
                <w:tab w:val="left" w:pos="2020"/>
                <w:tab w:val="left" w:pos="3857"/>
                <w:tab w:val="left" w:pos="5751"/>
              </w:tabs>
              <w:autoSpaceDE w:val="0"/>
              <w:autoSpaceDN w:val="0"/>
              <w:adjustRightInd w:val="0"/>
              <w:snapToGrid w:val="0"/>
              <w:spacing w:before="3" w:line="520" w:lineRule="exact"/>
              <w:rPr>
                <w:rFonts w:hint="eastAsia" w:ascii="Times New Roman" w:hAnsi="Times New Roman" w:eastAsia="宋体" w:cs="Times New Roman"/>
                <w:color w:val="auto"/>
                <w:kern w:val="0"/>
                <w:sz w:val="24"/>
                <w:szCs w:val="24"/>
              </w:rPr>
            </w:pPr>
          </w:p>
        </w:tc>
        <w:tc>
          <w:tcPr>
            <w:tcW w:w="4009" w:type="dxa"/>
            <w:noWrap w:val="0"/>
            <w:vAlign w:val="center"/>
          </w:tcPr>
          <w:p w14:paraId="68C3E93F">
            <w:pPr>
              <w:tabs>
                <w:tab w:val="left" w:pos="2020"/>
                <w:tab w:val="left" w:pos="3857"/>
                <w:tab w:val="left" w:pos="5751"/>
              </w:tabs>
              <w:autoSpaceDE w:val="0"/>
              <w:autoSpaceDN w:val="0"/>
              <w:adjustRightInd w:val="0"/>
              <w:snapToGrid w:val="0"/>
              <w:spacing w:before="3" w:line="520" w:lineRule="exact"/>
              <w:rPr>
                <w:rFonts w:hint="eastAsia" w:ascii="Times New Roman" w:hAnsi="Times New Roman" w:eastAsia="宋体" w:cs="Times New Roman"/>
                <w:color w:val="auto"/>
                <w:kern w:val="0"/>
                <w:sz w:val="24"/>
                <w:szCs w:val="24"/>
              </w:rPr>
            </w:pPr>
          </w:p>
        </w:tc>
        <w:tc>
          <w:tcPr>
            <w:tcW w:w="1043" w:type="dxa"/>
            <w:noWrap w:val="0"/>
            <w:vAlign w:val="center"/>
          </w:tcPr>
          <w:p w14:paraId="3C341C39">
            <w:pPr>
              <w:autoSpaceDE w:val="0"/>
              <w:autoSpaceDN w:val="0"/>
              <w:adjustRightInd w:val="0"/>
              <w:snapToGrid w:val="0"/>
              <w:spacing w:line="520" w:lineRule="exact"/>
              <w:jc w:val="left"/>
              <w:rPr>
                <w:rFonts w:hint="eastAsia" w:ascii="Times New Roman" w:hAnsi="Times New Roman" w:eastAsia="宋体" w:cs="Times New Roman"/>
                <w:color w:val="auto"/>
                <w:kern w:val="0"/>
                <w:sz w:val="24"/>
                <w:szCs w:val="24"/>
              </w:rPr>
            </w:pPr>
          </w:p>
        </w:tc>
      </w:tr>
      <w:tr w14:paraId="3973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97" w:type="dxa"/>
            <w:noWrap w:val="0"/>
            <w:vAlign w:val="center"/>
          </w:tcPr>
          <w:p w14:paraId="27CEBD76">
            <w:pPr>
              <w:tabs>
                <w:tab w:val="left" w:pos="2020"/>
                <w:tab w:val="left" w:pos="3857"/>
                <w:tab w:val="left" w:pos="5751"/>
              </w:tabs>
              <w:autoSpaceDE w:val="0"/>
              <w:autoSpaceDN w:val="0"/>
              <w:adjustRightInd w:val="0"/>
              <w:snapToGrid w:val="0"/>
              <w:spacing w:before="3" w:line="520" w:lineRule="exact"/>
              <w:jc w:val="left"/>
              <w:rPr>
                <w:rFonts w:hint="eastAsia" w:ascii="Times New Roman" w:hAnsi="Times New Roman" w:eastAsia="宋体" w:cs="Times New Roman"/>
                <w:color w:val="auto"/>
                <w:kern w:val="0"/>
                <w:sz w:val="24"/>
                <w:szCs w:val="24"/>
              </w:rPr>
            </w:pPr>
          </w:p>
        </w:tc>
        <w:tc>
          <w:tcPr>
            <w:tcW w:w="1342" w:type="dxa"/>
            <w:noWrap w:val="0"/>
            <w:vAlign w:val="center"/>
          </w:tcPr>
          <w:p w14:paraId="466DAA71">
            <w:pPr>
              <w:tabs>
                <w:tab w:val="left" w:pos="2020"/>
                <w:tab w:val="left" w:pos="3857"/>
                <w:tab w:val="left" w:pos="5751"/>
              </w:tabs>
              <w:autoSpaceDE w:val="0"/>
              <w:autoSpaceDN w:val="0"/>
              <w:adjustRightInd w:val="0"/>
              <w:snapToGrid w:val="0"/>
              <w:spacing w:before="3" w:line="520" w:lineRule="exact"/>
              <w:rPr>
                <w:rFonts w:hint="eastAsia" w:ascii="Times New Roman" w:hAnsi="Times New Roman" w:eastAsia="宋体" w:cs="Times New Roman"/>
                <w:color w:val="auto"/>
                <w:kern w:val="0"/>
                <w:sz w:val="24"/>
                <w:szCs w:val="24"/>
              </w:rPr>
            </w:pPr>
          </w:p>
        </w:tc>
        <w:tc>
          <w:tcPr>
            <w:tcW w:w="1231" w:type="dxa"/>
            <w:noWrap w:val="0"/>
            <w:vAlign w:val="center"/>
          </w:tcPr>
          <w:p w14:paraId="56C2E1EB">
            <w:pPr>
              <w:tabs>
                <w:tab w:val="left" w:pos="2020"/>
                <w:tab w:val="left" w:pos="3857"/>
                <w:tab w:val="left" w:pos="5751"/>
              </w:tabs>
              <w:autoSpaceDE w:val="0"/>
              <w:autoSpaceDN w:val="0"/>
              <w:adjustRightInd w:val="0"/>
              <w:snapToGrid w:val="0"/>
              <w:spacing w:before="3" w:line="520" w:lineRule="exact"/>
              <w:rPr>
                <w:rFonts w:hint="eastAsia" w:ascii="Times New Roman" w:hAnsi="Times New Roman" w:eastAsia="宋体" w:cs="Times New Roman"/>
                <w:color w:val="auto"/>
                <w:kern w:val="0"/>
                <w:sz w:val="24"/>
                <w:szCs w:val="24"/>
              </w:rPr>
            </w:pPr>
          </w:p>
        </w:tc>
        <w:tc>
          <w:tcPr>
            <w:tcW w:w="4009" w:type="dxa"/>
            <w:noWrap w:val="0"/>
            <w:vAlign w:val="center"/>
          </w:tcPr>
          <w:p w14:paraId="3AD7009E">
            <w:pPr>
              <w:tabs>
                <w:tab w:val="left" w:pos="2020"/>
                <w:tab w:val="left" w:pos="3857"/>
                <w:tab w:val="left" w:pos="5751"/>
              </w:tabs>
              <w:autoSpaceDE w:val="0"/>
              <w:autoSpaceDN w:val="0"/>
              <w:adjustRightInd w:val="0"/>
              <w:snapToGrid w:val="0"/>
              <w:spacing w:before="3" w:line="520" w:lineRule="exact"/>
              <w:rPr>
                <w:rFonts w:hint="eastAsia" w:ascii="Times New Roman" w:hAnsi="Times New Roman" w:eastAsia="宋体" w:cs="Times New Roman"/>
                <w:color w:val="auto"/>
                <w:kern w:val="0"/>
                <w:sz w:val="24"/>
                <w:szCs w:val="24"/>
              </w:rPr>
            </w:pPr>
          </w:p>
        </w:tc>
        <w:tc>
          <w:tcPr>
            <w:tcW w:w="1043" w:type="dxa"/>
            <w:noWrap w:val="0"/>
            <w:vAlign w:val="center"/>
          </w:tcPr>
          <w:p w14:paraId="645C0974">
            <w:pPr>
              <w:autoSpaceDE w:val="0"/>
              <w:autoSpaceDN w:val="0"/>
              <w:adjustRightInd w:val="0"/>
              <w:snapToGrid w:val="0"/>
              <w:spacing w:line="520" w:lineRule="exact"/>
              <w:jc w:val="left"/>
              <w:rPr>
                <w:rFonts w:hint="eastAsia" w:ascii="Times New Roman" w:hAnsi="Times New Roman" w:eastAsia="宋体" w:cs="Times New Roman"/>
                <w:color w:val="auto"/>
                <w:kern w:val="0"/>
                <w:sz w:val="24"/>
                <w:szCs w:val="24"/>
              </w:rPr>
            </w:pPr>
          </w:p>
        </w:tc>
      </w:tr>
    </w:tbl>
    <w:p w14:paraId="171261E4">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p>
    <w:p w14:paraId="4279C1A9">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p>
    <w:p w14:paraId="57B5598E">
      <w:pPr>
        <w:autoSpaceDE w:val="0"/>
        <w:autoSpaceDN w:val="0"/>
        <w:adjustRightInd w:val="0"/>
        <w:snapToGrid w:val="0"/>
        <w:spacing w:before="196" w:line="520" w:lineRule="exact"/>
        <w:ind w:left="2383"/>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投</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标</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人：</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（盖单位章）</w:t>
      </w:r>
      <w:r>
        <w:rPr>
          <w:rFonts w:ascii="Times New Roman" w:hAnsi="Times New Roman" w:eastAsia="宋体" w:cs="Times New Roman"/>
          <w:color w:val="auto"/>
          <w:kern w:val="0"/>
        </w:rPr>
        <w:t xml:space="preserve"> </w:t>
      </w:r>
    </w:p>
    <w:p w14:paraId="232CF8F8">
      <w:pPr>
        <w:autoSpaceDE w:val="0"/>
        <w:autoSpaceDN w:val="0"/>
        <w:adjustRightInd w:val="0"/>
        <w:snapToGrid w:val="0"/>
        <w:spacing w:before="184" w:line="520" w:lineRule="exact"/>
        <w:ind w:left="2383"/>
        <w:jc w:val="left"/>
        <w:rPr>
          <w:rFonts w:ascii="Times New Roman" w:hAnsi="Times New Roman" w:eastAsia="宋体" w:cs="Times New Roman"/>
          <w:color w:val="auto"/>
          <w:kern w:val="0"/>
        </w:rPr>
      </w:pPr>
      <w:r>
        <w:rPr>
          <w:rFonts w:hint="eastAsia" w:ascii="宋体" w:hAnsi="Times New Roman" w:eastAsia="宋体" w:cs="Times New Roman"/>
          <w:color w:val="auto"/>
          <w:kern w:val="0"/>
        </w:rPr>
        <w:t>法定代表人或其委托代理人：</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（签字）</w:t>
      </w:r>
      <w:r>
        <w:rPr>
          <w:rFonts w:ascii="Times New Roman" w:hAnsi="Times New Roman" w:eastAsia="宋体" w:cs="Times New Roman"/>
          <w:color w:val="auto"/>
          <w:kern w:val="0"/>
        </w:rPr>
        <w:t xml:space="preserve"> </w:t>
      </w:r>
    </w:p>
    <w:p w14:paraId="728512A3">
      <w:pPr>
        <w:autoSpaceDE w:val="0"/>
        <w:autoSpaceDN w:val="0"/>
        <w:adjustRightInd w:val="0"/>
        <w:snapToGrid w:val="0"/>
        <w:spacing w:before="184" w:line="520" w:lineRule="exact"/>
        <w:ind w:left="2383"/>
        <w:jc w:val="right"/>
        <w:rPr>
          <w:rFonts w:ascii="Times New Roman" w:hAnsi="Times New Roman" w:eastAsia="Times New Roman" w:cs="Times New Roman"/>
          <w:color w:val="auto"/>
          <w:kern w:val="0"/>
          <w:sz w:val="24"/>
          <w:szCs w:val="24"/>
        </w:rPr>
      </w:pPr>
      <w:r>
        <w:rPr>
          <w:rFonts w:ascii="Times New Roman" w:hAnsi="Times New Roman" w:eastAsia="宋体" w:cs="Times New Roman"/>
          <w:color w:val="auto"/>
          <w:kern w:val="0"/>
          <w:u w:val="single"/>
        </w:rPr>
        <w:t xml:space="preserve"> </w:t>
      </w:r>
    </w:p>
    <w:p w14:paraId="7808B4D3">
      <w:pPr>
        <w:autoSpaceDE w:val="0"/>
        <w:autoSpaceDN w:val="0"/>
        <w:adjustRightInd w:val="0"/>
        <w:snapToGrid w:val="0"/>
        <w:spacing w:line="520" w:lineRule="exact"/>
        <w:jc w:val="right"/>
        <w:rPr>
          <w:rFonts w:ascii="Times New Roman" w:hAnsi="Times New Roman" w:eastAsia="宋体" w:cs="Times New Roman"/>
          <w:color w:val="auto"/>
          <w:kern w:val="0"/>
          <w:sz w:val="24"/>
          <w:szCs w:val="24"/>
        </w:rPr>
      </w:pPr>
    </w:p>
    <w:p w14:paraId="5A6215FE">
      <w:pPr>
        <w:autoSpaceDE w:val="0"/>
        <w:autoSpaceDN w:val="0"/>
        <w:adjustRightInd w:val="0"/>
        <w:snapToGrid w:val="0"/>
        <w:spacing w:before="81" w:line="520" w:lineRule="exact"/>
        <w:jc w:val="left"/>
        <w:rPr>
          <w:rFonts w:ascii="Times New Roman" w:hAnsi="Times New Roman" w:eastAsia="Times New Roman" w:cs="Times New Roman"/>
          <w:color w:val="auto"/>
          <w:kern w:val="0"/>
        </w:rPr>
      </w:pPr>
      <w:r>
        <w:rPr>
          <w:rFonts w:ascii="宋体" w:hAnsi="Times New Roman" w:eastAsia="宋体" w:cs="Times New Roman"/>
          <w:color w:val="auto"/>
          <w:kern w:val="0"/>
          <w:sz w:val="28"/>
          <w:szCs w:val="28"/>
        </w:rPr>
        <w:br w:type="page"/>
      </w:r>
      <w:r>
        <w:rPr>
          <w:rFonts w:hint="eastAsia" w:ascii="宋体" w:hAnsi="Times New Roman" w:eastAsia="宋体" w:cs="Times New Roman"/>
          <w:color w:val="auto"/>
          <w:kern w:val="0"/>
        </w:rPr>
        <w:t>投标函附录</w:t>
      </w:r>
      <w:r>
        <w:rPr>
          <w:rFonts w:ascii="Times New Roman" w:hAnsi="Times New Roman" w:eastAsia="宋体" w:cs="Times New Roman"/>
          <w:color w:val="auto"/>
          <w:kern w:val="0"/>
        </w:rPr>
        <w:t>2</w:t>
      </w:r>
    </w:p>
    <w:p w14:paraId="2B7737F1">
      <w:pPr>
        <w:spacing w:before="265" w:line="227" w:lineRule="auto"/>
        <w:ind w:left="3640"/>
        <w:rPr>
          <w:rFonts w:ascii="宋体" w:hAnsi="宋体" w:eastAsia="宋体" w:cs="宋体"/>
          <w:color w:val="auto"/>
          <w:sz w:val="21"/>
          <w:szCs w:val="21"/>
        </w:rPr>
      </w:pPr>
      <w:r>
        <w:rPr>
          <w:rFonts w:ascii="宋体" w:hAnsi="宋体" w:eastAsia="宋体" w:cs="宋体"/>
          <w:b/>
          <w:bCs/>
          <w:color w:val="auto"/>
          <w:spacing w:val="7"/>
          <w:sz w:val="21"/>
          <w:szCs w:val="21"/>
        </w:rPr>
        <w:t>投标人诚信承诺书</w:t>
      </w:r>
    </w:p>
    <w:p w14:paraId="02EF59CC">
      <w:pPr>
        <w:widowControl w:val="0"/>
        <w:spacing w:after="120" w:line="243" w:lineRule="auto"/>
        <w:jc w:val="both"/>
        <w:rPr>
          <w:rFonts w:ascii="Calibri" w:hAnsi="Calibri" w:eastAsia="宋体" w:cs="Times New Roman"/>
          <w:color w:val="auto"/>
          <w:kern w:val="2"/>
          <w:sz w:val="22"/>
          <w:szCs w:val="22"/>
          <w:lang w:val="en-US" w:eastAsia="zh-CN" w:bidi="ar-SA"/>
        </w:rPr>
      </w:pPr>
    </w:p>
    <w:p w14:paraId="4B18E687">
      <w:pPr>
        <w:spacing w:before="65" w:line="502" w:lineRule="auto"/>
        <w:ind w:left="2" w:right="6508" w:hanging="1"/>
        <w:rPr>
          <w:rFonts w:ascii="宋体" w:hAnsi="宋体" w:eastAsia="宋体" w:cs="宋体"/>
          <w:color w:val="auto"/>
          <w:sz w:val="21"/>
          <w:szCs w:val="21"/>
        </w:rPr>
      </w:pPr>
      <w:r>
        <w:rPr>
          <w:rFonts w:ascii="宋体" w:hAnsi="宋体" w:eastAsia="宋体" w:cs="宋体"/>
          <w:color w:val="auto"/>
          <w:spacing w:val="17"/>
          <w:sz w:val="21"/>
          <w:szCs w:val="21"/>
        </w:rPr>
        <w:t>致</w:t>
      </w:r>
      <w:r>
        <w:rPr>
          <w:rFonts w:ascii="宋体" w:hAnsi="宋体" w:eastAsia="宋体" w:cs="宋体"/>
          <w:color w:val="auto"/>
          <w:spacing w:val="-19"/>
          <w:sz w:val="21"/>
          <w:szCs w:val="21"/>
        </w:rPr>
        <w:t>：（</w:t>
      </w:r>
      <w:r>
        <w:rPr>
          <w:rFonts w:ascii="宋体" w:hAnsi="宋体" w:eastAsia="宋体" w:cs="宋体"/>
          <w:color w:val="auto"/>
          <w:spacing w:val="17"/>
          <w:sz w:val="21"/>
          <w:szCs w:val="21"/>
        </w:rPr>
        <w:t xml:space="preserve">招标人）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1"/>
          <w:sz w:val="21"/>
          <w:szCs w:val="21"/>
        </w:rPr>
        <w:t xml:space="preserve"> </w:t>
      </w:r>
      <w:r>
        <w:rPr>
          <w:rFonts w:ascii="宋体" w:hAnsi="宋体" w:eastAsia="宋体" w:cs="宋体"/>
          <w:color w:val="auto"/>
          <w:spacing w:val="7"/>
          <w:sz w:val="21"/>
          <w:szCs w:val="21"/>
        </w:rPr>
        <w:t>我公司郑重承诺：</w:t>
      </w:r>
    </w:p>
    <w:p w14:paraId="468037C7">
      <w:pPr>
        <w:spacing w:before="31" w:line="228" w:lineRule="auto"/>
        <w:ind w:left="437"/>
        <w:rPr>
          <w:rFonts w:ascii="宋体" w:hAnsi="宋体" w:eastAsia="宋体" w:cs="宋体"/>
          <w:color w:val="auto"/>
          <w:sz w:val="21"/>
          <w:szCs w:val="21"/>
        </w:rPr>
      </w:pPr>
      <w:r>
        <w:rPr>
          <w:rFonts w:ascii="宋体" w:hAnsi="宋体" w:eastAsia="宋体" w:cs="宋体"/>
          <w:color w:val="auto"/>
          <w:spacing w:val="9"/>
          <w:sz w:val="21"/>
          <w:szCs w:val="21"/>
        </w:rPr>
        <w:t>1.遵循公开、公正和诚实信用的原则自愿参</w:t>
      </w:r>
      <w:r>
        <w:rPr>
          <w:rFonts w:ascii="宋体" w:hAnsi="宋体" w:eastAsia="宋体" w:cs="宋体"/>
          <w:color w:val="auto"/>
          <w:spacing w:val="8"/>
          <w:sz w:val="21"/>
          <w:szCs w:val="21"/>
        </w:rPr>
        <w:t>加（招标项目名称）的投标。</w:t>
      </w:r>
    </w:p>
    <w:p w14:paraId="6C2734FB">
      <w:pPr>
        <w:widowControl w:val="0"/>
        <w:spacing w:after="120" w:line="247" w:lineRule="auto"/>
        <w:jc w:val="both"/>
        <w:rPr>
          <w:rFonts w:ascii="Calibri" w:hAnsi="Calibri" w:eastAsia="宋体" w:cs="Times New Roman"/>
          <w:color w:val="auto"/>
          <w:kern w:val="2"/>
          <w:sz w:val="22"/>
          <w:szCs w:val="22"/>
          <w:lang w:val="en-US" w:eastAsia="zh-CN" w:bidi="ar-SA"/>
        </w:rPr>
      </w:pPr>
    </w:p>
    <w:p w14:paraId="532A80B0">
      <w:pPr>
        <w:spacing w:before="65" w:line="502" w:lineRule="auto"/>
        <w:ind w:right="70" w:firstLine="423"/>
        <w:rPr>
          <w:rFonts w:ascii="宋体" w:hAnsi="宋体" w:eastAsia="宋体" w:cs="宋体"/>
          <w:color w:val="auto"/>
          <w:sz w:val="21"/>
          <w:szCs w:val="21"/>
        </w:rPr>
      </w:pPr>
      <w:r>
        <w:rPr>
          <w:rFonts w:ascii="宋体" w:hAnsi="宋体" w:eastAsia="宋体" w:cs="宋体"/>
          <w:color w:val="auto"/>
          <w:spacing w:val="8"/>
          <w:sz w:val="21"/>
          <w:szCs w:val="21"/>
        </w:rPr>
        <w:t>2.本次投标提供的资质证书、业绩及奖项等一切材料均真实、有效、</w:t>
      </w:r>
      <w:r>
        <w:rPr>
          <w:rFonts w:ascii="宋体" w:hAnsi="宋体" w:eastAsia="宋体" w:cs="宋体"/>
          <w:color w:val="auto"/>
          <w:spacing w:val="7"/>
          <w:sz w:val="21"/>
          <w:szCs w:val="21"/>
        </w:rPr>
        <w:t>合法。否则，我公司愿意</w:t>
      </w:r>
      <w:r>
        <w:rPr>
          <w:rFonts w:ascii="宋体" w:hAnsi="宋体" w:eastAsia="宋体" w:cs="宋体"/>
          <w:color w:val="auto"/>
          <w:sz w:val="21"/>
          <w:szCs w:val="21"/>
        </w:rPr>
        <w:t xml:space="preserve"> </w:t>
      </w:r>
      <w:r>
        <w:rPr>
          <w:rFonts w:ascii="宋体" w:hAnsi="宋体" w:eastAsia="宋体" w:cs="宋体"/>
          <w:color w:val="auto"/>
          <w:spacing w:val="9"/>
          <w:sz w:val="21"/>
          <w:szCs w:val="21"/>
        </w:rPr>
        <w:t>接受招标人、公共资源交易监督管理部门作出的相关处理、处罚。</w:t>
      </w:r>
    </w:p>
    <w:p w14:paraId="3803588D">
      <w:pPr>
        <w:spacing w:before="31" w:line="227" w:lineRule="auto"/>
        <w:ind w:left="425"/>
        <w:rPr>
          <w:rFonts w:ascii="宋体" w:hAnsi="宋体" w:eastAsia="宋体" w:cs="宋体"/>
          <w:color w:val="auto"/>
          <w:sz w:val="21"/>
          <w:szCs w:val="21"/>
        </w:rPr>
      </w:pPr>
      <w:r>
        <w:rPr>
          <w:rFonts w:ascii="宋体" w:hAnsi="宋体" w:eastAsia="宋体" w:cs="宋体"/>
          <w:color w:val="auto"/>
          <w:spacing w:val="9"/>
          <w:sz w:val="21"/>
          <w:szCs w:val="21"/>
        </w:rPr>
        <w:t>3.本次投标为我公司自行投标，未出借、转让资质证书，未让他人挂靠投标。</w:t>
      </w:r>
    </w:p>
    <w:p w14:paraId="0417A7B8">
      <w:pPr>
        <w:widowControl w:val="0"/>
        <w:spacing w:after="120" w:line="249" w:lineRule="auto"/>
        <w:jc w:val="both"/>
        <w:rPr>
          <w:rFonts w:ascii="Calibri" w:hAnsi="Calibri" w:eastAsia="宋体" w:cs="Times New Roman"/>
          <w:color w:val="auto"/>
          <w:kern w:val="2"/>
          <w:sz w:val="22"/>
          <w:szCs w:val="22"/>
          <w:lang w:val="en-US" w:eastAsia="zh-CN" w:bidi="ar-SA"/>
        </w:rPr>
      </w:pPr>
    </w:p>
    <w:p w14:paraId="43A34597">
      <w:pPr>
        <w:spacing w:before="66" w:line="226" w:lineRule="auto"/>
        <w:jc w:val="right"/>
        <w:rPr>
          <w:rFonts w:ascii="宋体" w:hAnsi="宋体" w:eastAsia="宋体" w:cs="宋体"/>
          <w:color w:val="auto"/>
          <w:sz w:val="21"/>
          <w:szCs w:val="21"/>
        </w:rPr>
      </w:pPr>
      <w:r>
        <w:rPr>
          <w:rFonts w:ascii="宋体" w:hAnsi="宋体" w:eastAsia="宋体" w:cs="宋体"/>
          <w:color w:val="auto"/>
          <w:spacing w:val="5"/>
          <w:sz w:val="21"/>
          <w:szCs w:val="21"/>
        </w:rPr>
        <w:t>4.未与其他投标人相互串通投标报价，未排挤其他投标人的</w:t>
      </w:r>
      <w:r>
        <w:rPr>
          <w:rFonts w:ascii="宋体" w:hAnsi="宋体" w:eastAsia="宋体" w:cs="宋体"/>
          <w:color w:val="auto"/>
          <w:spacing w:val="4"/>
          <w:sz w:val="21"/>
          <w:szCs w:val="21"/>
        </w:rPr>
        <w:t>公平竞争、损害招标人的合法权益。</w:t>
      </w:r>
    </w:p>
    <w:p w14:paraId="64E17570">
      <w:pPr>
        <w:widowControl w:val="0"/>
        <w:spacing w:after="120" w:line="246" w:lineRule="auto"/>
        <w:jc w:val="both"/>
        <w:rPr>
          <w:rFonts w:ascii="Calibri" w:hAnsi="Calibri" w:eastAsia="宋体" w:cs="Times New Roman"/>
          <w:color w:val="auto"/>
          <w:kern w:val="2"/>
          <w:sz w:val="22"/>
          <w:szCs w:val="22"/>
          <w:lang w:val="en-US" w:eastAsia="zh-CN" w:bidi="ar-SA"/>
        </w:rPr>
      </w:pPr>
    </w:p>
    <w:p w14:paraId="150092A2">
      <w:pPr>
        <w:spacing w:before="65" w:line="508" w:lineRule="auto"/>
        <w:ind w:left="18" w:right="49" w:firstLine="407"/>
        <w:rPr>
          <w:rFonts w:ascii="宋体" w:hAnsi="宋体" w:eastAsia="宋体" w:cs="宋体"/>
          <w:color w:val="auto"/>
          <w:sz w:val="21"/>
          <w:szCs w:val="21"/>
        </w:rPr>
      </w:pPr>
      <w:r>
        <w:rPr>
          <w:rFonts w:ascii="宋体" w:hAnsi="宋体" w:eastAsia="宋体" w:cs="宋体"/>
          <w:color w:val="auto"/>
          <w:spacing w:val="8"/>
          <w:sz w:val="21"/>
          <w:szCs w:val="21"/>
        </w:rPr>
        <w:t>5.未与招标人、招标代理机构或其他投标人串通投标，损害国家</w:t>
      </w:r>
      <w:r>
        <w:rPr>
          <w:rFonts w:ascii="宋体" w:hAnsi="宋体" w:eastAsia="宋体" w:cs="宋体"/>
          <w:color w:val="auto"/>
          <w:spacing w:val="7"/>
          <w:sz w:val="21"/>
          <w:szCs w:val="21"/>
        </w:rPr>
        <w:t>利益、社会公共利益或者他人</w:t>
      </w:r>
      <w:r>
        <w:rPr>
          <w:rFonts w:ascii="宋体" w:hAnsi="宋体" w:eastAsia="宋体" w:cs="宋体"/>
          <w:color w:val="auto"/>
          <w:sz w:val="21"/>
          <w:szCs w:val="21"/>
        </w:rPr>
        <w:t xml:space="preserve"> </w:t>
      </w:r>
      <w:r>
        <w:rPr>
          <w:rFonts w:ascii="宋体" w:hAnsi="宋体" w:eastAsia="宋体" w:cs="宋体"/>
          <w:color w:val="auto"/>
          <w:spacing w:val="8"/>
          <w:sz w:val="21"/>
          <w:szCs w:val="21"/>
        </w:rPr>
        <w:t>的合法权益。否则，我单位愿意接受相关部门的监管处理并公告处理结果，由此造成的一切损失，</w:t>
      </w:r>
      <w:r>
        <w:rPr>
          <w:rFonts w:ascii="宋体" w:hAnsi="宋体" w:eastAsia="宋体" w:cs="宋体"/>
          <w:color w:val="auto"/>
          <w:spacing w:val="7"/>
          <w:sz w:val="21"/>
          <w:szCs w:val="21"/>
        </w:rPr>
        <w:t xml:space="preserve"> </w:t>
      </w:r>
      <w:r>
        <w:rPr>
          <w:rFonts w:ascii="宋体" w:hAnsi="宋体" w:eastAsia="宋体" w:cs="宋体"/>
          <w:color w:val="auto"/>
          <w:spacing w:val="5"/>
          <w:sz w:val="21"/>
          <w:szCs w:val="21"/>
        </w:rPr>
        <w:t>由我单位自行承担。</w:t>
      </w:r>
    </w:p>
    <w:p w14:paraId="2C8A0FA7">
      <w:pPr>
        <w:spacing w:before="30" w:line="502" w:lineRule="auto"/>
        <w:ind w:left="3" w:right="70" w:firstLine="420"/>
        <w:rPr>
          <w:rFonts w:ascii="宋体" w:hAnsi="宋体" w:eastAsia="宋体" w:cs="宋体"/>
          <w:color w:val="auto"/>
          <w:sz w:val="21"/>
          <w:szCs w:val="21"/>
        </w:rPr>
      </w:pPr>
      <w:r>
        <w:rPr>
          <w:rFonts w:ascii="宋体" w:hAnsi="宋体" w:eastAsia="宋体" w:cs="宋体"/>
          <w:color w:val="auto"/>
          <w:spacing w:val="8"/>
          <w:sz w:val="21"/>
          <w:szCs w:val="21"/>
        </w:rPr>
        <w:t>6.中标后按照合同约定履行义务，完成中标项目；不向他人转让中标项</w:t>
      </w:r>
      <w:r>
        <w:rPr>
          <w:rFonts w:ascii="宋体" w:hAnsi="宋体" w:eastAsia="宋体" w:cs="宋体"/>
          <w:color w:val="auto"/>
          <w:spacing w:val="7"/>
          <w:sz w:val="21"/>
          <w:szCs w:val="21"/>
        </w:rPr>
        <w:t>目，不将中标项目肢解</w:t>
      </w:r>
      <w:r>
        <w:rPr>
          <w:rFonts w:ascii="宋体" w:hAnsi="宋体" w:eastAsia="宋体" w:cs="宋体"/>
          <w:color w:val="auto"/>
          <w:sz w:val="21"/>
          <w:szCs w:val="21"/>
        </w:rPr>
        <w:t xml:space="preserve"> </w:t>
      </w:r>
      <w:r>
        <w:rPr>
          <w:rFonts w:ascii="宋体" w:hAnsi="宋体" w:eastAsia="宋体" w:cs="宋体"/>
          <w:color w:val="auto"/>
          <w:spacing w:val="8"/>
          <w:sz w:val="21"/>
          <w:szCs w:val="21"/>
        </w:rPr>
        <w:t>后分别向他人转让；不违法分包。</w:t>
      </w:r>
    </w:p>
    <w:p w14:paraId="1C29246B">
      <w:pPr>
        <w:spacing w:before="35" w:line="506" w:lineRule="auto"/>
        <w:ind w:right="18" w:firstLine="426"/>
        <w:jc w:val="both"/>
        <w:rPr>
          <w:rFonts w:ascii="宋体" w:hAnsi="宋体" w:eastAsia="宋体" w:cs="宋体"/>
          <w:color w:val="auto"/>
          <w:sz w:val="21"/>
          <w:szCs w:val="21"/>
        </w:rPr>
      </w:pPr>
      <w:r>
        <w:rPr>
          <w:rFonts w:ascii="宋体" w:hAnsi="宋体" w:eastAsia="宋体" w:cs="宋体"/>
          <w:color w:val="auto"/>
          <w:spacing w:val="8"/>
          <w:sz w:val="21"/>
          <w:szCs w:val="21"/>
        </w:rPr>
        <w:t>7.如提出异议（投诉），对提供的异议（投诉）材料的真</w:t>
      </w:r>
      <w:r>
        <w:rPr>
          <w:rFonts w:ascii="宋体" w:hAnsi="宋体" w:eastAsia="宋体" w:cs="宋体"/>
          <w:color w:val="auto"/>
          <w:spacing w:val="7"/>
          <w:sz w:val="21"/>
          <w:szCs w:val="21"/>
        </w:rPr>
        <w:t>实性负责，不恶意异议（投诉</w:t>
      </w:r>
      <w:r>
        <w:rPr>
          <w:rFonts w:ascii="宋体" w:hAnsi="宋体" w:eastAsia="宋体" w:cs="宋体"/>
          <w:color w:val="auto"/>
          <w:spacing w:val="8"/>
          <w:sz w:val="21"/>
          <w:szCs w:val="21"/>
        </w:rPr>
        <w:t>）；</w:t>
      </w:r>
      <w:r>
        <w:rPr>
          <w:rFonts w:ascii="宋体" w:hAnsi="宋体" w:eastAsia="宋体" w:cs="宋体"/>
          <w:color w:val="auto"/>
          <w:spacing w:val="7"/>
          <w:sz w:val="21"/>
          <w:szCs w:val="21"/>
        </w:rPr>
        <w:t>不</w:t>
      </w:r>
      <w:r>
        <w:rPr>
          <w:rFonts w:ascii="宋体" w:hAnsi="宋体" w:eastAsia="宋体" w:cs="宋体"/>
          <w:color w:val="auto"/>
          <w:spacing w:val="3"/>
          <w:sz w:val="21"/>
          <w:szCs w:val="21"/>
        </w:rPr>
        <w:t xml:space="preserve"> </w:t>
      </w:r>
      <w:r>
        <w:rPr>
          <w:rFonts w:ascii="宋体" w:hAnsi="宋体" w:eastAsia="宋体" w:cs="宋体"/>
          <w:color w:val="auto"/>
          <w:spacing w:val="6"/>
          <w:sz w:val="21"/>
          <w:szCs w:val="21"/>
        </w:rPr>
        <w:t>捏造事实、提供虚假材料或者以非法手段取得证明材料进行异议（投诉</w:t>
      </w:r>
      <w:r>
        <w:rPr>
          <w:rFonts w:ascii="宋体" w:hAnsi="宋体" w:eastAsia="宋体" w:cs="宋体"/>
          <w:color w:val="auto"/>
          <w:spacing w:val="-26"/>
          <w:sz w:val="21"/>
          <w:szCs w:val="21"/>
        </w:rPr>
        <w:t>），</w:t>
      </w:r>
      <w:r>
        <w:rPr>
          <w:rFonts w:ascii="宋体" w:hAnsi="宋体" w:eastAsia="宋体" w:cs="宋体"/>
          <w:color w:val="auto"/>
          <w:spacing w:val="6"/>
          <w:sz w:val="21"/>
          <w:szCs w:val="21"/>
        </w:rPr>
        <w:t>影响交易活动正常进行；</w:t>
      </w:r>
      <w:r>
        <w:rPr>
          <w:rFonts w:ascii="宋体" w:hAnsi="宋体" w:eastAsia="宋体" w:cs="宋体"/>
          <w:color w:val="auto"/>
          <w:spacing w:val="1"/>
          <w:sz w:val="21"/>
          <w:szCs w:val="21"/>
        </w:rPr>
        <w:t xml:space="preserve"> </w:t>
      </w:r>
      <w:r>
        <w:rPr>
          <w:rFonts w:ascii="宋体" w:hAnsi="宋体" w:eastAsia="宋体" w:cs="宋体"/>
          <w:color w:val="auto"/>
          <w:spacing w:val="9"/>
          <w:sz w:val="21"/>
          <w:szCs w:val="21"/>
        </w:rPr>
        <w:t>否则，我公司愿意接受公共资源交易监督管理部门作出的相关处理、处罚。</w:t>
      </w:r>
    </w:p>
    <w:p w14:paraId="0EDE123D">
      <w:pPr>
        <w:spacing w:before="34" w:line="227" w:lineRule="auto"/>
        <w:ind w:left="422"/>
        <w:rPr>
          <w:rFonts w:ascii="宋体" w:hAnsi="宋体" w:eastAsia="宋体" w:cs="宋体"/>
          <w:color w:val="auto"/>
          <w:sz w:val="21"/>
          <w:szCs w:val="21"/>
        </w:rPr>
      </w:pPr>
      <w:r>
        <w:rPr>
          <w:rFonts w:ascii="宋体" w:hAnsi="宋体" w:eastAsia="宋体" w:cs="宋体"/>
          <w:color w:val="auto"/>
          <w:spacing w:val="7"/>
          <w:sz w:val="21"/>
          <w:szCs w:val="21"/>
        </w:rPr>
        <w:t>8.本次投标不存在第二章“投标人须知</w:t>
      </w:r>
      <w:r>
        <w:rPr>
          <w:rFonts w:ascii="宋体" w:hAnsi="宋体" w:eastAsia="宋体" w:cs="宋体"/>
          <w:color w:val="auto"/>
          <w:spacing w:val="-53"/>
          <w:sz w:val="21"/>
          <w:szCs w:val="21"/>
        </w:rPr>
        <w:t xml:space="preserve"> </w:t>
      </w:r>
      <w:r>
        <w:rPr>
          <w:rFonts w:ascii="宋体" w:hAnsi="宋体" w:eastAsia="宋体" w:cs="宋体"/>
          <w:color w:val="auto"/>
          <w:spacing w:val="7"/>
          <w:sz w:val="21"/>
          <w:szCs w:val="21"/>
        </w:rPr>
        <w:t>”第 1.4.3 项规定的任何一种情形。</w:t>
      </w:r>
    </w:p>
    <w:p w14:paraId="2591B33C">
      <w:pPr>
        <w:widowControl w:val="0"/>
        <w:spacing w:after="120" w:line="246" w:lineRule="auto"/>
        <w:jc w:val="both"/>
        <w:rPr>
          <w:rFonts w:ascii="Calibri" w:hAnsi="Calibri" w:eastAsia="宋体" w:cs="Times New Roman"/>
          <w:color w:val="auto"/>
          <w:kern w:val="2"/>
          <w:sz w:val="22"/>
          <w:szCs w:val="22"/>
          <w:lang w:val="en-US" w:eastAsia="zh-CN" w:bidi="ar-SA"/>
        </w:rPr>
      </w:pPr>
    </w:p>
    <w:p w14:paraId="6732742F">
      <w:pPr>
        <w:spacing w:before="65" w:line="228" w:lineRule="auto"/>
        <w:ind w:left="422"/>
        <w:rPr>
          <w:rFonts w:ascii="宋体" w:hAnsi="宋体" w:eastAsia="宋体" w:cs="宋体"/>
          <w:color w:val="auto"/>
          <w:sz w:val="21"/>
          <w:szCs w:val="21"/>
        </w:rPr>
      </w:pPr>
      <w:r>
        <w:rPr>
          <w:rFonts w:ascii="宋体" w:hAnsi="宋体" w:eastAsia="宋体" w:cs="宋体"/>
          <w:color w:val="auto"/>
          <w:spacing w:val="6"/>
          <w:sz w:val="21"/>
          <w:szCs w:val="21"/>
        </w:rPr>
        <w:t>9. （其他补充承诺）。</w:t>
      </w:r>
    </w:p>
    <w:p w14:paraId="0B4F4053">
      <w:pPr>
        <w:widowControl w:val="0"/>
        <w:spacing w:after="120" w:line="268" w:lineRule="auto"/>
        <w:jc w:val="both"/>
        <w:rPr>
          <w:rFonts w:ascii="Calibri" w:hAnsi="Calibri" w:eastAsia="宋体" w:cs="Times New Roman"/>
          <w:color w:val="auto"/>
          <w:kern w:val="2"/>
          <w:sz w:val="22"/>
          <w:szCs w:val="22"/>
          <w:lang w:val="en-US" w:eastAsia="zh-CN" w:bidi="ar-SA"/>
        </w:rPr>
      </w:pPr>
    </w:p>
    <w:p w14:paraId="79CD7C63">
      <w:pPr>
        <w:widowControl w:val="0"/>
        <w:spacing w:after="120" w:line="268" w:lineRule="auto"/>
        <w:jc w:val="both"/>
        <w:rPr>
          <w:rFonts w:ascii="Calibri" w:hAnsi="Calibri" w:eastAsia="宋体" w:cs="Times New Roman"/>
          <w:color w:val="auto"/>
          <w:kern w:val="2"/>
          <w:sz w:val="22"/>
          <w:szCs w:val="22"/>
          <w:lang w:val="en-US" w:eastAsia="zh-CN" w:bidi="ar-SA"/>
        </w:rPr>
      </w:pPr>
    </w:p>
    <w:p w14:paraId="539AAA4C">
      <w:pPr>
        <w:spacing w:before="66" w:line="227" w:lineRule="auto"/>
        <w:jc w:val="right"/>
        <w:rPr>
          <w:rFonts w:ascii="宋体" w:hAnsi="宋体" w:eastAsia="宋体" w:cs="宋体"/>
          <w:color w:val="auto"/>
          <w:sz w:val="21"/>
          <w:szCs w:val="21"/>
        </w:rPr>
      </w:pPr>
      <w:r>
        <w:rPr>
          <w:rFonts w:ascii="宋体" w:hAnsi="宋体" w:eastAsia="宋体" w:cs="宋体"/>
          <w:color w:val="auto"/>
          <w:spacing w:val="11"/>
          <w:sz w:val="21"/>
          <w:szCs w:val="21"/>
        </w:rPr>
        <w:t>投  标  人</w:t>
      </w:r>
      <w:r>
        <w:rPr>
          <w:rFonts w:ascii="宋体" w:hAnsi="宋体" w:eastAsia="宋体" w:cs="宋体"/>
          <w:color w:val="auto"/>
          <w:spacing w:val="-21"/>
          <w:sz w:val="21"/>
          <w:szCs w:val="21"/>
        </w:rPr>
        <w:t>：</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21"/>
          <w:sz w:val="21"/>
          <w:szCs w:val="21"/>
        </w:rPr>
        <w:t>（</w:t>
      </w:r>
      <w:r>
        <w:rPr>
          <w:rFonts w:ascii="宋体" w:hAnsi="宋体" w:eastAsia="宋体" w:cs="宋体"/>
          <w:color w:val="auto"/>
          <w:spacing w:val="11"/>
          <w:sz w:val="21"/>
          <w:szCs w:val="21"/>
        </w:rPr>
        <w:t>盖单位章）</w:t>
      </w:r>
    </w:p>
    <w:p w14:paraId="7AA3D115">
      <w:pPr>
        <w:widowControl w:val="0"/>
        <w:spacing w:after="120" w:line="246" w:lineRule="auto"/>
        <w:jc w:val="right"/>
        <w:rPr>
          <w:rFonts w:ascii="Calibri" w:hAnsi="Calibri" w:eastAsia="宋体" w:cs="Times New Roman"/>
          <w:color w:val="auto"/>
          <w:kern w:val="2"/>
          <w:sz w:val="22"/>
          <w:szCs w:val="22"/>
          <w:lang w:val="en-US" w:eastAsia="zh-CN" w:bidi="ar-SA"/>
        </w:rPr>
      </w:pPr>
    </w:p>
    <w:p w14:paraId="0AC0E010">
      <w:pPr>
        <w:spacing w:before="65" w:line="227" w:lineRule="auto"/>
        <w:jc w:val="right"/>
        <w:rPr>
          <w:rFonts w:ascii="宋体" w:hAnsi="宋体" w:eastAsia="宋体" w:cs="宋体"/>
          <w:color w:val="auto"/>
          <w:sz w:val="21"/>
          <w:szCs w:val="21"/>
        </w:rPr>
      </w:pPr>
      <w:r>
        <w:rPr>
          <w:rFonts w:ascii="宋体" w:hAnsi="宋体" w:eastAsia="宋体" w:cs="宋体"/>
          <w:color w:val="auto"/>
          <w:spacing w:val="10"/>
          <w:sz w:val="21"/>
          <w:szCs w:val="21"/>
        </w:rPr>
        <w:t>法定代表人</w:t>
      </w:r>
      <w:r>
        <w:rPr>
          <w:rFonts w:ascii="宋体" w:hAnsi="宋体" w:eastAsia="宋体" w:cs="宋体"/>
          <w:color w:val="auto"/>
          <w:spacing w:val="-5"/>
          <w:sz w:val="21"/>
          <w:szCs w:val="21"/>
        </w:rPr>
        <w:t>：</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5"/>
          <w:sz w:val="21"/>
          <w:szCs w:val="21"/>
        </w:rPr>
        <w:t>（</w:t>
      </w:r>
      <w:r>
        <w:rPr>
          <w:rFonts w:ascii="宋体" w:hAnsi="宋体" w:eastAsia="宋体" w:cs="宋体"/>
          <w:color w:val="auto"/>
          <w:spacing w:val="10"/>
          <w:sz w:val="21"/>
          <w:szCs w:val="21"/>
        </w:rPr>
        <w:t>签字或盖章）</w:t>
      </w:r>
    </w:p>
    <w:p w14:paraId="25751F68">
      <w:pPr>
        <w:widowControl w:val="0"/>
        <w:spacing w:after="120" w:line="246" w:lineRule="auto"/>
        <w:jc w:val="right"/>
        <w:rPr>
          <w:rFonts w:ascii="Calibri" w:hAnsi="Calibri" w:eastAsia="宋体" w:cs="Times New Roman"/>
          <w:color w:val="auto"/>
          <w:kern w:val="2"/>
          <w:sz w:val="22"/>
          <w:szCs w:val="22"/>
          <w:lang w:val="en-US" w:eastAsia="zh-CN" w:bidi="ar-SA"/>
        </w:rPr>
      </w:pPr>
    </w:p>
    <w:p w14:paraId="4E6D466A">
      <w:pPr>
        <w:adjustRightInd/>
        <w:snapToGrid/>
        <w:spacing w:before="66" w:line="228" w:lineRule="auto"/>
        <w:ind w:right="33"/>
        <w:jc w:val="right"/>
        <w:rPr>
          <w:rFonts w:ascii="宋体" w:hAnsi="Times New Roman" w:eastAsia="宋体" w:cs="宋体"/>
          <w:color w:val="auto"/>
        </w:rPr>
      </w:pPr>
      <w:r>
        <w:rPr>
          <w:rFonts w:ascii="宋体" w:hAnsi="宋体" w:eastAsia="宋体" w:cs="宋体"/>
          <w:color w:val="auto"/>
          <w:spacing w:val="-5"/>
          <w:sz w:val="21"/>
          <w:szCs w:val="21"/>
        </w:rPr>
        <w:t>日</w:t>
      </w:r>
      <w:r>
        <w:rPr>
          <w:rFonts w:ascii="宋体" w:hAnsi="宋体" w:eastAsia="宋体" w:cs="宋体"/>
          <w:color w:val="auto"/>
          <w:spacing w:val="6"/>
          <w:sz w:val="21"/>
          <w:szCs w:val="21"/>
        </w:rPr>
        <w:t xml:space="preserve">      </w:t>
      </w:r>
      <w:r>
        <w:rPr>
          <w:rFonts w:ascii="宋体" w:hAnsi="宋体" w:eastAsia="宋体" w:cs="宋体"/>
          <w:color w:val="auto"/>
          <w:spacing w:val="-5"/>
          <w:sz w:val="21"/>
          <w:szCs w:val="21"/>
        </w:rPr>
        <w:t>期：</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87"/>
          <w:sz w:val="21"/>
          <w:szCs w:val="21"/>
        </w:rPr>
        <w:t xml:space="preserve"> </w:t>
      </w:r>
      <w:r>
        <w:rPr>
          <w:rFonts w:ascii="宋体" w:hAnsi="宋体" w:eastAsia="宋体" w:cs="宋体"/>
          <w:color w:val="auto"/>
          <w:spacing w:val="-5"/>
          <w:sz w:val="21"/>
          <w:szCs w:val="21"/>
        </w:rPr>
        <w:t>年</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83"/>
          <w:sz w:val="21"/>
          <w:szCs w:val="21"/>
        </w:rPr>
        <w:t xml:space="preserve"> </w:t>
      </w:r>
      <w:r>
        <w:rPr>
          <w:rFonts w:ascii="宋体" w:hAnsi="宋体" w:eastAsia="宋体" w:cs="宋体"/>
          <w:color w:val="auto"/>
          <w:spacing w:val="-5"/>
          <w:sz w:val="21"/>
          <w:szCs w:val="21"/>
        </w:rPr>
        <w:t>月</w:t>
      </w:r>
      <w:r>
        <w:rPr>
          <w:rFonts w:ascii="宋体" w:hAnsi="宋体" w:eastAsia="宋体" w:cs="宋体"/>
          <w:color w:val="auto"/>
          <w:spacing w:val="-98"/>
          <w:sz w:val="21"/>
          <w:szCs w:val="21"/>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5"/>
          <w:sz w:val="21"/>
          <w:szCs w:val="21"/>
        </w:rPr>
        <w:t xml:space="preserve"> </w:t>
      </w:r>
      <w:r>
        <w:rPr>
          <w:rFonts w:ascii="宋体" w:hAnsi="宋体" w:eastAsia="宋体" w:cs="宋体"/>
          <w:color w:val="auto"/>
          <w:spacing w:val="-5"/>
          <w:sz w:val="21"/>
          <w:szCs w:val="21"/>
        </w:rPr>
        <w:t>日</w:t>
      </w:r>
      <w:r>
        <w:rPr>
          <w:rFonts w:hint="eastAsia" w:ascii="宋体" w:hAnsi="宋体" w:eastAsia="宋体" w:cs="宋体"/>
          <w:color w:val="auto"/>
        </w:rPr>
        <w:t xml:space="preserve">                               </w:t>
      </w:r>
    </w:p>
    <w:p w14:paraId="1BE5D18F">
      <w:pPr>
        <w:adjustRightInd w:val="0"/>
        <w:snapToGrid w:val="0"/>
        <w:spacing w:line="520" w:lineRule="exact"/>
        <w:jc w:val="center"/>
        <w:rPr>
          <w:rFonts w:ascii="宋体" w:hAnsi="宋体" w:eastAsia="宋体" w:cs="宋体"/>
          <w:bCs/>
          <w:color w:val="auto"/>
        </w:rPr>
      </w:pPr>
      <w:r>
        <w:rPr>
          <w:rFonts w:hint="eastAsia" w:ascii="宋体" w:hAnsi="宋体" w:eastAsia="宋体" w:cs="宋体"/>
          <w:b/>
          <w:bCs/>
          <w:color w:val="auto"/>
        </w:rPr>
        <w:br w:type="page"/>
      </w:r>
      <w:r>
        <w:rPr>
          <w:rFonts w:hint="eastAsia" w:ascii="宋体" w:hAnsi="宋体" w:eastAsia="宋体" w:cs="宋体"/>
          <w:b/>
          <w:bCs/>
          <w:color w:val="auto"/>
        </w:rPr>
        <w:t>投诉承诺</w:t>
      </w:r>
    </w:p>
    <w:p w14:paraId="6FDD323D">
      <w:pPr>
        <w:adjustRightInd w:val="0"/>
        <w:snapToGrid w:val="0"/>
        <w:spacing w:line="520" w:lineRule="exact"/>
        <w:rPr>
          <w:rFonts w:ascii="宋体" w:hAnsi="宋体" w:eastAsia="宋体" w:cs="宋体"/>
          <w:bCs/>
          <w:color w:val="auto"/>
        </w:rPr>
      </w:pPr>
      <w:r>
        <w:rPr>
          <w:rFonts w:hint="eastAsia" w:ascii="宋体" w:hAnsi="宋体" w:eastAsia="宋体" w:cs="宋体"/>
          <w:bCs/>
          <w:color w:val="auto"/>
        </w:rPr>
        <w:t xml:space="preserve">    </w:t>
      </w:r>
      <w:r>
        <w:rPr>
          <w:rFonts w:hint="eastAsia" w:ascii="宋体" w:hAnsi="宋体" w:eastAsia="宋体" w:cs="宋体"/>
          <w:bCs/>
          <w:color w:val="auto"/>
          <w:u w:val="single"/>
        </w:rPr>
        <w:t xml:space="preserve">                  </w:t>
      </w:r>
      <w:r>
        <w:rPr>
          <w:rFonts w:hint="eastAsia" w:ascii="宋体" w:hAnsi="宋体" w:eastAsia="宋体" w:cs="宋体"/>
          <w:bCs/>
          <w:color w:val="auto"/>
        </w:rPr>
        <w:t>（项目监督部门）</w:t>
      </w:r>
    </w:p>
    <w:p w14:paraId="061399CF">
      <w:pPr>
        <w:adjustRightInd w:val="0"/>
        <w:snapToGrid w:val="0"/>
        <w:spacing w:line="520" w:lineRule="exact"/>
        <w:ind w:firstLine="315" w:firstLineChars="150"/>
        <w:rPr>
          <w:rFonts w:ascii="宋体" w:hAnsi="宋体" w:eastAsia="宋体" w:cs="宋体"/>
          <w:bCs/>
          <w:color w:val="auto"/>
        </w:rPr>
      </w:pPr>
      <w:r>
        <w:rPr>
          <w:rFonts w:hint="eastAsia" w:ascii="宋体" w:hAnsi="宋体" w:eastAsia="宋体" w:cs="宋体"/>
          <w:bCs/>
          <w:color w:val="auto"/>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eastAsia="宋体" w:cs="宋体"/>
          <w:color w:val="auto"/>
        </w:rPr>
        <w:t>为投标文件内容，我单位</w:t>
      </w:r>
      <w:r>
        <w:rPr>
          <w:rFonts w:hint="eastAsia" w:ascii="宋体" w:hAnsi="宋体" w:eastAsia="宋体" w:cs="宋体"/>
          <w:bCs/>
          <w:color w:val="auto"/>
        </w:rPr>
        <w:t>编制投标文件时，可以选择其中一项</w:t>
      </w:r>
      <w:r>
        <w:rPr>
          <w:rFonts w:hint="eastAsia" w:ascii="宋体" w:hAnsi="宋体" w:eastAsia="宋体" w:cs="宋体"/>
          <w:color w:val="auto"/>
        </w:rPr>
        <w:t>详细填写，内容填写不完整，系否决投标条款，可能导致投标文件被否决。</w:t>
      </w:r>
    </w:p>
    <w:p w14:paraId="794CAD5C">
      <w:pPr>
        <w:adjustRightInd w:val="0"/>
        <w:snapToGrid w:val="0"/>
        <w:spacing w:line="520" w:lineRule="exact"/>
        <w:ind w:firstLine="420" w:firstLineChars="200"/>
        <w:rPr>
          <w:rFonts w:hint="eastAsia" w:ascii="宋体" w:hAnsi="宋体" w:eastAsia="宋体" w:cs="宋体"/>
          <w:bCs/>
          <w:color w:val="auto"/>
        </w:rPr>
      </w:pPr>
      <w:r>
        <w:rPr>
          <w:rFonts w:hint="eastAsia" w:ascii="宋体" w:hAnsi="宋体" w:eastAsia="宋体" w:cs="宋体"/>
          <w:bCs/>
          <w:color w:val="auto"/>
        </w:rPr>
        <w:t>我单位及法定代表人配合监管部门对投诉的调查、处理。法定代表人三次以上不到监管部门指定约谈场所的，视为拒绝配合投诉调查。如我单位为投诉人，监管部门可以驳回我单位提出的投诉；如我单位为被投诉人，将承担对我单位不利的投诉处理决定风险。</w:t>
      </w:r>
    </w:p>
    <w:p w14:paraId="1098C6AA">
      <w:pPr>
        <w:adjustRightInd w:val="0"/>
        <w:snapToGrid w:val="0"/>
        <w:spacing w:line="520" w:lineRule="exact"/>
        <w:rPr>
          <w:rFonts w:ascii="宋体" w:hAnsi="宋体" w:eastAsia="宋体" w:cs="宋体"/>
          <w:bCs/>
          <w:color w:val="auto"/>
        </w:rPr>
      </w:pPr>
    </w:p>
    <w:p w14:paraId="4A9E6421">
      <w:pPr>
        <w:adjustRightInd w:val="0"/>
        <w:snapToGrid w:val="0"/>
        <w:spacing w:line="520" w:lineRule="exact"/>
        <w:rPr>
          <w:rFonts w:ascii="宋体" w:hAnsi="宋体" w:eastAsia="宋体" w:cs="宋体"/>
          <w:bCs/>
          <w:color w:val="auto"/>
        </w:rPr>
      </w:pPr>
      <w:r>
        <w:rPr>
          <w:rFonts w:hint="eastAsia" w:ascii="宋体" w:hAnsi="宋体" w:eastAsia="宋体" w:cs="宋体"/>
          <w:bCs/>
          <w:color w:val="auto"/>
        </w:rPr>
        <w:t>有关示范文本如下：</w:t>
      </w:r>
    </w:p>
    <w:p w14:paraId="7548C066">
      <w:pPr>
        <w:adjustRightInd w:val="0"/>
        <w:snapToGrid w:val="0"/>
        <w:spacing w:line="520" w:lineRule="exact"/>
        <w:jc w:val="center"/>
        <w:rPr>
          <w:rFonts w:ascii="宋体" w:hAnsi="宋体" w:eastAsia="宋体" w:cs="宋体"/>
          <w:bCs/>
          <w:color w:val="auto"/>
          <w:u w:val="single"/>
        </w:rPr>
      </w:pPr>
    </w:p>
    <w:p w14:paraId="3F8825C7">
      <w:pPr>
        <w:adjustRightInd w:val="0"/>
        <w:snapToGrid w:val="0"/>
        <w:spacing w:line="520" w:lineRule="exact"/>
        <w:ind w:firstLine="630" w:firstLineChars="300"/>
        <w:rPr>
          <w:rFonts w:ascii="宋体" w:hAnsi="宋体" w:eastAsia="宋体" w:cs="宋体"/>
          <w:bCs/>
          <w:color w:val="auto"/>
        </w:rPr>
      </w:pPr>
      <w:r>
        <w:rPr>
          <w:rFonts w:hint="eastAsia" w:ascii="宋体" w:hAnsi="宋体" w:eastAsia="宋体" w:cs="宋体"/>
          <w:bCs/>
          <w:color w:val="auto"/>
          <w:u w:val="single"/>
        </w:rPr>
        <w:t xml:space="preserve">           </w:t>
      </w:r>
      <w:r>
        <w:rPr>
          <w:rFonts w:ascii="宋体" w:hAnsi="宋体" w:eastAsia="宋体" w:cs="宋体"/>
          <w:bCs/>
          <w:color w:val="auto"/>
          <w:u w:val="single"/>
        </w:rPr>
        <w:t xml:space="preserve">  </w:t>
      </w:r>
      <w:r>
        <w:rPr>
          <w:rFonts w:hint="eastAsia" w:ascii="宋体" w:hAnsi="宋体" w:eastAsia="宋体" w:cs="黑体"/>
          <w:b/>
          <w:color w:val="auto"/>
        </w:rPr>
        <w:t>（项目名称）</w:t>
      </w:r>
      <w:r>
        <w:rPr>
          <w:rFonts w:ascii="宋体" w:hAnsi="宋体" w:eastAsia="宋体" w:cs="宋体"/>
          <w:bCs/>
          <w:color w:val="auto"/>
          <w:u w:val="single"/>
        </w:rPr>
        <w:t xml:space="preserve">     </w:t>
      </w:r>
      <w:r>
        <w:rPr>
          <w:rFonts w:hint="eastAsia" w:ascii="宋体" w:hAnsi="宋体" w:eastAsia="宋体" w:cs="黑体"/>
          <w:b/>
          <w:color w:val="auto"/>
        </w:rPr>
        <w:t>标段投诉递交函</w:t>
      </w:r>
    </w:p>
    <w:p w14:paraId="75242E86">
      <w:pPr>
        <w:adjustRightInd w:val="0"/>
        <w:snapToGrid w:val="0"/>
        <w:spacing w:line="520" w:lineRule="exact"/>
        <w:ind w:left="315" w:leftChars="150" w:firstLine="420" w:firstLineChars="200"/>
        <w:rPr>
          <w:rFonts w:ascii="宋体" w:hAnsi="宋体" w:eastAsia="宋体" w:cs="宋体"/>
          <w:bCs/>
          <w:color w:val="auto"/>
        </w:rPr>
      </w:pPr>
    </w:p>
    <w:p w14:paraId="21EE96DC">
      <w:pPr>
        <w:adjustRightInd w:val="0"/>
        <w:snapToGrid w:val="0"/>
        <w:spacing w:line="520" w:lineRule="exact"/>
        <w:ind w:left="315" w:leftChars="150" w:firstLine="420" w:firstLineChars="200"/>
        <w:rPr>
          <w:rFonts w:ascii="宋体" w:hAnsi="宋体" w:eastAsia="宋体" w:cs="宋体"/>
          <w:bCs/>
          <w:color w:val="auto"/>
        </w:rPr>
      </w:pPr>
      <w:r>
        <w:rPr>
          <w:rFonts w:hint="eastAsia" w:ascii="宋体" w:hAnsi="宋体" w:eastAsia="宋体" w:cs="宋体"/>
          <w:bCs/>
          <w:color w:val="auto"/>
        </w:rPr>
        <w:t>本人（姓名）</w:t>
      </w:r>
      <w:r>
        <w:rPr>
          <w:rFonts w:ascii="宋体" w:hAnsi="宋体" w:eastAsia="宋体" w:cs="宋体"/>
          <w:bCs/>
          <w:color w:val="auto"/>
          <w:u w:val="single"/>
        </w:rPr>
        <w:t xml:space="preserve">      </w:t>
      </w:r>
      <w:r>
        <w:rPr>
          <w:rFonts w:hint="eastAsia" w:ascii="宋体" w:hAnsi="宋体" w:eastAsia="宋体" w:cs="宋体"/>
          <w:bCs/>
          <w:color w:val="auto"/>
        </w:rPr>
        <w:t>系（投标人名称）</w:t>
      </w:r>
      <w:r>
        <w:rPr>
          <w:rFonts w:ascii="宋体" w:hAnsi="宋体" w:eastAsia="宋体" w:cs="宋体"/>
          <w:bCs/>
          <w:color w:val="auto"/>
          <w:u w:val="single"/>
        </w:rPr>
        <w:t xml:space="preserve">                </w:t>
      </w:r>
      <w:r>
        <w:rPr>
          <w:rFonts w:hint="eastAsia" w:ascii="宋体" w:hAnsi="宋体" w:eastAsia="宋体" w:cs="宋体"/>
          <w:bCs/>
          <w:color w:val="auto"/>
        </w:rPr>
        <w:t>的法定代表人，电话</w:t>
      </w:r>
      <w:r>
        <w:rPr>
          <w:rFonts w:hint="eastAsia" w:ascii="宋体" w:hAnsi="宋体" w:eastAsia="宋体" w:cs="宋体"/>
          <w:bCs/>
          <w:color w:val="auto"/>
          <w:u w:val="single"/>
        </w:rPr>
        <w:t xml:space="preserve">           </w:t>
      </w:r>
      <w:r>
        <w:rPr>
          <w:rFonts w:hint="eastAsia" w:ascii="宋体" w:hAnsi="宋体" w:eastAsia="宋体" w:cs="宋体"/>
          <w:bCs/>
          <w:color w:val="auto"/>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办理投诉事务是指：1.投诉书的提交  2.投诉的陈述和申辩  3.投诉质证4.配合监管部门对投诉事项的调查  5.投诉回复领取  6.撤回投诉  7.向有关领导和部门反映情况  8.其他与投诉有关的事项。</w:t>
      </w:r>
    </w:p>
    <w:p w14:paraId="43FE085A">
      <w:pPr>
        <w:adjustRightInd w:val="0"/>
        <w:snapToGrid w:val="0"/>
        <w:spacing w:line="520" w:lineRule="exact"/>
        <w:ind w:firstLine="735" w:firstLineChars="350"/>
        <w:rPr>
          <w:rFonts w:ascii="宋体" w:hAnsi="宋体" w:eastAsia="宋体" w:cs="宋体"/>
          <w:bCs/>
          <w:color w:val="auto"/>
        </w:rPr>
      </w:pPr>
      <w:r>
        <w:rPr>
          <w:rFonts w:hint="eastAsia" w:ascii="宋体" w:hAnsi="宋体" w:eastAsia="宋体" w:cs="宋体"/>
          <w:bCs/>
          <w:color w:val="auto"/>
        </w:rPr>
        <w:t>附：法定代表人的身份证复印件（正反两面）</w:t>
      </w:r>
    </w:p>
    <w:p w14:paraId="39771BAA">
      <w:pPr>
        <w:adjustRightInd w:val="0"/>
        <w:snapToGrid w:val="0"/>
        <w:spacing w:line="520" w:lineRule="exact"/>
        <w:ind w:firstLine="735" w:firstLineChars="350"/>
        <w:rPr>
          <w:rFonts w:ascii="宋体" w:hAnsi="宋体" w:eastAsia="宋体" w:cs="宋体"/>
          <w:bCs/>
          <w:color w:val="auto"/>
        </w:rPr>
      </w:pPr>
      <w:r>
        <w:rPr>
          <w:rFonts w:hint="eastAsia" w:ascii="宋体" w:hAnsi="宋体" w:eastAsia="宋体" w:cs="宋体"/>
          <w:bCs/>
          <w:color w:val="auto"/>
        </w:rPr>
        <w:t xml:space="preserve">   </w:t>
      </w:r>
    </w:p>
    <w:p w14:paraId="609F6E7A">
      <w:pPr>
        <w:adjustRightInd w:val="0"/>
        <w:snapToGrid w:val="0"/>
        <w:spacing w:line="520" w:lineRule="exact"/>
        <w:ind w:firstLine="2887" w:firstLineChars="1375"/>
        <w:rPr>
          <w:rFonts w:ascii="宋体" w:hAnsi="宋体" w:eastAsia="宋体" w:cs="Times New Roman"/>
          <w:color w:val="auto"/>
        </w:rPr>
      </w:pPr>
      <w:r>
        <w:rPr>
          <w:rFonts w:hint="eastAsia" w:ascii="宋体" w:hAnsi="宋体" w:eastAsia="宋体" w:cs="宋体"/>
          <w:color w:val="auto"/>
        </w:rPr>
        <w:t>投标人（盖单位章）：</w:t>
      </w:r>
      <w:r>
        <w:rPr>
          <w:rFonts w:ascii="宋体" w:hAnsi="宋体" w:eastAsia="宋体" w:cs="宋体"/>
          <w:color w:val="auto"/>
          <w:u w:val="single"/>
        </w:rPr>
        <w:t xml:space="preserve">                          </w:t>
      </w:r>
    </w:p>
    <w:p w14:paraId="70D5B901">
      <w:pPr>
        <w:adjustRightInd w:val="0"/>
        <w:snapToGrid w:val="0"/>
        <w:spacing w:line="520" w:lineRule="exact"/>
        <w:ind w:firstLine="2572" w:firstLineChars="1225"/>
        <w:rPr>
          <w:rFonts w:ascii="宋体" w:hAnsi="宋体" w:eastAsia="宋体" w:cs="Times New Roman"/>
          <w:color w:val="auto"/>
        </w:rPr>
      </w:pPr>
    </w:p>
    <w:p w14:paraId="358F53C8">
      <w:pPr>
        <w:adjustRightInd w:val="0"/>
        <w:snapToGrid w:val="0"/>
        <w:spacing w:line="520" w:lineRule="exact"/>
        <w:ind w:firstLine="2887" w:firstLineChars="1375"/>
        <w:rPr>
          <w:rFonts w:ascii="宋体" w:hAnsi="宋体" w:eastAsia="宋体" w:cs="Times New Roman"/>
          <w:color w:val="auto"/>
        </w:rPr>
      </w:pPr>
      <w:r>
        <w:rPr>
          <w:rFonts w:hint="eastAsia" w:ascii="宋体" w:hAnsi="宋体" w:eastAsia="宋体" w:cs="宋体"/>
          <w:color w:val="auto"/>
        </w:rPr>
        <w:t>法定代表人（签字）：</w:t>
      </w:r>
      <w:r>
        <w:rPr>
          <w:rFonts w:ascii="宋体" w:hAnsi="宋体" w:eastAsia="宋体" w:cs="宋体"/>
          <w:color w:val="auto"/>
          <w:u w:val="single"/>
        </w:rPr>
        <w:t xml:space="preserve">    </w:t>
      </w:r>
      <w:r>
        <w:rPr>
          <w:rFonts w:hint="eastAsia" w:ascii="宋体" w:hAnsi="宋体" w:eastAsia="宋体" w:cs="宋体"/>
          <w:color w:val="auto"/>
          <w:u w:val="single"/>
        </w:rPr>
        <w:t xml:space="preserve">       </w:t>
      </w:r>
      <w:r>
        <w:rPr>
          <w:rFonts w:ascii="宋体" w:hAnsi="宋体" w:eastAsia="宋体" w:cs="宋体"/>
          <w:color w:val="auto"/>
          <w:u w:val="single"/>
        </w:rPr>
        <w:t xml:space="preserve">  </w:t>
      </w:r>
    </w:p>
    <w:p w14:paraId="06F19B70">
      <w:pPr>
        <w:adjustRightInd w:val="0"/>
        <w:snapToGrid w:val="0"/>
        <w:spacing w:line="520" w:lineRule="exact"/>
        <w:ind w:firstLine="2572" w:firstLineChars="1225"/>
        <w:rPr>
          <w:rFonts w:ascii="宋体" w:hAnsi="宋体" w:eastAsia="宋体" w:cs="宋体"/>
          <w:color w:val="auto"/>
        </w:rPr>
      </w:pPr>
    </w:p>
    <w:p w14:paraId="0991D173">
      <w:pPr>
        <w:adjustRightInd w:val="0"/>
        <w:snapToGrid w:val="0"/>
        <w:spacing w:line="520" w:lineRule="exact"/>
        <w:ind w:firstLine="5512" w:firstLineChars="2625"/>
        <w:rPr>
          <w:rFonts w:ascii="宋体" w:hAnsi="宋体" w:eastAsia="宋体" w:cs="宋体"/>
          <w:color w:val="auto"/>
        </w:rPr>
      </w:pPr>
      <w:r>
        <w:rPr>
          <w:rFonts w:ascii="宋体" w:hAnsi="宋体" w:eastAsia="宋体" w:cs="宋体"/>
          <w:color w:val="auto"/>
        </w:rPr>
        <w:t xml:space="preserve">  </w:t>
      </w:r>
      <w:r>
        <w:rPr>
          <w:rFonts w:ascii="宋体" w:hAnsi="宋体" w:eastAsia="宋体" w:cs="宋体"/>
          <w:color w:val="auto"/>
          <w:u w:val="single"/>
        </w:rPr>
        <w:t xml:space="preserve">      </w:t>
      </w:r>
      <w:r>
        <w:rPr>
          <w:rFonts w:hint="eastAsia" w:ascii="宋体" w:hAnsi="宋体" w:eastAsia="宋体" w:cs="宋体"/>
          <w:color w:val="auto"/>
        </w:rPr>
        <w:t>年</w:t>
      </w:r>
      <w:r>
        <w:rPr>
          <w:rFonts w:ascii="宋体" w:hAnsi="宋体" w:eastAsia="宋体" w:cs="宋体"/>
          <w:color w:val="auto"/>
          <w:u w:val="single"/>
        </w:rPr>
        <w:t xml:space="preserve">   </w:t>
      </w:r>
      <w:r>
        <w:rPr>
          <w:rFonts w:hint="eastAsia" w:ascii="宋体" w:hAnsi="宋体" w:eastAsia="宋体" w:cs="宋体"/>
          <w:color w:val="auto"/>
        </w:rPr>
        <w:t>月</w:t>
      </w:r>
      <w:r>
        <w:rPr>
          <w:rFonts w:ascii="宋体" w:hAnsi="宋体" w:eastAsia="宋体" w:cs="宋体"/>
          <w:color w:val="auto"/>
          <w:u w:val="single"/>
        </w:rPr>
        <w:t xml:space="preserve">    </w:t>
      </w:r>
      <w:r>
        <w:rPr>
          <w:rFonts w:hint="eastAsia" w:ascii="宋体" w:hAnsi="宋体" w:eastAsia="宋体" w:cs="宋体"/>
          <w:color w:val="auto"/>
        </w:rPr>
        <w:t>日</w:t>
      </w:r>
    </w:p>
    <w:p w14:paraId="245C6C40">
      <w:pPr>
        <w:adjustRightInd w:val="0"/>
        <w:snapToGrid w:val="0"/>
        <w:spacing w:line="520" w:lineRule="exact"/>
        <w:ind w:firstLine="420" w:firstLineChars="200"/>
        <w:rPr>
          <w:rFonts w:ascii="宋体" w:hAnsi="宋体" w:eastAsia="宋体" w:cs="Times New Roman"/>
          <w:color w:val="auto"/>
        </w:rPr>
      </w:pPr>
      <w:r>
        <w:rPr>
          <w:rFonts w:hint="eastAsia" w:ascii="宋体" w:hAnsi="宋体" w:eastAsia="宋体" w:cs="宋体"/>
          <w:bCs/>
          <w:color w:val="auto"/>
        </w:rPr>
        <w:t>注：投诉递交函需由投标人加盖单位公章并由其法定代表人签字，其中法定代表人签字应与投标人</w:t>
      </w:r>
      <w:r>
        <w:rPr>
          <w:rFonts w:hint="eastAsia" w:ascii="宋体" w:hAnsi="宋体" w:eastAsia="宋体" w:cs="宋体"/>
          <w:color w:val="auto"/>
        </w:rPr>
        <w:t>单位数字证书（</w:t>
      </w:r>
      <w:r>
        <w:rPr>
          <w:rFonts w:ascii="宋体" w:hAnsi="宋体" w:eastAsia="宋体" w:cs="宋体"/>
          <w:color w:val="auto"/>
        </w:rPr>
        <w:t>CA</w:t>
      </w:r>
      <w:r>
        <w:rPr>
          <w:rFonts w:hint="eastAsia" w:ascii="宋体" w:hAnsi="宋体" w:eastAsia="宋体" w:cs="宋体"/>
          <w:color w:val="auto"/>
        </w:rPr>
        <w:t>锁）内的法定代表人签字一致（系同一人所签），投标人投诉时应持该投诉递交函，否则投诉不应受理。</w:t>
      </w:r>
    </w:p>
    <w:p w14:paraId="27CC99EB">
      <w:pPr>
        <w:adjustRightInd w:val="0"/>
        <w:snapToGrid w:val="0"/>
        <w:spacing w:line="520" w:lineRule="exact"/>
        <w:ind w:firstLine="420" w:firstLineChars="200"/>
        <w:rPr>
          <w:rFonts w:ascii="宋体" w:hAnsi="宋体" w:eastAsia="宋体" w:cs="宋体"/>
          <w:bCs/>
          <w:color w:val="auto"/>
          <w:u w:val="single"/>
        </w:rPr>
      </w:pPr>
    </w:p>
    <w:p w14:paraId="6E47EA7D">
      <w:pPr>
        <w:adjustRightInd w:val="0"/>
        <w:snapToGrid w:val="0"/>
        <w:spacing w:line="520" w:lineRule="exact"/>
        <w:jc w:val="center"/>
        <w:rPr>
          <w:rFonts w:ascii="宋体" w:hAnsi="宋体" w:eastAsia="宋体" w:cs="宋体"/>
          <w:bCs/>
          <w:color w:val="auto"/>
        </w:rPr>
      </w:pPr>
      <w:r>
        <w:rPr>
          <w:rFonts w:hint="eastAsia" w:ascii="宋体" w:hAnsi="宋体" w:eastAsia="宋体" w:cs="宋体"/>
          <w:bCs/>
          <w:color w:val="auto"/>
          <w:u w:val="single"/>
        </w:rPr>
        <w:t xml:space="preserve">  </w:t>
      </w:r>
      <w:r>
        <w:rPr>
          <w:rFonts w:ascii="宋体" w:hAnsi="宋体" w:eastAsia="宋体" w:cs="宋体"/>
          <w:bCs/>
          <w:color w:val="auto"/>
          <w:u w:val="single"/>
        </w:rPr>
        <w:t xml:space="preserve"> </w:t>
      </w:r>
      <w:r>
        <w:rPr>
          <w:rFonts w:hint="eastAsia" w:ascii="宋体" w:hAnsi="宋体" w:eastAsia="宋体" w:cs="宋体"/>
          <w:bCs/>
          <w:color w:val="auto"/>
          <w:u w:val="single"/>
        </w:rPr>
        <w:t xml:space="preserve">            </w:t>
      </w:r>
      <w:r>
        <w:rPr>
          <w:rFonts w:ascii="宋体" w:hAnsi="宋体" w:eastAsia="宋体" w:cs="宋体"/>
          <w:bCs/>
          <w:color w:val="auto"/>
          <w:u w:val="single"/>
        </w:rPr>
        <w:t xml:space="preserve">  </w:t>
      </w:r>
      <w:r>
        <w:rPr>
          <w:rFonts w:hint="eastAsia" w:ascii="宋体" w:hAnsi="宋体" w:eastAsia="宋体" w:cs="黑体"/>
          <w:b/>
          <w:color w:val="auto"/>
        </w:rPr>
        <w:t>（项目名称）</w:t>
      </w:r>
      <w:r>
        <w:rPr>
          <w:rFonts w:ascii="宋体" w:hAnsi="宋体" w:eastAsia="宋体" w:cs="宋体"/>
          <w:bCs/>
          <w:color w:val="auto"/>
          <w:u w:val="single"/>
        </w:rPr>
        <w:t xml:space="preserve">     </w:t>
      </w:r>
      <w:r>
        <w:rPr>
          <w:rFonts w:hint="eastAsia" w:ascii="宋体" w:hAnsi="宋体" w:eastAsia="宋体" w:cs="黑体"/>
          <w:b/>
          <w:color w:val="auto"/>
        </w:rPr>
        <w:t>标段</w:t>
      </w:r>
    </w:p>
    <w:p w14:paraId="7E9420BC">
      <w:pPr>
        <w:adjustRightInd w:val="0"/>
        <w:snapToGrid w:val="0"/>
        <w:spacing w:line="520" w:lineRule="exact"/>
        <w:jc w:val="center"/>
        <w:rPr>
          <w:rFonts w:ascii="宋体" w:hAnsi="宋体" w:eastAsia="宋体" w:cs="黑体"/>
          <w:b/>
          <w:color w:val="auto"/>
        </w:rPr>
      </w:pPr>
      <w:r>
        <w:rPr>
          <w:rFonts w:hint="eastAsia" w:ascii="宋体" w:hAnsi="宋体" w:eastAsia="宋体" w:cs="黑体"/>
          <w:b/>
          <w:color w:val="auto"/>
        </w:rPr>
        <w:t>投诉授权委托书</w:t>
      </w:r>
    </w:p>
    <w:p w14:paraId="0F21D633">
      <w:pPr>
        <w:adjustRightInd w:val="0"/>
        <w:snapToGrid w:val="0"/>
        <w:spacing w:line="520" w:lineRule="exact"/>
        <w:ind w:firstLine="422" w:firstLineChars="200"/>
        <w:rPr>
          <w:rFonts w:ascii="宋体" w:hAnsi="宋体" w:eastAsia="宋体" w:cs="宋体"/>
          <w:b/>
          <w:color w:val="auto"/>
        </w:rPr>
      </w:pPr>
    </w:p>
    <w:p w14:paraId="1D9C1987">
      <w:pPr>
        <w:adjustRightInd w:val="0"/>
        <w:snapToGrid w:val="0"/>
        <w:spacing w:line="520" w:lineRule="exact"/>
        <w:ind w:left="420" w:leftChars="200" w:firstLine="315" w:firstLineChars="150"/>
        <w:rPr>
          <w:rFonts w:ascii="宋体" w:hAnsi="宋体" w:eastAsia="宋体" w:cs="宋体"/>
          <w:bCs/>
          <w:color w:val="auto"/>
        </w:rPr>
      </w:pPr>
      <w:r>
        <w:rPr>
          <w:rFonts w:hint="eastAsia" w:ascii="宋体" w:hAnsi="宋体" w:eastAsia="宋体" w:cs="宋体"/>
          <w:bCs/>
          <w:color w:val="auto"/>
        </w:rPr>
        <w:t>本人（姓名）</w:t>
      </w:r>
      <w:r>
        <w:rPr>
          <w:rFonts w:ascii="宋体" w:hAnsi="宋体" w:eastAsia="宋体" w:cs="宋体"/>
          <w:bCs/>
          <w:color w:val="auto"/>
          <w:u w:val="single"/>
        </w:rPr>
        <w:t xml:space="preserve">      </w:t>
      </w:r>
      <w:r>
        <w:rPr>
          <w:rFonts w:hint="eastAsia" w:ascii="宋体" w:hAnsi="宋体" w:eastAsia="宋体" w:cs="宋体"/>
          <w:bCs/>
          <w:color w:val="auto"/>
        </w:rPr>
        <w:t>系（投标人名称）</w:t>
      </w:r>
      <w:r>
        <w:rPr>
          <w:rFonts w:ascii="宋体" w:hAnsi="宋体" w:eastAsia="宋体" w:cs="宋体"/>
          <w:bCs/>
          <w:color w:val="auto"/>
          <w:u w:val="single"/>
        </w:rPr>
        <w:t xml:space="preserve">                </w:t>
      </w:r>
      <w:r>
        <w:rPr>
          <w:rFonts w:hint="eastAsia" w:ascii="宋体" w:hAnsi="宋体" w:eastAsia="宋体" w:cs="宋体"/>
          <w:bCs/>
          <w:color w:val="auto"/>
        </w:rPr>
        <w:t>的法定代表人，我已知晓投诉事项，本人电话</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用于投诉沟通。现委托（ </w:t>
      </w:r>
      <w:r>
        <w:rPr>
          <w:rFonts w:hint="eastAsia" w:ascii="宋体" w:hAnsi="宋体" w:eastAsia="宋体" w:cs="宋体"/>
          <w:bCs/>
          <w:color w:val="auto"/>
        </w:rPr>
        <w:sym w:font="Wingdings" w:char="00A8"/>
      </w:r>
      <w:r>
        <w:rPr>
          <w:rFonts w:hint="eastAsia" w:ascii="宋体" w:hAnsi="宋体" w:eastAsia="宋体" w:cs="宋体"/>
          <w:bCs/>
          <w:color w:val="auto"/>
        </w:rPr>
        <w:t xml:space="preserve"> 1名 </w:t>
      </w:r>
      <w:r>
        <w:rPr>
          <w:rFonts w:hint="eastAsia" w:ascii="宋体" w:hAnsi="宋体" w:eastAsia="宋体" w:cs="宋体"/>
          <w:bCs/>
          <w:color w:val="auto"/>
        </w:rPr>
        <w:sym w:font="Wingdings" w:char="00A8"/>
      </w:r>
      <w:r>
        <w:rPr>
          <w:rFonts w:hint="eastAsia" w:ascii="宋体" w:hAnsi="宋体" w:eastAsia="宋体" w:cs="宋体"/>
          <w:bCs/>
          <w:color w:val="auto"/>
        </w:rPr>
        <w:t xml:space="preserve"> 2名）代理人，分别为：</w:t>
      </w:r>
    </w:p>
    <w:p w14:paraId="486F9344">
      <w:pPr>
        <w:adjustRightInd w:val="0"/>
        <w:snapToGrid w:val="0"/>
        <w:spacing w:line="520" w:lineRule="exact"/>
        <w:ind w:firstLine="630" w:firstLineChars="300"/>
        <w:rPr>
          <w:rFonts w:ascii="宋体" w:hAnsi="宋体" w:eastAsia="宋体" w:cs="宋体"/>
          <w:bCs/>
          <w:color w:val="auto"/>
        </w:rPr>
      </w:pPr>
      <w:r>
        <w:rPr>
          <w:rFonts w:hint="eastAsia" w:ascii="宋体" w:hAnsi="宋体" w:eastAsia="宋体" w:cs="宋体"/>
          <w:bCs/>
          <w:color w:val="auto"/>
        </w:rPr>
        <w:t xml:space="preserve"> 1. 姓名</w:t>
      </w:r>
      <w:r>
        <w:rPr>
          <w:rFonts w:hint="eastAsia" w:ascii="宋体" w:hAnsi="宋体" w:eastAsia="宋体" w:cs="宋体"/>
          <w:bCs/>
          <w:color w:val="auto"/>
          <w:u w:val="single"/>
        </w:rPr>
        <w:t xml:space="preserve">       </w:t>
      </w:r>
      <w:r>
        <w:rPr>
          <w:rFonts w:ascii="宋体" w:hAnsi="宋体" w:eastAsia="宋体" w:cs="宋体"/>
          <w:bCs/>
          <w:color w:val="auto"/>
          <w:u w:val="single"/>
        </w:rPr>
        <w:t xml:space="preserve"> </w:t>
      </w:r>
      <w:r>
        <w:rPr>
          <w:rFonts w:hint="eastAsia" w:ascii="宋体" w:hAnsi="宋体" w:eastAsia="宋体" w:cs="宋体"/>
          <w:bCs/>
          <w:color w:val="auto"/>
        </w:rPr>
        <w:t>电话</w:t>
      </w:r>
      <w:r>
        <w:rPr>
          <w:rFonts w:hint="eastAsia" w:ascii="宋体" w:hAnsi="宋体" w:eastAsia="宋体" w:cs="宋体"/>
          <w:bCs/>
          <w:color w:val="auto"/>
          <w:u w:val="single"/>
        </w:rPr>
        <w:t xml:space="preserve">                </w:t>
      </w:r>
      <w:r>
        <w:rPr>
          <w:rFonts w:hint="eastAsia" w:ascii="宋体" w:hAnsi="宋体" w:eastAsia="宋体" w:cs="宋体"/>
          <w:bCs/>
          <w:color w:val="auto"/>
        </w:rPr>
        <w:t>身份证号</w:t>
      </w:r>
      <w:r>
        <w:rPr>
          <w:rFonts w:hint="eastAsia" w:ascii="宋体" w:hAnsi="宋体" w:eastAsia="宋体" w:cs="宋体"/>
          <w:bCs/>
          <w:color w:val="auto"/>
          <w:u w:val="single"/>
        </w:rPr>
        <w:t xml:space="preserve">                    </w:t>
      </w:r>
    </w:p>
    <w:p w14:paraId="41DA7809">
      <w:pPr>
        <w:adjustRightInd w:val="0"/>
        <w:snapToGrid w:val="0"/>
        <w:spacing w:line="520" w:lineRule="exact"/>
        <w:ind w:firstLine="735" w:firstLineChars="350"/>
        <w:rPr>
          <w:rFonts w:ascii="宋体" w:hAnsi="宋体" w:eastAsia="宋体" w:cs="宋体"/>
          <w:bCs/>
          <w:color w:val="auto"/>
          <w:u w:val="single"/>
        </w:rPr>
      </w:pPr>
      <w:r>
        <w:rPr>
          <w:rFonts w:hint="eastAsia" w:ascii="宋体" w:hAnsi="宋体" w:eastAsia="宋体" w:cs="宋体"/>
          <w:bCs/>
          <w:color w:val="auto"/>
        </w:rPr>
        <w:t>2. 姓名</w:t>
      </w:r>
      <w:r>
        <w:rPr>
          <w:rFonts w:hint="eastAsia" w:ascii="宋体" w:hAnsi="宋体" w:eastAsia="宋体" w:cs="宋体"/>
          <w:bCs/>
          <w:color w:val="auto"/>
          <w:u w:val="single"/>
        </w:rPr>
        <w:t xml:space="preserve">        </w:t>
      </w:r>
      <w:r>
        <w:rPr>
          <w:rFonts w:hint="eastAsia" w:ascii="宋体" w:hAnsi="宋体" w:eastAsia="宋体" w:cs="宋体"/>
          <w:bCs/>
          <w:color w:val="auto"/>
        </w:rPr>
        <w:t>电话</w:t>
      </w:r>
      <w:r>
        <w:rPr>
          <w:rFonts w:hint="eastAsia" w:ascii="宋体" w:hAnsi="宋体" w:eastAsia="宋体" w:cs="宋体"/>
          <w:bCs/>
          <w:color w:val="auto"/>
          <w:u w:val="single"/>
        </w:rPr>
        <w:t xml:space="preserve">                </w:t>
      </w:r>
      <w:r>
        <w:rPr>
          <w:rFonts w:hint="eastAsia" w:ascii="宋体" w:hAnsi="宋体" w:eastAsia="宋体" w:cs="宋体"/>
          <w:bCs/>
          <w:color w:val="auto"/>
        </w:rPr>
        <w:t>身份证号</w:t>
      </w:r>
      <w:r>
        <w:rPr>
          <w:rFonts w:hint="eastAsia" w:ascii="宋体" w:hAnsi="宋体" w:eastAsia="宋体" w:cs="宋体"/>
          <w:bCs/>
          <w:color w:val="auto"/>
          <w:u w:val="single"/>
        </w:rPr>
        <w:t xml:space="preserve">                    </w:t>
      </w:r>
    </w:p>
    <w:p w14:paraId="183632B8">
      <w:pPr>
        <w:adjustRightInd w:val="0"/>
        <w:snapToGrid w:val="0"/>
        <w:spacing w:line="520" w:lineRule="exact"/>
        <w:ind w:left="315" w:leftChars="150"/>
        <w:rPr>
          <w:rFonts w:ascii="宋体" w:hAnsi="宋体" w:eastAsia="宋体" w:cs="宋体"/>
          <w:bCs/>
          <w:color w:val="auto"/>
        </w:rPr>
      </w:pPr>
      <w:r>
        <w:rPr>
          <w:rFonts w:hint="eastAsia" w:ascii="宋体" w:hAnsi="宋体" w:eastAsia="宋体" w:cs="宋体"/>
          <w:bCs/>
          <w:color w:val="auto"/>
        </w:rPr>
        <w:t>为我方办理投诉事务授权代理人。</w:t>
      </w:r>
    </w:p>
    <w:p w14:paraId="0469F2BE">
      <w:pPr>
        <w:adjustRightInd w:val="0"/>
        <w:snapToGrid w:val="0"/>
        <w:spacing w:line="520" w:lineRule="exact"/>
        <w:ind w:left="315" w:leftChars="150" w:firstLine="420" w:firstLineChars="200"/>
        <w:rPr>
          <w:rFonts w:ascii="宋体" w:hAnsi="宋体" w:eastAsia="宋体" w:cs="宋体"/>
          <w:bCs/>
          <w:color w:val="auto"/>
        </w:rPr>
      </w:pPr>
      <w:r>
        <w:rPr>
          <w:rFonts w:hint="eastAsia" w:ascii="宋体" w:hAnsi="宋体" w:eastAsia="宋体" w:cs="宋体"/>
          <w:bCs/>
          <w:color w:val="auto"/>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14:paraId="3D215243">
      <w:pPr>
        <w:adjustRightInd w:val="0"/>
        <w:snapToGrid w:val="0"/>
        <w:spacing w:line="520" w:lineRule="exact"/>
        <w:ind w:firstLine="735" w:firstLineChars="350"/>
        <w:rPr>
          <w:rFonts w:ascii="宋体" w:hAnsi="宋体" w:eastAsia="宋体" w:cs="宋体"/>
          <w:bCs/>
          <w:color w:val="auto"/>
        </w:rPr>
      </w:pPr>
      <w:r>
        <w:rPr>
          <w:rFonts w:hint="eastAsia" w:ascii="宋体" w:hAnsi="宋体" w:eastAsia="宋体" w:cs="宋体"/>
          <w:bCs/>
          <w:color w:val="auto"/>
        </w:rPr>
        <w:t>委托期限：与投标有效期相同。</w:t>
      </w:r>
    </w:p>
    <w:p w14:paraId="1F1E008E">
      <w:pPr>
        <w:adjustRightInd w:val="0"/>
        <w:snapToGrid w:val="0"/>
        <w:spacing w:line="520" w:lineRule="exact"/>
        <w:ind w:left="210" w:leftChars="100" w:firstLine="525" w:firstLineChars="250"/>
        <w:rPr>
          <w:rFonts w:ascii="宋体" w:hAnsi="宋体" w:eastAsia="宋体" w:cs="宋体"/>
          <w:bCs/>
          <w:color w:val="auto"/>
        </w:rPr>
      </w:pPr>
      <w:r>
        <w:rPr>
          <w:rFonts w:hint="eastAsia" w:ascii="宋体" w:hAnsi="宋体" w:eastAsia="宋体" w:cs="宋体"/>
          <w:bCs/>
          <w:color w:val="auto"/>
        </w:rPr>
        <w:t>本委托书中办理投诉事务是指：1.投诉书的提交  2.投诉的陈述和申辩  3.投诉质证4.配合监管部门对投诉事项的调查  5.投诉回复领取  6.撤回投诉  7.向有关领导和部门反映情况  8.其他与投诉有关的事项。</w:t>
      </w:r>
    </w:p>
    <w:p w14:paraId="7706D976">
      <w:pPr>
        <w:adjustRightInd w:val="0"/>
        <w:snapToGrid w:val="0"/>
        <w:spacing w:line="520" w:lineRule="exact"/>
        <w:ind w:firstLine="735" w:firstLineChars="350"/>
        <w:rPr>
          <w:rFonts w:ascii="宋体" w:hAnsi="宋体" w:eastAsia="宋体" w:cs="宋体"/>
          <w:bCs/>
          <w:color w:val="auto"/>
        </w:rPr>
      </w:pPr>
      <w:r>
        <w:rPr>
          <w:rFonts w:hint="eastAsia" w:ascii="宋体" w:hAnsi="宋体" w:eastAsia="宋体" w:cs="宋体"/>
          <w:bCs/>
          <w:color w:val="auto"/>
        </w:rPr>
        <w:t>附：法定代表人和授权委托人的身份证复印件（正反两面）</w:t>
      </w:r>
    </w:p>
    <w:p w14:paraId="7B5CED63">
      <w:pPr>
        <w:adjustRightInd w:val="0"/>
        <w:snapToGrid w:val="0"/>
        <w:spacing w:line="520" w:lineRule="exact"/>
        <w:ind w:firstLine="420" w:firstLineChars="200"/>
        <w:rPr>
          <w:rFonts w:ascii="宋体" w:hAnsi="宋体" w:eastAsia="宋体" w:cs="宋体"/>
          <w:bCs/>
          <w:color w:val="auto"/>
        </w:rPr>
      </w:pPr>
    </w:p>
    <w:p w14:paraId="4E10FF50">
      <w:pPr>
        <w:adjustRightInd w:val="0"/>
        <w:snapToGrid w:val="0"/>
        <w:spacing w:line="520" w:lineRule="exact"/>
        <w:ind w:firstLine="2572" w:firstLineChars="1225"/>
        <w:rPr>
          <w:rFonts w:ascii="宋体" w:hAnsi="宋体" w:eastAsia="宋体" w:cs="Times New Roman"/>
          <w:color w:val="auto"/>
        </w:rPr>
      </w:pPr>
      <w:r>
        <w:rPr>
          <w:rFonts w:hint="eastAsia" w:ascii="宋体" w:hAnsi="宋体" w:eastAsia="宋体" w:cs="宋体"/>
          <w:color w:val="auto"/>
        </w:rPr>
        <w:t>投标人（盖单位章）：</w:t>
      </w:r>
      <w:r>
        <w:rPr>
          <w:rFonts w:ascii="宋体" w:hAnsi="宋体" w:eastAsia="宋体" w:cs="宋体"/>
          <w:color w:val="auto"/>
          <w:u w:val="single"/>
        </w:rPr>
        <w:t xml:space="preserve">                          </w:t>
      </w:r>
    </w:p>
    <w:p w14:paraId="0EA94A77">
      <w:pPr>
        <w:adjustRightInd w:val="0"/>
        <w:snapToGrid w:val="0"/>
        <w:spacing w:line="520" w:lineRule="exact"/>
        <w:ind w:firstLine="2572" w:firstLineChars="1225"/>
        <w:rPr>
          <w:rFonts w:ascii="宋体" w:hAnsi="宋体" w:eastAsia="宋体" w:cs="Times New Roman"/>
          <w:color w:val="auto"/>
        </w:rPr>
      </w:pPr>
    </w:p>
    <w:p w14:paraId="711325F9">
      <w:pPr>
        <w:adjustRightInd w:val="0"/>
        <w:snapToGrid w:val="0"/>
        <w:spacing w:line="520" w:lineRule="exact"/>
        <w:ind w:firstLine="2572" w:firstLineChars="1225"/>
        <w:rPr>
          <w:rFonts w:ascii="宋体" w:hAnsi="宋体" w:eastAsia="宋体" w:cs="Times New Roman"/>
          <w:color w:val="auto"/>
        </w:rPr>
      </w:pPr>
      <w:r>
        <w:rPr>
          <w:rFonts w:hint="eastAsia" w:ascii="宋体" w:hAnsi="宋体" w:eastAsia="宋体" w:cs="宋体"/>
          <w:color w:val="auto"/>
        </w:rPr>
        <w:t>法定代表人（签字）：</w:t>
      </w:r>
      <w:r>
        <w:rPr>
          <w:rFonts w:ascii="宋体" w:hAnsi="宋体" w:eastAsia="宋体" w:cs="宋体"/>
          <w:color w:val="auto"/>
          <w:u w:val="single"/>
        </w:rPr>
        <w:t xml:space="preserve">    </w:t>
      </w:r>
      <w:r>
        <w:rPr>
          <w:rFonts w:hint="eastAsia" w:ascii="宋体" w:hAnsi="宋体" w:eastAsia="宋体" w:cs="宋体"/>
          <w:color w:val="auto"/>
          <w:u w:val="single"/>
        </w:rPr>
        <w:t xml:space="preserve">       </w:t>
      </w:r>
      <w:r>
        <w:rPr>
          <w:rFonts w:ascii="宋体" w:hAnsi="宋体" w:eastAsia="宋体" w:cs="宋体"/>
          <w:color w:val="auto"/>
          <w:u w:val="single"/>
        </w:rPr>
        <w:t xml:space="preserve">  </w:t>
      </w:r>
    </w:p>
    <w:p w14:paraId="4E9D03D5">
      <w:pPr>
        <w:adjustRightInd w:val="0"/>
        <w:snapToGrid w:val="0"/>
        <w:spacing w:line="520" w:lineRule="exact"/>
        <w:ind w:firstLine="2572" w:firstLineChars="1225"/>
        <w:rPr>
          <w:rFonts w:ascii="宋体" w:hAnsi="宋体" w:eastAsia="宋体" w:cs="宋体"/>
          <w:color w:val="auto"/>
        </w:rPr>
      </w:pPr>
    </w:p>
    <w:p w14:paraId="4383F99F">
      <w:pPr>
        <w:adjustRightInd w:val="0"/>
        <w:snapToGrid w:val="0"/>
        <w:spacing w:line="520" w:lineRule="exact"/>
        <w:ind w:firstLine="2572" w:firstLineChars="1225"/>
        <w:rPr>
          <w:rFonts w:ascii="宋体" w:hAnsi="宋体" w:eastAsia="宋体" w:cs="Times New Roman"/>
          <w:color w:val="auto"/>
        </w:rPr>
      </w:pPr>
      <w:r>
        <w:rPr>
          <w:rFonts w:hint="eastAsia" w:ascii="宋体" w:hAnsi="宋体" w:eastAsia="宋体" w:cs="宋体"/>
          <w:color w:val="auto"/>
        </w:rPr>
        <w:t>委托代理人（签字）：1.</w:t>
      </w:r>
      <w:r>
        <w:rPr>
          <w:rFonts w:ascii="宋体" w:hAnsi="宋体" w:eastAsia="宋体" w:cs="宋体"/>
          <w:color w:val="auto"/>
          <w:u w:val="single"/>
        </w:rPr>
        <w:t xml:space="preserve">        </w:t>
      </w:r>
      <w:r>
        <w:rPr>
          <w:rFonts w:ascii="宋体" w:hAnsi="宋体" w:eastAsia="宋体" w:cs="宋体"/>
          <w:color w:val="auto"/>
        </w:rPr>
        <w:t xml:space="preserve"> </w:t>
      </w:r>
      <w:r>
        <w:rPr>
          <w:rFonts w:hint="eastAsia" w:ascii="宋体" w:hAnsi="宋体" w:eastAsia="宋体" w:cs="宋体"/>
          <w:color w:val="auto"/>
        </w:rPr>
        <w:t>2.</w:t>
      </w:r>
      <w:r>
        <w:rPr>
          <w:rFonts w:ascii="宋体" w:hAnsi="宋体" w:eastAsia="宋体" w:cs="宋体"/>
          <w:color w:val="auto"/>
          <w:u w:val="single"/>
        </w:rPr>
        <w:t xml:space="preserve">          </w:t>
      </w:r>
    </w:p>
    <w:p w14:paraId="431EEF41">
      <w:pPr>
        <w:adjustRightInd w:val="0"/>
        <w:snapToGrid w:val="0"/>
        <w:spacing w:line="520" w:lineRule="exact"/>
        <w:ind w:firstLine="2572" w:firstLineChars="1225"/>
        <w:rPr>
          <w:rFonts w:ascii="宋体" w:hAnsi="宋体" w:eastAsia="宋体" w:cs="宋体"/>
          <w:color w:val="auto"/>
        </w:rPr>
      </w:pPr>
      <w:r>
        <w:rPr>
          <w:rFonts w:ascii="宋体" w:hAnsi="宋体" w:eastAsia="宋体" w:cs="宋体"/>
          <w:color w:val="auto"/>
        </w:rPr>
        <w:t xml:space="preserve">                </w:t>
      </w:r>
    </w:p>
    <w:p w14:paraId="2B108984">
      <w:pPr>
        <w:adjustRightInd w:val="0"/>
        <w:snapToGrid w:val="0"/>
        <w:spacing w:line="520" w:lineRule="exact"/>
        <w:ind w:firstLine="5512" w:firstLineChars="2625"/>
        <w:rPr>
          <w:rFonts w:ascii="宋体" w:hAnsi="宋体" w:eastAsia="宋体" w:cs="宋体"/>
          <w:color w:val="auto"/>
        </w:rPr>
      </w:pPr>
      <w:r>
        <w:rPr>
          <w:rFonts w:ascii="宋体" w:hAnsi="宋体" w:eastAsia="宋体" w:cs="宋体"/>
          <w:color w:val="auto"/>
        </w:rPr>
        <w:t xml:space="preserve">  </w:t>
      </w:r>
      <w:r>
        <w:rPr>
          <w:rFonts w:ascii="宋体" w:hAnsi="宋体" w:eastAsia="宋体" w:cs="宋体"/>
          <w:color w:val="auto"/>
          <w:u w:val="single"/>
        </w:rPr>
        <w:t xml:space="preserve">      </w:t>
      </w:r>
      <w:r>
        <w:rPr>
          <w:rFonts w:hint="eastAsia" w:ascii="宋体" w:hAnsi="宋体" w:eastAsia="宋体" w:cs="宋体"/>
          <w:color w:val="auto"/>
        </w:rPr>
        <w:t>年</w:t>
      </w:r>
      <w:r>
        <w:rPr>
          <w:rFonts w:ascii="宋体" w:hAnsi="宋体" w:eastAsia="宋体" w:cs="宋体"/>
          <w:color w:val="auto"/>
          <w:u w:val="single"/>
        </w:rPr>
        <w:t xml:space="preserve">   </w:t>
      </w:r>
      <w:r>
        <w:rPr>
          <w:rFonts w:hint="eastAsia" w:ascii="宋体" w:hAnsi="宋体" w:eastAsia="宋体" w:cs="宋体"/>
          <w:color w:val="auto"/>
        </w:rPr>
        <w:t>月</w:t>
      </w:r>
      <w:r>
        <w:rPr>
          <w:rFonts w:ascii="宋体" w:hAnsi="宋体" w:eastAsia="宋体" w:cs="宋体"/>
          <w:color w:val="auto"/>
          <w:u w:val="single"/>
        </w:rPr>
        <w:t xml:space="preserve">    </w:t>
      </w:r>
      <w:r>
        <w:rPr>
          <w:rFonts w:hint="eastAsia" w:ascii="宋体" w:hAnsi="宋体" w:eastAsia="宋体" w:cs="宋体"/>
          <w:color w:val="auto"/>
        </w:rPr>
        <w:t>日</w:t>
      </w:r>
    </w:p>
    <w:p w14:paraId="2CA69FCE">
      <w:pPr>
        <w:adjustRightInd w:val="0"/>
        <w:snapToGrid w:val="0"/>
        <w:spacing w:line="520" w:lineRule="exact"/>
        <w:ind w:firstLine="420" w:firstLineChars="200"/>
        <w:rPr>
          <w:rFonts w:ascii="宋体" w:hAnsi="宋体" w:eastAsia="宋体" w:cs="Times New Roman"/>
          <w:color w:val="auto"/>
        </w:rPr>
      </w:pPr>
      <w:r>
        <w:rPr>
          <w:rFonts w:hint="eastAsia" w:ascii="宋体" w:hAnsi="宋体" w:eastAsia="宋体" w:cs="宋体"/>
          <w:bCs/>
          <w:color w:val="auto"/>
        </w:rPr>
        <w:t>注：本授权委托书需由投标人加盖单位公章并由其法定代表人和委托代理人签字，其中法定代表人签字应与投标人</w:t>
      </w:r>
      <w:r>
        <w:rPr>
          <w:rFonts w:hint="eastAsia" w:ascii="宋体" w:hAnsi="宋体" w:eastAsia="宋体" w:cs="宋体"/>
          <w:color w:val="auto"/>
        </w:rPr>
        <w:t>单位数字证书（</w:t>
      </w:r>
      <w:r>
        <w:rPr>
          <w:rFonts w:ascii="宋体" w:hAnsi="宋体" w:eastAsia="宋体" w:cs="宋体"/>
          <w:color w:val="auto"/>
        </w:rPr>
        <w:t>CA</w:t>
      </w:r>
      <w:r>
        <w:rPr>
          <w:rFonts w:hint="eastAsia" w:ascii="宋体" w:hAnsi="宋体" w:eastAsia="宋体" w:cs="宋体"/>
          <w:color w:val="auto"/>
        </w:rPr>
        <w:t>锁）内的法定代表人签字一致（系同一人所签），投标人投诉持该授权委托书，否则投诉不予受理。</w:t>
      </w:r>
    </w:p>
    <w:p w14:paraId="281EBAF0">
      <w:pPr>
        <w:adjustRightInd w:val="0"/>
        <w:snapToGrid w:val="0"/>
        <w:spacing w:line="520" w:lineRule="exact"/>
        <w:rPr>
          <w:rFonts w:hint="eastAsia" w:ascii="宋体" w:hAnsi="宋体" w:eastAsia="宋体" w:cs="Times New Roman"/>
          <w:color w:val="auto"/>
        </w:rPr>
      </w:pPr>
    </w:p>
    <w:p w14:paraId="3DA61FA2">
      <w:pPr>
        <w:autoSpaceDE w:val="0"/>
        <w:autoSpaceDN w:val="0"/>
        <w:adjustRightInd w:val="0"/>
        <w:snapToGrid w:val="0"/>
        <w:spacing w:before="92" w:line="520" w:lineRule="exact"/>
        <w:jc w:val="center"/>
        <w:outlineLvl w:val="1"/>
        <w:rPr>
          <w:rFonts w:ascii="宋体" w:hAnsi="宋体" w:eastAsia="宋体" w:cs="楷体_GB2312"/>
          <w:b/>
          <w:bCs/>
          <w:color w:val="auto"/>
          <w:kern w:val="0"/>
        </w:rPr>
      </w:pPr>
      <w:r>
        <w:rPr>
          <w:rFonts w:hint="eastAsia" w:ascii="楷体_GB2312" w:hAnsi="楷体_GB2312" w:eastAsia="楷体_GB2312" w:cs="楷体_GB2312"/>
          <w:b/>
          <w:bCs/>
          <w:color w:val="auto"/>
          <w:kern w:val="0"/>
          <w:sz w:val="32"/>
          <w:szCs w:val="32"/>
        </w:rPr>
        <w:br w:type="page"/>
      </w:r>
      <w:r>
        <w:rPr>
          <w:rFonts w:hint="eastAsia" w:ascii="楷体_GB2312" w:hAnsi="楷体_GB2312" w:eastAsia="楷体_GB2312" w:cs="楷体_GB2312"/>
          <w:b/>
          <w:bCs/>
          <w:color w:val="auto"/>
          <w:kern w:val="0"/>
          <w:sz w:val="32"/>
          <w:szCs w:val="32"/>
        </w:rPr>
        <w:t>二、法定代表人身份证明</w:t>
      </w:r>
    </w:p>
    <w:p w14:paraId="124B940E">
      <w:pPr>
        <w:autoSpaceDE w:val="0"/>
        <w:autoSpaceDN w:val="0"/>
        <w:adjustRightInd w:val="0"/>
        <w:snapToGrid w:val="0"/>
        <w:spacing w:before="92" w:line="520" w:lineRule="exact"/>
        <w:ind w:left="2554"/>
        <w:jc w:val="left"/>
        <w:rPr>
          <w:rFonts w:ascii="楷体_GB2312" w:hAnsi="楷体_GB2312" w:eastAsia="楷体_GB2312" w:cs="楷体_GB2312"/>
          <w:b/>
          <w:bCs/>
          <w:color w:val="auto"/>
          <w:kern w:val="0"/>
          <w:sz w:val="32"/>
          <w:szCs w:val="32"/>
        </w:rPr>
      </w:pPr>
    </w:p>
    <w:p w14:paraId="74AF55C0">
      <w:pPr>
        <w:autoSpaceDE w:val="0"/>
        <w:autoSpaceDN w:val="0"/>
        <w:adjustRightInd w:val="0"/>
        <w:snapToGrid w:val="0"/>
        <w:spacing w:before="226" w:line="520" w:lineRule="exact"/>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投标人名称：</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p>
    <w:p w14:paraId="1D9520F2">
      <w:pPr>
        <w:autoSpaceDE w:val="0"/>
        <w:autoSpaceDN w:val="0"/>
        <w:adjustRightInd w:val="0"/>
        <w:snapToGrid w:val="0"/>
        <w:spacing w:before="181" w:line="520" w:lineRule="exact"/>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姓名：</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性别：</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年龄：</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职务：</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p>
    <w:p w14:paraId="79ACBD7B">
      <w:pPr>
        <w:autoSpaceDE w:val="0"/>
        <w:autoSpaceDN w:val="0"/>
        <w:adjustRightInd w:val="0"/>
        <w:snapToGrid w:val="0"/>
        <w:spacing w:before="184" w:line="520" w:lineRule="exact"/>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系</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（投标人名称）的法定代表人。</w:t>
      </w:r>
      <w:r>
        <w:rPr>
          <w:rFonts w:ascii="Times New Roman" w:hAnsi="Times New Roman" w:eastAsia="宋体" w:cs="Times New Roman"/>
          <w:color w:val="auto"/>
          <w:kern w:val="0"/>
        </w:rPr>
        <w:t xml:space="preserve"> </w:t>
      </w:r>
    </w:p>
    <w:p w14:paraId="3D855B30">
      <w:pPr>
        <w:autoSpaceDE w:val="0"/>
        <w:autoSpaceDN w:val="0"/>
        <w:adjustRightInd w:val="0"/>
        <w:snapToGrid w:val="0"/>
        <w:spacing w:before="181" w:line="520" w:lineRule="exact"/>
        <w:ind w:left="419"/>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特此证明。</w:t>
      </w:r>
      <w:r>
        <w:rPr>
          <w:rFonts w:ascii="Times New Roman" w:hAnsi="Times New Roman" w:eastAsia="宋体" w:cs="Times New Roman"/>
          <w:color w:val="auto"/>
          <w:kern w:val="0"/>
        </w:rPr>
        <w:t xml:space="preserve"> </w:t>
      </w:r>
    </w:p>
    <w:p w14:paraId="57D4EC46">
      <w:pPr>
        <w:autoSpaceDE w:val="0"/>
        <w:autoSpaceDN w:val="0"/>
        <w:adjustRightInd w:val="0"/>
        <w:snapToGrid w:val="0"/>
        <w:spacing w:before="223" w:line="520" w:lineRule="exact"/>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附：法定代表人身份证复印件。</w:t>
      </w:r>
      <w:r>
        <w:rPr>
          <w:rFonts w:ascii="Times New Roman" w:hAnsi="Times New Roman" w:eastAsia="宋体" w:cs="Times New Roman"/>
          <w:color w:val="auto"/>
          <w:kern w:val="0"/>
        </w:rPr>
        <w:t xml:space="preserve"> </w:t>
      </w:r>
    </w:p>
    <w:p w14:paraId="49E9FC46">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076AAE72">
      <w:pPr>
        <w:autoSpaceDE w:val="0"/>
        <w:autoSpaceDN w:val="0"/>
        <w:adjustRightInd w:val="0"/>
        <w:snapToGrid w:val="0"/>
        <w:spacing w:before="221" w:line="520" w:lineRule="exact"/>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注：本身份证明需由投标人加盖单位公章。</w:t>
      </w:r>
      <w:r>
        <w:rPr>
          <w:rFonts w:ascii="Times New Roman" w:hAnsi="Times New Roman" w:eastAsia="宋体" w:cs="Times New Roman"/>
          <w:color w:val="auto"/>
          <w:kern w:val="0"/>
        </w:rPr>
        <w:t xml:space="preserve"> </w:t>
      </w:r>
    </w:p>
    <w:p w14:paraId="71AE874A">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13BE4E7E">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0A793B50">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700DEEFD">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44153581">
      <w:pPr>
        <w:autoSpaceDE w:val="0"/>
        <w:autoSpaceDN w:val="0"/>
        <w:adjustRightInd w:val="0"/>
        <w:snapToGrid w:val="0"/>
        <w:spacing w:before="263" w:line="520" w:lineRule="exact"/>
        <w:ind w:left="4111"/>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投标人：</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（盖单位章）</w:t>
      </w:r>
      <w:r>
        <w:rPr>
          <w:rFonts w:ascii="Times New Roman" w:hAnsi="Times New Roman" w:eastAsia="宋体" w:cs="Times New Roman"/>
          <w:color w:val="auto"/>
          <w:kern w:val="0"/>
        </w:rPr>
        <w:t xml:space="preserve"> </w:t>
      </w:r>
    </w:p>
    <w:p w14:paraId="6CA799FF">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2D50D580">
      <w:pPr>
        <w:autoSpaceDE w:val="0"/>
        <w:autoSpaceDN w:val="0"/>
        <w:adjustRightInd w:val="0"/>
        <w:snapToGrid w:val="0"/>
        <w:spacing w:line="520" w:lineRule="exact"/>
        <w:jc w:val="right"/>
        <w:rPr>
          <w:rFonts w:ascii="Times New Roman" w:hAnsi="Times New Roman" w:eastAsia="Times New Roman" w:cs="Times New Roman"/>
          <w:color w:val="auto"/>
          <w:kern w:val="0"/>
        </w:rPr>
      </w:pPr>
    </w:p>
    <w:p w14:paraId="18CB742F">
      <w:pPr>
        <w:autoSpaceDE w:val="0"/>
        <w:autoSpaceDN w:val="0"/>
        <w:adjustRightInd w:val="0"/>
        <w:snapToGrid w:val="0"/>
        <w:spacing w:before="223" w:line="520" w:lineRule="exact"/>
        <w:jc w:val="right"/>
        <w:rPr>
          <w:rFonts w:ascii="Times New Roman" w:hAnsi="Times New Roman" w:eastAsia="Times New Roman" w:cs="Times New Roman"/>
          <w:color w:val="auto"/>
          <w:kern w:val="0"/>
        </w:rPr>
      </w:pP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年</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月</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日</w:t>
      </w:r>
      <w:r>
        <w:rPr>
          <w:rFonts w:ascii="Times New Roman" w:hAnsi="Times New Roman" w:eastAsia="宋体" w:cs="Times New Roman"/>
          <w:color w:val="auto"/>
          <w:kern w:val="0"/>
        </w:rPr>
        <w:t xml:space="preserve"> </w:t>
      </w:r>
    </w:p>
    <w:p w14:paraId="525E8286">
      <w:pPr>
        <w:autoSpaceDE w:val="0"/>
        <w:autoSpaceDN w:val="0"/>
        <w:adjustRightInd w:val="0"/>
        <w:snapToGrid w:val="0"/>
        <w:spacing w:before="92" w:line="520" w:lineRule="exact"/>
        <w:ind w:left="3192"/>
        <w:jc w:val="left"/>
        <w:outlineLvl w:val="1"/>
        <w:rPr>
          <w:rFonts w:ascii="Times New Roman" w:hAnsi="Times New Roman" w:eastAsia="Times New Roman" w:cs="Times New Roman"/>
          <w:color w:val="auto"/>
          <w:kern w:val="0"/>
          <w:sz w:val="24"/>
          <w:szCs w:val="24"/>
        </w:rPr>
      </w:pPr>
      <w:r>
        <w:rPr>
          <w:rFonts w:ascii="楷体_GB2312" w:hAnsi="楷体_GB2312" w:eastAsia="楷体_GB2312" w:cs="楷体_GB2312"/>
          <w:b/>
          <w:bCs/>
          <w:color w:val="auto"/>
          <w:kern w:val="0"/>
          <w:sz w:val="32"/>
          <w:szCs w:val="32"/>
        </w:rPr>
        <w:br w:type="page"/>
      </w:r>
      <w:r>
        <w:rPr>
          <w:rFonts w:hint="eastAsia" w:ascii="楷体_GB2312" w:hAnsi="楷体_GB2312" w:eastAsia="楷体_GB2312" w:cs="楷体_GB2312"/>
          <w:b/>
          <w:bCs/>
          <w:color w:val="auto"/>
          <w:kern w:val="0"/>
          <w:sz w:val="32"/>
          <w:szCs w:val="32"/>
        </w:rPr>
        <w:t>二、授权委托书</w:t>
      </w:r>
      <w:r>
        <w:rPr>
          <w:rFonts w:ascii="楷体_GB2312" w:hAnsi="楷体_GB2312" w:eastAsia="楷体_GB2312" w:cs="楷体_GB2312"/>
          <w:b/>
          <w:bCs/>
          <w:color w:val="auto"/>
          <w:kern w:val="0"/>
          <w:sz w:val="32"/>
          <w:szCs w:val="32"/>
        </w:rPr>
        <w:t xml:space="preserve"> </w:t>
      </w:r>
    </w:p>
    <w:p w14:paraId="49F8E2EF">
      <w:pPr>
        <w:autoSpaceDE w:val="0"/>
        <w:autoSpaceDN w:val="0"/>
        <w:adjustRightInd w:val="0"/>
        <w:snapToGrid w:val="0"/>
        <w:spacing w:line="520" w:lineRule="exact"/>
        <w:jc w:val="left"/>
        <w:rPr>
          <w:rFonts w:ascii="Times New Roman" w:hAnsi="Times New Roman" w:eastAsia="Times New Roman" w:cs="Times New Roman"/>
          <w:color w:val="auto"/>
          <w:kern w:val="0"/>
          <w:sz w:val="24"/>
          <w:szCs w:val="24"/>
        </w:rPr>
      </w:pPr>
    </w:p>
    <w:p w14:paraId="213E0712">
      <w:pPr>
        <w:autoSpaceDE w:val="0"/>
        <w:autoSpaceDN w:val="0"/>
        <w:adjustRightInd w:val="0"/>
        <w:snapToGrid w:val="0"/>
        <w:spacing w:before="187" w:line="520" w:lineRule="exact"/>
        <w:ind w:firstLine="420" w:firstLineChars="20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本人</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（姓名）系</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（投标人名称）的法定代表人，现委托</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（姓名）为我方代理人。代理人根据授权，以我方名义签署、澄清确认、递交、撤回、修改监理招标项目投标文件、签订合同和处理有关事宜，其法律后果由我方承担。</w:t>
      </w:r>
      <w:r>
        <w:rPr>
          <w:rFonts w:ascii="Times New Roman" w:hAnsi="Times New Roman" w:eastAsia="宋体" w:cs="Times New Roman"/>
          <w:color w:val="auto"/>
          <w:kern w:val="0"/>
        </w:rPr>
        <w:t xml:space="preserve"> </w:t>
      </w:r>
    </w:p>
    <w:p w14:paraId="736B2226">
      <w:pPr>
        <w:autoSpaceDE w:val="0"/>
        <w:autoSpaceDN w:val="0"/>
        <w:adjustRightInd w:val="0"/>
        <w:snapToGrid w:val="0"/>
        <w:spacing w:before="184" w:line="520" w:lineRule="exact"/>
        <w:ind w:firstLine="420" w:firstLineChars="20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委托期限：</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w:t>
      </w:r>
      <w:r>
        <w:rPr>
          <w:rFonts w:ascii="Times New Roman" w:hAnsi="Times New Roman" w:eastAsia="宋体" w:cs="Times New Roman"/>
          <w:color w:val="auto"/>
          <w:kern w:val="0"/>
        </w:rPr>
        <w:t xml:space="preserve"> </w:t>
      </w:r>
    </w:p>
    <w:p w14:paraId="605BF1CF">
      <w:pPr>
        <w:autoSpaceDE w:val="0"/>
        <w:autoSpaceDN w:val="0"/>
        <w:adjustRightInd w:val="0"/>
        <w:snapToGrid w:val="0"/>
        <w:spacing w:before="181" w:line="520" w:lineRule="exact"/>
        <w:ind w:firstLine="420" w:firstLineChars="20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代理人无转委托权。</w:t>
      </w:r>
      <w:r>
        <w:rPr>
          <w:rFonts w:ascii="Times New Roman" w:hAnsi="Times New Roman" w:eastAsia="宋体" w:cs="Times New Roman"/>
          <w:color w:val="auto"/>
          <w:kern w:val="0"/>
        </w:rPr>
        <w:t xml:space="preserve"> </w:t>
      </w:r>
    </w:p>
    <w:p w14:paraId="31A7F07B">
      <w:pPr>
        <w:autoSpaceDE w:val="0"/>
        <w:autoSpaceDN w:val="0"/>
        <w:adjustRightInd w:val="0"/>
        <w:snapToGrid w:val="0"/>
        <w:spacing w:line="520" w:lineRule="exact"/>
        <w:ind w:firstLine="420" w:firstLineChars="200"/>
        <w:jc w:val="left"/>
        <w:rPr>
          <w:rFonts w:ascii="Times New Roman" w:hAnsi="Times New Roman" w:eastAsia="Times New Roman" w:cs="Times New Roman"/>
          <w:color w:val="auto"/>
          <w:kern w:val="0"/>
        </w:rPr>
      </w:pPr>
    </w:p>
    <w:p w14:paraId="1DF21203">
      <w:pPr>
        <w:autoSpaceDE w:val="0"/>
        <w:autoSpaceDN w:val="0"/>
        <w:adjustRightInd w:val="0"/>
        <w:snapToGrid w:val="0"/>
        <w:spacing w:before="223" w:line="520" w:lineRule="exact"/>
        <w:ind w:firstLine="420" w:firstLineChars="20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附：法定代表人身份证复印件及委托代理人身份证复印件</w:t>
      </w:r>
      <w:r>
        <w:rPr>
          <w:rFonts w:ascii="Times New Roman" w:hAnsi="Times New Roman" w:eastAsia="宋体" w:cs="Times New Roman"/>
          <w:color w:val="auto"/>
          <w:kern w:val="0"/>
        </w:rPr>
        <w:t xml:space="preserve"> </w:t>
      </w:r>
    </w:p>
    <w:p w14:paraId="1DAF8EE5">
      <w:pPr>
        <w:autoSpaceDE w:val="0"/>
        <w:autoSpaceDN w:val="0"/>
        <w:adjustRightInd w:val="0"/>
        <w:snapToGrid w:val="0"/>
        <w:spacing w:before="221" w:line="520" w:lineRule="exact"/>
        <w:ind w:firstLine="420" w:firstLineChars="20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注：本授权委托书需由投标人加盖单位公章并由其法定代表人和委托代理人签字或盖章。</w:t>
      </w:r>
      <w:r>
        <w:rPr>
          <w:rFonts w:ascii="Times New Roman" w:hAnsi="Times New Roman" w:eastAsia="宋体" w:cs="Times New Roman"/>
          <w:color w:val="auto"/>
          <w:kern w:val="0"/>
        </w:rPr>
        <w:t xml:space="preserve"> </w:t>
      </w:r>
    </w:p>
    <w:p w14:paraId="020F74DB">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2CA6B81F">
      <w:pPr>
        <w:autoSpaceDE w:val="0"/>
        <w:autoSpaceDN w:val="0"/>
        <w:adjustRightInd w:val="0"/>
        <w:snapToGrid w:val="0"/>
        <w:spacing w:before="223" w:line="520" w:lineRule="exact"/>
        <w:ind w:left="2693"/>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投</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标</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人：</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（盖单位章）</w:t>
      </w:r>
      <w:r>
        <w:rPr>
          <w:rFonts w:ascii="Times New Roman" w:hAnsi="Times New Roman" w:eastAsia="宋体" w:cs="Times New Roman"/>
          <w:color w:val="auto"/>
          <w:kern w:val="0"/>
        </w:rPr>
        <w:t xml:space="preserve"> </w:t>
      </w:r>
    </w:p>
    <w:p w14:paraId="6C9D27F3">
      <w:pPr>
        <w:autoSpaceDE w:val="0"/>
        <w:autoSpaceDN w:val="0"/>
        <w:adjustRightInd w:val="0"/>
        <w:snapToGrid w:val="0"/>
        <w:spacing w:before="223" w:line="520" w:lineRule="exact"/>
        <w:ind w:left="269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法定代表人：</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（签字</w:t>
      </w:r>
      <w:r>
        <w:rPr>
          <w:rFonts w:hint="eastAsia" w:ascii="宋体" w:hAnsi="宋体" w:eastAsia="宋体" w:cs="宋体"/>
          <w:color w:val="auto"/>
        </w:rPr>
        <w:t>或盖章</w:t>
      </w:r>
      <w:r>
        <w:rPr>
          <w:rFonts w:hint="eastAsia" w:ascii="宋体" w:hAnsi="Times New Roman" w:eastAsia="宋体" w:cs="Times New Roman"/>
          <w:color w:val="auto"/>
          <w:kern w:val="0"/>
        </w:rPr>
        <w:t>）</w:t>
      </w:r>
      <w:r>
        <w:rPr>
          <w:rFonts w:ascii="Times New Roman" w:hAnsi="Times New Roman" w:eastAsia="宋体" w:cs="Times New Roman"/>
          <w:color w:val="auto"/>
          <w:kern w:val="0"/>
        </w:rPr>
        <w:t xml:space="preserve">           </w:t>
      </w:r>
    </w:p>
    <w:p w14:paraId="320AFD49">
      <w:pPr>
        <w:autoSpaceDE w:val="0"/>
        <w:autoSpaceDN w:val="0"/>
        <w:adjustRightInd w:val="0"/>
        <w:snapToGrid w:val="0"/>
        <w:spacing w:before="223" w:line="520" w:lineRule="exact"/>
        <w:ind w:left="2693"/>
        <w:jc w:val="left"/>
        <w:rPr>
          <w:rFonts w:hint="eastAsia" w:ascii="宋体" w:hAnsi="Times New Roman" w:eastAsia="宋体" w:cs="Times New Roman"/>
          <w:color w:val="auto"/>
          <w:kern w:val="0"/>
        </w:rPr>
      </w:pPr>
      <w:r>
        <w:rPr>
          <w:rFonts w:hint="eastAsia" w:ascii="宋体" w:hAnsi="Times New Roman" w:eastAsia="宋体" w:cs="Times New Roman"/>
          <w:color w:val="auto"/>
          <w:kern w:val="0"/>
        </w:rPr>
        <w:t>手机号码：</w:t>
      </w:r>
      <w:r>
        <w:rPr>
          <w:rFonts w:ascii="Times New Roman" w:hAnsi="Times New Roman" w:eastAsia="宋体" w:cs="Times New Roman"/>
          <w:color w:val="auto"/>
          <w:kern w:val="0"/>
          <w:u w:val="single"/>
        </w:rPr>
        <w:t xml:space="preserve">                   </w:t>
      </w:r>
    </w:p>
    <w:p w14:paraId="7715CD56">
      <w:pPr>
        <w:autoSpaceDE w:val="0"/>
        <w:autoSpaceDN w:val="0"/>
        <w:adjustRightInd w:val="0"/>
        <w:snapToGrid w:val="0"/>
        <w:spacing w:before="223" w:line="520" w:lineRule="exact"/>
        <w:ind w:left="2693"/>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rPr>
        <w:t>委托代理人：</w:t>
      </w: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（签字</w:t>
      </w:r>
      <w:r>
        <w:rPr>
          <w:rFonts w:hint="eastAsia" w:ascii="宋体" w:hAnsi="宋体" w:eastAsia="宋体" w:cs="宋体"/>
          <w:color w:val="auto"/>
        </w:rPr>
        <w:t>或盖章</w:t>
      </w:r>
      <w:r>
        <w:rPr>
          <w:rFonts w:hint="eastAsia" w:ascii="宋体" w:hAnsi="Times New Roman" w:eastAsia="宋体" w:cs="Times New Roman"/>
          <w:color w:val="auto"/>
          <w:kern w:val="0"/>
        </w:rPr>
        <w:t>）</w:t>
      </w:r>
      <w:r>
        <w:rPr>
          <w:rFonts w:ascii="Times New Roman" w:hAnsi="Times New Roman" w:eastAsia="宋体" w:cs="Times New Roman"/>
          <w:color w:val="auto"/>
          <w:kern w:val="0"/>
        </w:rPr>
        <w:t xml:space="preserve">                               </w:t>
      </w:r>
    </w:p>
    <w:p w14:paraId="6625D035">
      <w:pPr>
        <w:autoSpaceDE w:val="0"/>
        <w:autoSpaceDN w:val="0"/>
        <w:adjustRightInd w:val="0"/>
        <w:snapToGrid w:val="0"/>
        <w:spacing w:before="223" w:line="520" w:lineRule="exact"/>
        <w:ind w:left="2693"/>
        <w:jc w:val="left"/>
        <w:rPr>
          <w:rFonts w:hint="eastAsia" w:ascii="宋体" w:hAnsi="Times New Roman" w:eastAsia="宋体" w:cs="Times New Roman"/>
          <w:color w:val="auto"/>
          <w:kern w:val="0"/>
        </w:rPr>
      </w:pPr>
      <w:r>
        <w:rPr>
          <w:rFonts w:hint="eastAsia" w:ascii="宋体" w:hAnsi="Times New Roman" w:eastAsia="宋体" w:cs="Times New Roman"/>
          <w:color w:val="auto"/>
          <w:kern w:val="0"/>
        </w:rPr>
        <w:t>手机号码：</w:t>
      </w:r>
      <w:r>
        <w:rPr>
          <w:rFonts w:ascii="Times New Roman" w:hAnsi="Times New Roman" w:eastAsia="宋体" w:cs="Times New Roman"/>
          <w:color w:val="auto"/>
          <w:kern w:val="0"/>
          <w:u w:val="single"/>
        </w:rPr>
        <w:t xml:space="preserve">                   </w:t>
      </w:r>
    </w:p>
    <w:p w14:paraId="533C35B2">
      <w:pPr>
        <w:autoSpaceDE w:val="0"/>
        <w:autoSpaceDN w:val="0"/>
        <w:adjustRightInd w:val="0"/>
        <w:snapToGrid w:val="0"/>
        <w:spacing w:line="520" w:lineRule="exact"/>
        <w:jc w:val="left"/>
        <w:rPr>
          <w:rFonts w:ascii="Times New Roman" w:hAnsi="Times New Roman" w:eastAsia="Times New Roman" w:cs="Times New Roman"/>
          <w:color w:val="auto"/>
          <w:kern w:val="0"/>
        </w:rPr>
      </w:pPr>
    </w:p>
    <w:p w14:paraId="25AC2AA9">
      <w:pPr>
        <w:autoSpaceDE w:val="0"/>
        <w:autoSpaceDN w:val="0"/>
        <w:adjustRightInd w:val="0"/>
        <w:snapToGrid w:val="0"/>
        <w:spacing w:before="262" w:line="520" w:lineRule="exact"/>
        <w:jc w:val="right"/>
        <w:rPr>
          <w:rFonts w:ascii="Times New Roman" w:hAnsi="Times New Roman" w:eastAsia="宋体" w:cs="Times New Roman"/>
          <w:color w:val="auto"/>
          <w:kern w:val="0"/>
        </w:rPr>
      </w:pPr>
      <w:r>
        <w:rPr>
          <w:rFonts w:ascii="Times New Roman" w:hAnsi="Times New Roman" w:eastAsia="宋体" w:cs="Times New Roman"/>
          <w:color w:val="auto"/>
          <w:kern w:val="0"/>
          <w:u w:val="single"/>
        </w:rPr>
        <w:t xml:space="preserve">          </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年</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月</w:t>
      </w:r>
      <w:r>
        <w:rPr>
          <w:rFonts w:ascii="Times New Roman" w:hAnsi="Times New Roman" w:eastAsia="宋体" w:cs="Times New Roman"/>
          <w:color w:val="auto"/>
          <w:kern w:val="0"/>
          <w:u w:val="single"/>
        </w:rPr>
        <w:t xml:space="preserve">       </w:t>
      </w:r>
      <w:r>
        <w:rPr>
          <w:rFonts w:hint="eastAsia" w:ascii="宋体" w:hAnsi="Times New Roman" w:eastAsia="宋体" w:cs="Times New Roman"/>
          <w:color w:val="auto"/>
          <w:kern w:val="0"/>
        </w:rPr>
        <w:t>日</w:t>
      </w:r>
      <w:r>
        <w:rPr>
          <w:rFonts w:ascii="Times New Roman" w:hAnsi="Times New Roman" w:eastAsia="宋体" w:cs="Times New Roman"/>
          <w:color w:val="auto"/>
          <w:kern w:val="0"/>
        </w:rPr>
        <w:t xml:space="preserve"> </w:t>
      </w:r>
    </w:p>
    <w:p w14:paraId="4E6FE350">
      <w:pPr>
        <w:autoSpaceDE w:val="0"/>
        <w:autoSpaceDN w:val="0"/>
        <w:adjustRightInd w:val="0"/>
        <w:snapToGrid w:val="0"/>
        <w:spacing w:before="92" w:line="520" w:lineRule="exact"/>
        <w:ind w:left="3192"/>
        <w:jc w:val="left"/>
        <w:outlineLvl w:val="1"/>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br w:type="page"/>
      </w:r>
      <w:r>
        <w:rPr>
          <w:rFonts w:hint="eastAsia" w:ascii="楷体_GB2312" w:hAnsi="楷体_GB2312" w:eastAsia="楷体_GB2312" w:cs="楷体_GB2312"/>
          <w:b/>
          <w:bCs/>
          <w:color w:val="auto"/>
          <w:kern w:val="0"/>
          <w:sz w:val="32"/>
          <w:szCs w:val="32"/>
        </w:rPr>
        <w:t>三、联合体协议书</w:t>
      </w:r>
      <w:r>
        <w:rPr>
          <w:rFonts w:ascii="楷体_GB2312" w:hAnsi="楷体_GB2312" w:eastAsia="楷体_GB2312" w:cs="楷体_GB2312"/>
          <w:b/>
          <w:bCs/>
          <w:color w:val="auto"/>
          <w:kern w:val="0"/>
          <w:sz w:val="32"/>
          <w:szCs w:val="32"/>
        </w:rPr>
        <w:t xml:space="preserve"> </w:t>
      </w:r>
    </w:p>
    <w:p w14:paraId="584D4830">
      <w:pPr>
        <w:autoSpaceDE w:val="0"/>
        <w:autoSpaceDN w:val="0"/>
        <w:adjustRightInd w:val="0"/>
        <w:snapToGrid w:val="0"/>
        <w:spacing w:before="145"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（所有成员单位名称）自愿组成</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（联合体名称）联合体，共同参加</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（项目名称）监理招标项目投标。现就联合体投标事宜订立如下协议。</w:t>
      </w:r>
      <w:r>
        <w:rPr>
          <w:rFonts w:ascii="宋体" w:hAnsi="宋体" w:eastAsia="宋体" w:cs="Times New Roman"/>
          <w:color w:val="auto"/>
          <w:kern w:val="0"/>
        </w:rPr>
        <w:t xml:space="preserve"> </w:t>
      </w:r>
    </w:p>
    <w:p w14:paraId="3130DF12">
      <w:pPr>
        <w:autoSpaceDE w:val="0"/>
        <w:autoSpaceDN w:val="0"/>
        <w:adjustRightInd w:val="0"/>
        <w:snapToGrid w:val="0"/>
        <w:spacing w:before="154"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1.  </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（某成员单位名称）为</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（联合体名称）牵头人。</w:t>
      </w:r>
      <w:r>
        <w:rPr>
          <w:rFonts w:ascii="宋体" w:hAnsi="宋体" w:eastAsia="宋体" w:cs="Times New Roman"/>
          <w:color w:val="auto"/>
          <w:kern w:val="0"/>
        </w:rPr>
        <w:t xml:space="preserve"> </w:t>
      </w:r>
    </w:p>
    <w:p w14:paraId="692DCE9F">
      <w:pPr>
        <w:autoSpaceDE w:val="0"/>
        <w:autoSpaceDN w:val="0"/>
        <w:adjustRightInd w:val="0"/>
        <w:snapToGrid w:val="0"/>
        <w:spacing w:before="154" w:line="520" w:lineRule="exact"/>
        <w:ind w:firstLine="420" w:firstLineChars="200"/>
        <w:jc w:val="left"/>
        <w:rPr>
          <w:rFonts w:ascii="宋体" w:hAnsi="宋体" w:eastAsia="宋体" w:cs="Times New Roman"/>
          <w:color w:val="auto"/>
          <w:kern w:val="0"/>
        </w:rPr>
      </w:pPr>
      <w:r>
        <w:rPr>
          <w:rFonts w:ascii="宋体" w:hAnsi="宋体" w:eastAsia="宋体" w:cs="Times New Roman"/>
          <w:color w:val="auto"/>
          <w:kern w:val="0"/>
        </w:rPr>
        <w:t xml:space="preserve">2. </w:t>
      </w:r>
      <w:r>
        <w:rPr>
          <w:rFonts w:hint="eastAsia" w:ascii="宋体" w:hAnsi="宋体" w:eastAsia="宋体" w:cs="Times New Roman"/>
          <w:color w:val="auto"/>
          <w:kern w:val="0"/>
        </w:rPr>
        <w:t>联合体各成员授权牵头人代表联合体参加投标活动，签署文件，提交和接收相关的资料、信息及指示，进行合同谈判活动，负责合同实施阶段的组织和协调工作，以及处理与本招标项目有关的一切事宜。</w:t>
      </w:r>
      <w:r>
        <w:rPr>
          <w:rFonts w:ascii="宋体" w:hAnsi="宋体" w:eastAsia="宋体" w:cs="Times New Roman"/>
          <w:color w:val="auto"/>
          <w:kern w:val="0"/>
        </w:rPr>
        <w:t xml:space="preserve"> </w:t>
      </w:r>
    </w:p>
    <w:p w14:paraId="71C2AF36">
      <w:pPr>
        <w:autoSpaceDE w:val="0"/>
        <w:autoSpaceDN w:val="0"/>
        <w:adjustRightInd w:val="0"/>
        <w:snapToGrid w:val="0"/>
        <w:spacing w:before="154" w:line="520" w:lineRule="exact"/>
        <w:ind w:firstLine="420" w:firstLineChars="200"/>
        <w:jc w:val="left"/>
        <w:rPr>
          <w:rFonts w:ascii="宋体" w:hAnsi="Times New Roman" w:eastAsia="宋体" w:cs="Times New Roman"/>
          <w:color w:val="auto"/>
          <w:kern w:val="0"/>
        </w:rPr>
      </w:pPr>
      <w:r>
        <w:rPr>
          <w:rFonts w:ascii="宋体" w:hAnsi="宋体" w:eastAsia="宋体" w:cs="Times New Roman"/>
          <w:color w:val="auto"/>
          <w:kern w:val="0"/>
        </w:rPr>
        <w:t xml:space="preserve">3. </w:t>
      </w:r>
      <w:r>
        <w:rPr>
          <w:rFonts w:hint="eastAsia" w:ascii="宋体" w:hAnsi="宋体" w:eastAsia="宋体" w:cs="Times New Roman"/>
          <w:color w:val="auto"/>
          <w:kern w:val="0"/>
        </w:rPr>
        <w:t>联合体牵头人在本项目中签署的一切文件和处理的一切事宜，联合体各成员均予以承认。</w:t>
      </w:r>
    </w:p>
    <w:p w14:paraId="0A073C23">
      <w:pPr>
        <w:autoSpaceDE w:val="0"/>
        <w:autoSpaceDN w:val="0"/>
        <w:adjustRightInd w:val="0"/>
        <w:snapToGrid w:val="0"/>
        <w:spacing w:before="184"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联合体各成员将严格按照招标文件、投标文件和合同的要求全面履行义务，并向招标人承担连带责任。</w:t>
      </w:r>
      <w:r>
        <w:rPr>
          <w:rFonts w:ascii="宋体" w:hAnsi="宋体" w:eastAsia="宋体" w:cs="Times New Roman"/>
          <w:color w:val="auto"/>
          <w:kern w:val="0"/>
        </w:rPr>
        <w:t xml:space="preserve"> </w:t>
      </w:r>
    </w:p>
    <w:p w14:paraId="32A7D511">
      <w:pPr>
        <w:autoSpaceDE w:val="0"/>
        <w:autoSpaceDN w:val="0"/>
        <w:adjustRightInd w:val="0"/>
        <w:snapToGrid w:val="0"/>
        <w:spacing w:before="154" w:line="520" w:lineRule="exact"/>
        <w:ind w:firstLine="420" w:firstLineChars="200"/>
        <w:jc w:val="left"/>
        <w:rPr>
          <w:rFonts w:ascii="宋体" w:hAnsi="Times New Roman" w:eastAsia="宋体" w:cs="Times New Roman"/>
          <w:color w:val="auto"/>
          <w:kern w:val="0"/>
        </w:rPr>
      </w:pPr>
      <w:r>
        <w:rPr>
          <w:rFonts w:ascii="宋体" w:hAnsi="宋体" w:eastAsia="宋体" w:cs="Times New Roman"/>
          <w:color w:val="auto"/>
          <w:kern w:val="0"/>
        </w:rPr>
        <w:t xml:space="preserve">4. </w:t>
      </w:r>
      <w:r>
        <w:rPr>
          <w:rFonts w:hint="eastAsia" w:ascii="宋体" w:hAnsi="宋体" w:eastAsia="宋体" w:cs="Times New Roman"/>
          <w:color w:val="auto"/>
          <w:kern w:val="0"/>
        </w:rPr>
        <w:t>联合体各成员单位内部的职责分工</w:t>
      </w:r>
      <w:r>
        <w:rPr>
          <w:rFonts w:hint="eastAsia" w:ascii="宋体" w:hAnsi="宋体" w:eastAsia="宋体" w:cs="Times New Roman"/>
          <w:color w:val="auto"/>
          <w:kern w:val="0"/>
          <w:szCs w:val="22"/>
        </w:rPr>
        <w:t>、合同份额占比等</w:t>
      </w:r>
      <w:r>
        <w:rPr>
          <w:rFonts w:hint="eastAsia" w:ascii="宋体" w:hAnsi="宋体" w:eastAsia="宋体" w:cs="Times New Roman"/>
          <w:color w:val="auto"/>
          <w:kern w:val="0"/>
        </w:rPr>
        <w:t>如下：</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w:t>
      </w:r>
    </w:p>
    <w:p w14:paraId="37A7AE45">
      <w:pPr>
        <w:widowControl/>
        <w:adjustRightInd w:val="0"/>
        <w:snapToGrid w:val="0"/>
        <w:spacing w:before="0" w:beforeAutospacing="0" w:after="100" w:afterAutospacing="1" w:line="560" w:lineRule="exact"/>
        <w:ind w:firstLine="420" w:firstLineChars="200"/>
        <w:jc w:val="both"/>
        <w:textAlignment w:val="baseline"/>
        <w:rPr>
          <w:rFonts w:hint="eastAsia" w:ascii="仿宋" w:hAnsi="仿宋" w:eastAsia="仿宋" w:cs="仿宋"/>
          <w:color w:val="auto"/>
          <w:kern w:val="0"/>
          <w:sz w:val="32"/>
          <w:szCs w:val="32"/>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5.</w:t>
      </w:r>
      <w:r>
        <w:rPr>
          <w:rFonts w:hint="eastAsia" w:ascii="仿宋" w:hAnsi="仿宋" w:eastAsia="仿宋" w:cs="仿宋"/>
          <w:color w:val="auto"/>
          <w:kern w:val="0"/>
          <w:sz w:val="32"/>
          <w:szCs w:val="32"/>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联合体成员</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为中小企业，在本项目承担的工作内容占比为</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%，其中联合体成员</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为小微企业，在本项目承担的工作内容占比为</w:t>
      </w:r>
      <w:r>
        <w:rPr>
          <w:rFonts w:hint="eastAsia" w:ascii="宋体" w:hAnsi="宋体" w:eastAsia="宋体" w:cs="仿宋"/>
          <w:color w:val="auto"/>
          <w:kern w:val="0"/>
          <w:sz w:val="21"/>
          <w:szCs w:val="21"/>
          <w:u w:val="single"/>
          <w:shd w:val="clear" w:color="auto" w:fill="FFFFFF"/>
          <w:lang w:val="en-US" w:eastAsia="zh-CN" w:bidi="ar"/>
        </w:rPr>
        <w:t xml:space="preserve">   </w:t>
      </w:r>
      <w:r>
        <w:rPr>
          <w:rFonts w:hint="eastAsia" w:ascii="宋体" w:hAnsi="宋体" w:eastAsia="宋体" w:cs="仿宋"/>
          <w:color w:val="auto"/>
          <w:kern w:val="0"/>
          <w:sz w:val="21"/>
          <w:szCs w:val="21"/>
          <w:shd w:val="clear" w:color="auto" w:fill="FFFFFF"/>
          <w:lang w:val="en-US" w:eastAsia="zh-CN" w:bidi="ar"/>
        </w:rPr>
        <w:t>%，同时提供中小企业声明函。（投标人如采用联合体形式参加投标落实促进中小企业发展政策时填写，否则无需填写。）</w:t>
      </w:r>
    </w:p>
    <w:p w14:paraId="164606A7">
      <w:pPr>
        <w:autoSpaceDE w:val="0"/>
        <w:autoSpaceDN w:val="0"/>
        <w:adjustRightInd w:val="0"/>
        <w:snapToGrid w:val="0"/>
        <w:spacing w:line="50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6</w:t>
      </w:r>
      <w:r>
        <w:rPr>
          <w:rFonts w:ascii="宋体" w:hAnsi="宋体" w:eastAsia="宋体" w:cs="Times New Roman"/>
          <w:color w:val="auto"/>
          <w:kern w:val="0"/>
        </w:rPr>
        <w:t xml:space="preserve">. </w:t>
      </w:r>
      <w:r>
        <w:rPr>
          <w:rFonts w:hint="eastAsia" w:ascii="宋体" w:hAnsi="宋体" w:eastAsia="宋体" w:cs="Times New Roman"/>
          <w:color w:val="auto"/>
          <w:kern w:val="0"/>
        </w:rPr>
        <w:t>本协议书自所有成员单位法定代表人或其委托代理人签字或盖单位章之日起生效，合同履行完毕后自动失效。</w:t>
      </w:r>
      <w:r>
        <w:rPr>
          <w:rFonts w:ascii="宋体" w:hAnsi="宋体" w:eastAsia="宋体" w:cs="Times New Roman"/>
          <w:color w:val="auto"/>
          <w:kern w:val="0"/>
        </w:rPr>
        <w:t xml:space="preserve"> </w:t>
      </w:r>
    </w:p>
    <w:p w14:paraId="327BD519">
      <w:pPr>
        <w:autoSpaceDE w:val="0"/>
        <w:autoSpaceDN w:val="0"/>
        <w:adjustRightInd w:val="0"/>
        <w:snapToGrid w:val="0"/>
        <w:spacing w:line="50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7</w:t>
      </w:r>
      <w:r>
        <w:rPr>
          <w:rFonts w:ascii="宋体" w:hAnsi="宋体" w:eastAsia="宋体" w:cs="Times New Roman"/>
          <w:color w:val="auto"/>
          <w:kern w:val="0"/>
        </w:rPr>
        <w:t xml:space="preserve">. </w:t>
      </w:r>
      <w:r>
        <w:rPr>
          <w:rFonts w:hint="eastAsia" w:ascii="宋体" w:hAnsi="宋体" w:eastAsia="宋体" w:cs="Times New Roman"/>
          <w:color w:val="auto"/>
          <w:kern w:val="0"/>
        </w:rPr>
        <w:t>本协议书一式</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份，联合体成员和招标人各执一份。</w:t>
      </w:r>
      <w:r>
        <w:rPr>
          <w:rFonts w:ascii="宋体" w:hAnsi="宋体" w:eastAsia="宋体" w:cs="Times New Roman"/>
          <w:color w:val="auto"/>
          <w:kern w:val="0"/>
        </w:rPr>
        <w:t xml:space="preserve"> </w:t>
      </w:r>
    </w:p>
    <w:p w14:paraId="04836088">
      <w:pPr>
        <w:autoSpaceDE w:val="0"/>
        <w:autoSpaceDN w:val="0"/>
        <w:adjustRightInd w:val="0"/>
        <w:snapToGrid w:val="0"/>
        <w:spacing w:before="223" w:line="520" w:lineRule="exact"/>
        <w:ind w:firstLine="420" w:firstLineChars="200"/>
        <w:jc w:val="left"/>
        <w:rPr>
          <w:rFonts w:ascii="宋体" w:hAnsi="宋体" w:eastAsia="宋体" w:cs="Times New Roman"/>
          <w:color w:val="auto"/>
          <w:kern w:val="0"/>
        </w:rPr>
      </w:pPr>
      <w:r>
        <w:rPr>
          <w:rFonts w:hint="eastAsia" w:ascii="宋体" w:hAnsi="宋体" w:eastAsia="宋体" w:cs="Times New Roman"/>
          <w:color w:val="auto"/>
          <w:kern w:val="0"/>
        </w:rPr>
        <w:t>注：本协议书由法定代表人签字的，应附法定代表人身份证明；由委托代理人签字的，应附授权委托书。</w:t>
      </w:r>
      <w:r>
        <w:rPr>
          <w:rFonts w:ascii="宋体" w:hAnsi="宋体" w:eastAsia="宋体" w:cs="Times New Roman"/>
          <w:color w:val="auto"/>
          <w:kern w:val="0"/>
        </w:rPr>
        <w:t xml:space="preserve"> </w:t>
      </w:r>
    </w:p>
    <w:p w14:paraId="704FE461">
      <w:pPr>
        <w:autoSpaceDE w:val="0"/>
        <w:autoSpaceDN w:val="0"/>
        <w:adjustRightInd w:val="0"/>
        <w:snapToGrid w:val="0"/>
        <w:spacing w:before="223" w:line="520" w:lineRule="exact"/>
        <w:ind w:firstLine="420" w:firstLineChars="200"/>
        <w:jc w:val="right"/>
        <w:rPr>
          <w:rFonts w:ascii="宋体" w:hAnsi="宋体" w:eastAsia="宋体" w:cs="Times New Roman"/>
          <w:color w:val="auto"/>
          <w:kern w:val="0"/>
        </w:rPr>
      </w:pPr>
      <w:r>
        <w:rPr>
          <w:rFonts w:hint="eastAsia" w:ascii="宋体" w:hAnsi="宋体" w:eastAsia="宋体" w:cs="Times New Roman"/>
          <w:color w:val="auto"/>
          <w:kern w:val="0"/>
        </w:rPr>
        <w:t>联合体牵头人名称：</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（盖单位章）</w:t>
      </w:r>
      <w:r>
        <w:rPr>
          <w:rFonts w:ascii="宋体" w:hAnsi="宋体" w:eastAsia="宋体" w:cs="Times New Roman"/>
          <w:color w:val="auto"/>
          <w:kern w:val="0"/>
        </w:rPr>
        <w:t xml:space="preserve"> </w:t>
      </w:r>
    </w:p>
    <w:p w14:paraId="35E2A928">
      <w:pPr>
        <w:autoSpaceDE w:val="0"/>
        <w:autoSpaceDN w:val="0"/>
        <w:adjustRightInd w:val="0"/>
        <w:snapToGrid w:val="0"/>
        <w:spacing w:before="182" w:line="520" w:lineRule="exact"/>
        <w:ind w:firstLine="420" w:firstLineChars="200"/>
        <w:jc w:val="right"/>
        <w:rPr>
          <w:rFonts w:ascii="宋体" w:hAnsi="宋体" w:eastAsia="宋体" w:cs="Times New Roman"/>
          <w:color w:val="auto"/>
          <w:kern w:val="0"/>
        </w:rPr>
      </w:pPr>
      <w:r>
        <w:rPr>
          <w:rFonts w:hint="eastAsia" w:ascii="宋体" w:hAnsi="宋体" w:eastAsia="宋体" w:cs="Times New Roman"/>
          <w:color w:val="auto"/>
          <w:kern w:val="0"/>
        </w:rPr>
        <w:t>法定代表人或其委托代理人：</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（签字）</w:t>
      </w:r>
      <w:r>
        <w:rPr>
          <w:rFonts w:ascii="宋体" w:hAnsi="宋体" w:eastAsia="宋体" w:cs="Times New Roman"/>
          <w:color w:val="auto"/>
          <w:kern w:val="0"/>
        </w:rPr>
        <w:t xml:space="preserve"> </w:t>
      </w:r>
    </w:p>
    <w:p w14:paraId="2C3DBA29">
      <w:pPr>
        <w:autoSpaceDE w:val="0"/>
        <w:autoSpaceDN w:val="0"/>
        <w:adjustRightInd w:val="0"/>
        <w:snapToGrid w:val="0"/>
        <w:spacing w:before="223" w:line="520" w:lineRule="exact"/>
        <w:ind w:firstLine="420" w:firstLineChars="200"/>
        <w:jc w:val="right"/>
        <w:rPr>
          <w:rFonts w:ascii="宋体" w:hAnsi="宋体" w:eastAsia="宋体" w:cs="Times New Roman"/>
          <w:color w:val="auto"/>
          <w:kern w:val="0"/>
        </w:rPr>
      </w:pPr>
      <w:r>
        <w:rPr>
          <w:rFonts w:hint="eastAsia" w:ascii="宋体" w:hAnsi="宋体" w:eastAsia="宋体" w:cs="Times New Roman"/>
          <w:color w:val="auto"/>
          <w:kern w:val="0"/>
        </w:rPr>
        <w:t>联合体成员名称：</w:t>
      </w:r>
      <w:r>
        <w:rPr>
          <w:rFonts w:ascii="宋体" w:hAnsi="宋体" w:eastAsia="宋体" w:cs="Times New Roman"/>
          <w:color w:val="auto"/>
          <w:kern w:val="0"/>
        </w:rPr>
        <w:t xml:space="preserve"> </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（盖单位章）</w:t>
      </w:r>
      <w:r>
        <w:rPr>
          <w:rFonts w:ascii="宋体" w:hAnsi="宋体" w:eastAsia="宋体" w:cs="Times New Roman"/>
          <w:color w:val="auto"/>
          <w:kern w:val="0"/>
        </w:rPr>
        <w:t xml:space="preserve"> </w:t>
      </w:r>
    </w:p>
    <w:p w14:paraId="3F50BB8E">
      <w:pPr>
        <w:autoSpaceDE w:val="0"/>
        <w:autoSpaceDN w:val="0"/>
        <w:adjustRightInd w:val="0"/>
        <w:snapToGrid w:val="0"/>
        <w:spacing w:before="181" w:line="520" w:lineRule="exact"/>
        <w:ind w:firstLine="420" w:firstLineChars="200"/>
        <w:jc w:val="right"/>
        <w:rPr>
          <w:rFonts w:ascii="宋体" w:hAnsi="宋体" w:eastAsia="宋体" w:cs="Times New Roman"/>
          <w:color w:val="auto"/>
          <w:kern w:val="0"/>
        </w:rPr>
      </w:pPr>
      <w:r>
        <w:rPr>
          <w:rFonts w:hint="eastAsia" w:ascii="宋体" w:hAnsi="宋体" w:eastAsia="宋体" w:cs="Times New Roman"/>
          <w:color w:val="auto"/>
          <w:kern w:val="0"/>
        </w:rPr>
        <w:t>法定代表人或其委托代理人：</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（签字）</w:t>
      </w:r>
      <w:r>
        <w:rPr>
          <w:rFonts w:ascii="宋体" w:hAnsi="宋体" w:eastAsia="宋体" w:cs="Times New Roman"/>
          <w:color w:val="auto"/>
          <w:kern w:val="0"/>
        </w:rPr>
        <w:t xml:space="preserve"> </w:t>
      </w:r>
    </w:p>
    <w:p w14:paraId="4D4CE49B">
      <w:pPr>
        <w:autoSpaceDE w:val="0"/>
        <w:autoSpaceDN w:val="0"/>
        <w:adjustRightInd w:val="0"/>
        <w:snapToGrid w:val="0"/>
        <w:spacing w:before="223" w:line="520" w:lineRule="exact"/>
        <w:ind w:firstLine="420" w:firstLineChars="200"/>
        <w:jc w:val="right"/>
        <w:rPr>
          <w:rFonts w:ascii="宋体" w:hAnsi="宋体" w:eastAsia="宋体" w:cs="Times New Roman"/>
          <w:color w:val="auto"/>
          <w:kern w:val="0"/>
        </w:rPr>
      </w:pPr>
      <w:r>
        <w:rPr>
          <w:rFonts w:hint="eastAsia" w:ascii="宋体" w:hAnsi="宋体" w:eastAsia="宋体" w:cs="Times New Roman"/>
          <w:color w:val="auto"/>
          <w:kern w:val="0"/>
        </w:rPr>
        <w:t>联合体成员名称：</w:t>
      </w:r>
      <w:r>
        <w:rPr>
          <w:rFonts w:ascii="宋体" w:hAnsi="宋体" w:eastAsia="宋体" w:cs="Times New Roman"/>
          <w:color w:val="auto"/>
          <w:kern w:val="0"/>
        </w:rPr>
        <w:t xml:space="preserve"> </w:t>
      </w: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（盖单位章）</w:t>
      </w:r>
      <w:r>
        <w:rPr>
          <w:rFonts w:ascii="宋体" w:hAnsi="宋体" w:eastAsia="宋体" w:cs="Times New Roman"/>
          <w:color w:val="auto"/>
          <w:kern w:val="0"/>
        </w:rPr>
        <w:t xml:space="preserve"> </w:t>
      </w:r>
    </w:p>
    <w:p w14:paraId="7742F6EF">
      <w:pPr>
        <w:autoSpaceDE w:val="0"/>
        <w:autoSpaceDN w:val="0"/>
        <w:adjustRightInd w:val="0"/>
        <w:snapToGrid w:val="0"/>
        <w:spacing w:before="181" w:line="520" w:lineRule="exact"/>
        <w:ind w:firstLine="420" w:firstLineChars="200"/>
        <w:jc w:val="right"/>
        <w:rPr>
          <w:rFonts w:ascii="宋体" w:hAnsi="宋体" w:eastAsia="宋体" w:cs="Times New Roman"/>
          <w:color w:val="auto"/>
          <w:kern w:val="0"/>
        </w:rPr>
      </w:pPr>
      <w:r>
        <w:rPr>
          <w:rFonts w:hint="eastAsia" w:ascii="宋体" w:hAnsi="宋体" w:eastAsia="宋体" w:cs="Times New Roman"/>
          <w:color w:val="auto"/>
          <w:kern w:val="0"/>
        </w:rPr>
        <w:t>法定代表人或其委托代理人：</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（签字）</w:t>
      </w:r>
      <w:r>
        <w:rPr>
          <w:rFonts w:ascii="宋体" w:hAnsi="宋体" w:eastAsia="宋体" w:cs="Times New Roman"/>
          <w:color w:val="auto"/>
          <w:kern w:val="0"/>
        </w:rPr>
        <w:t xml:space="preserve"> </w:t>
      </w:r>
    </w:p>
    <w:p w14:paraId="78C58566">
      <w:pPr>
        <w:autoSpaceDE w:val="0"/>
        <w:autoSpaceDN w:val="0"/>
        <w:adjustRightInd w:val="0"/>
        <w:snapToGrid w:val="0"/>
        <w:spacing w:before="157" w:line="520" w:lineRule="exact"/>
        <w:ind w:firstLine="420" w:firstLineChars="200"/>
        <w:jc w:val="right"/>
        <w:rPr>
          <w:rFonts w:ascii="宋体" w:hAnsi="宋体" w:eastAsia="宋体" w:cs="Times New Roman"/>
          <w:color w:val="auto"/>
          <w:kern w:val="0"/>
        </w:rPr>
      </w:pPr>
      <w:r>
        <w:rPr>
          <w:rFonts w:hint="eastAsia" w:ascii="宋体" w:hAnsi="Times New Roman" w:eastAsia="宋体" w:cs="Times New Roman"/>
          <w:color w:val="auto"/>
          <w:kern w:val="0"/>
        </w:rPr>
        <w:t>……</w:t>
      </w:r>
      <w:r>
        <w:rPr>
          <w:rFonts w:ascii="宋体" w:hAnsi="宋体" w:eastAsia="宋体" w:cs="Times New Roman"/>
          <w:color w:val="auto"/>
          <w:kern w:val="0"/>
        </w:rPr>
        <w:t xml:space="preserve">   </w:t>
      </w:r>
    </w:p>
    <w:p w14:paraId="0065D9B3">
      <w:pPr>
        <w:autoSpaceDE w:val="0"/>
        <w:autoSpaceDN w:val="0"/>
        <w:adjustRightInd w:val="0"/>
        <w:snapToGrid w:val="0"/>
        <w:spacing w:before="181" w:line="520" w:lineRule="exact"/>
        <w:ind w:firstLine="420" w:firstLineChars="200"/>
        <w:jc w:val="right"/>
        <w:rPr>
          <w:rFonts w:ascii="宋体" w:hAnsi="宋体" w:eastAsia="宋体" w:cs="Times New Roman"/>
          <w:color w:val="auto"/>
          <w:kern w:val="0"/>
        </w:rPr>
      </w:pPr>
      <w:r>
        <w:rPr>
          <w:rFonts w:ascii="宋体" w:hAnsi="宋体" w:eastAsia="宋体" w:cs="Times New Roman"/>
          <w:color w:val="auto"/>
          <w:kern w:val="0"/>
          <w:u w:val="single"/>
        </w:rPr>
        <w:t xml:space="preserve">          </w:t>
      </w:r>
      <w:r>
        <w:rPr>
          <w:rFonts w:ascii="宋体" w:hAnsi="宋体" w:eastAsia="宋体" w:cs="Times New Roman"/>
          <w:color w:val="auto"/>
          <w:kern w:val="0"/>
        </w:rPr>
        <w:t xml:space="preserve"> </w:t>
      </w:r>
      <w:r>
        <w:rPr>
          <w:rFonts w:hint="eastAsia" w:ascii="宋体" w:hAnsi="宋体" w:eastAsia="宋体" w:cs="Times New Roman"/>
          <w:color w:val="auto"/>
          <w:kern w:val="0"/>
        </w:rPr>
        <w:t>年</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月</w:t>
      </w:r>
      <w:r>
        <w:rPr>
          <w:rFonts w:ascii="宋体" w:hAnsi="宋体" w:eastAsia="宋体" w:cs="Times New Roman"/>
          <w:color w:val="auto"/>
          <w:kern w:val="0"/>
          <w:u w:val="single"/>
        </w:rPr>
        <w:t xml:space="preserve">       </w:t>
      </w:r>
      <w:r>
        <w:rPr>
          <w:rFonts w:hint="eastAsia" w:ascii="宋体" w:hAnsi="宋体" w:eastAsia="宋体" w:cs="Times New Roman"/>
          <w:color w:val="auto"/>
          <w:kern w:val="0"/>
        </w:rPr>
        <w:t>日</w:t>
      </w:r>
      <w:r>
        <w:rPr>
          <w:rFonts w:ascii="宋体" w:hAnsi="宋体" w:eastAsia="宋体" w:cs="Times New Roman"/>
          <w:color w:val="auto"/>
          <w:kern w:val="0"/>
        </w:rPr>
        <w:t xml:space="preserve"> </w:t>
      </w:r>
    </w:p>
    <w:p w14:paraId="472C08C8">
      <w:pPr>
        <w:autoSpaceDE w:val="0"/>
        <w:autoSpaceDN w:val="0"/>
        <w:adjustRightInd w:val="0"/>
        <w:snapToGrid w:val="0"/>
        <w:spacing w:before="92" w:line="520" w:lineRule="exact"/>
        <w:ind w:left="3192"/>
        <w:jc w:val="left"/>
        <w:outlineLvl w:val="1"/>
        <w:rPr>
          <w:rFonts w:ascii="Times New Roman" w:hAnsi="Times New Roman" w:eastAsia="Times New Roman" w:cs="Times New Roman"/>
          <w:color w:val="auto"/>
          <w:kern w:val="0"/>
          <w:sz w:val="24"/>
          <w:szCs w:val="24"/>
        </w:rPr>
      </w:pPr>
      <w:r>
        <w:rPr>
          <w:rFonts w:ascii="楷体_GB2312" w:hAnsi="楷体_GB2312" w:eastAsia="楷体_GB2312" w:cs="楷体_GB2312"/>
          <w:b/>
          <w:bCs/>
          <w:color w:val="auto"/>
          <w:kern w:val="0"/>
        </w:rPr>
        <w:br w:type="page"/>
      </w:r>
      <w:r>
        <w:rPr>
          <w:rFonts w:hint="eastAsia" w:ascii="楷体_GB2312" w:hAnsi="楷体_GB2312" w:eastAsia="楷体_GB2312" w:cs="楷体_GB2312"/>
          <w:b/>
          <w:bCs/>
          <w:color w:val="auto"/>
          <w:kern w:val="0"/>
          <w:sz w:val="32"/>
          <w:szCs w:val="32"/>
        </w:rPr>
        <w:t>四、投标保证金</w:t>
      </w:r>
      <w:r>
        <w:rPr>
          <w:rFonts w:ascii="楷体_GB2312" w:hAnsi="楷体_GB2312" w:eastAsia="楷体_GB2312" w:cs="楷体_GB2312"/>
          <w:b/>
          <w:bCs/>
          <w:color w:val="auto"/>
          <w:kern w:val="0"/>
          <w:sz w:val="32"/>
          <w:szCs w:val="32"/>
        </w:rPr>
        <w:t xml:space="preserve"> </w:t>
      </w:r>
    </w:p>
    <w:p w14:paraId="5DAD4F56">
      <w:pPr>
        <w:adjustRightInd w:val="0"/>
        <w:snapToGrid w:val="0"/>
        <w:spacing w:line="520" w:lineRule="exact"/>
        <w:jc w:val="center"/>
        <w:rPr>
          <w:rFonts w:ascii="宋体" w:hAnsi="宋体" w:eastAsia="宋体" w:cs="黑体"/>
          <w:b/>
          <w:color w:val="auto"/>
        </w:rPr>
      </w:pPr>
      <w:r>
        <w:rPr>
          <w:rFonts w:hint="eastAsia" w:ascii="宋体" w:hAnsi="宋体" w:eastAsia="宋体" w:cs="黑体"/>
          <w:b/>
          <w:color w:val="auto"/>
        </w:rPr>
        <w:t>保证金有关证明材料</w:t>
      </w:r>
    </w:p>
    <w:p w14:paraId="795F0487">
      <w:pPr>
        <w:widowControl/>
        <w:shd w:val="clear" w:color="auto" w:fill="FFFFFF"/>
        <w:adjustRightInd w:val="0"/>
        <w:snapToGrid w:val="0"/>
        <w:spacing w:line="520" w:lineRule="exact"/>
        <w:ind w:firstLine="640"/>
        <w:jc w:val="left"/>
        <w:rPr>
          <w:rFonts w:hint="eastAsia" w:ascii="宋体" w:hAnsi="宋体" w:eastAsia="宋体" w:cs="宋体"/>
          <w:color w:val="auto"/>
          <w:kern w:val="0"/>
          <w:szCs w:val="24"/>
        </w:rPr>
      </w:pPr>
      <w:r>
        <w:rPr>
          <w:rFonts w:hint="eastAsia" w:ascii="宋体" w:hAnsi="宋体" w:eastAsia="宋体" w:cs="宋体"/>
          <w:color w:val="auto"/>
          <w:kern w:val="0"/>
          <w:szCs w:val="24"/>
        </w:rPr>
        <w:t>一、基本账户开户许可证或相当于企业基本账户许可证的基本户证明；</w:t>
      </w:r>
    </w:p>
    <w:p w14:paraId="7E33B154">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szCs w:val="24"/>
        </w:rPr>
        <w:t>二、保证金如采用转账或电汇，应从投标人基本账户转出，并提供转账或电汇凭证：</w:t>
      </w:r>
      <w:r>
        <w:rPr>
          <w:rFonts w:hint="eastAsia" w:ascii="宋体" w:hAnsi="宋体" w:eastAsia="宋体" w:cs="宋体"/>
          <w:color w:val="auto"/>
          <w:kern w:val="0"/>
        </w:rPr>
        <w:t xml:space="preserve">  </w:t>
      </w:r>
    </w:p>
    <w:p w14:paraId="070D299A">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rPr>
        <w:t>三、保证金如使用金融机构保函的，出具的保单内容应当包含以下内容：</w:t>
      </w:r>
    </w:p>
    <w:p w14:paraId="40C9EE2A">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rPr>
        <w:t xml:space="preserve">1、保函有效期同该项目的投标有效期，如该项目投标有效期延长的，该保函有效期一并延长。 </w:t>
      </w:r>
    </w:p>
    <w:p w14:paraId="3DADC675">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rPr>
        <w:t xml:space="preserve">2、在本保函有效期内，投标人存在下列未履行相关投标义务情形之一的，我方在收到你方提出的书面索赔通知以及本保函原件后，在 10 个工作日内支付累计总额不超过本保函约定的保证金金额。 </w:t>
      </w:r>
    </w:p>
    <w:p w14:paraId="22292534">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rPr>
        <w:t xml:space="preserve">（1）投标人拒绝按照招标文件、投标文件或中标通知书要求与你方签订合同； </w:t>
      </w:r>
    </w:p>
    <w:p w14:paraId="4A1AB4EC">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rPr>
        <w:t xml:space="preserve">（2）投标截止后，投标人要求修改、补充或撤销投标文件的实质性内容或者要求更改招标文件和中标通知书的实质性内容； </w:t>
      </w:r>
    </w:p>
    <w:p w14:paraId="68E813C3">
      <w:pPr>
        <w:widowControl/>
        <w:shd w:val="clear" w:color="auto" w:fill="FFFFFF"/>
        <w:adjustRightInd w:val="0"/>
        <w:snapToGrid w:val="0"/>
        <w:spacing w:line="520" w:lineRule="exact"/>
        <w:ind w:firstLine="640"/>
        <w:jc w:val="left"/>
        <w:rPr>
          <w:rFonts w:ascii="宋体" w:hAnsi="宋体" w:eastAsia="宋体" w:cs="宋体"/>
          <w:color w:val="auto"/>
          <w:kern w:val="0"/>
        </w:rPr>
      </w:pPr>
      <w:r>
        <w:rPr>
          <w:rFonts w:hint="eastAsia" w:ascii="宋体" w:hAnsi="宋体" w:eastAsia="宋体" w:cs="宋体"/>
          <w:color w:val="auto"/>
          <w:kern w:val="0"/>
        </w:rPr>
        <w:t>（3）投标人拒绝按招标文件规定的时间、金额、形式提交履约担保；</w:t>
      </w:r>
    </w:p>
    <w:p w14:paraId="3BC74B89">
      <w:pPr>
        <w:adjustRightInd w:val="0"/>
        <w:snapToGrid w:val="0"/>
        <w:spacing w:line="520" w:lineRule="exact"/>
        <w:ind w:firstLine="630" w:firstLineChars="300"/>
        <w:rPr>
          <w:rFonts w:hint="eastAsia" w:ascii="宋体" w:hAnsi="宋体" w:eastAsia="宋体" w:cs="Times New Roman"/>
          <w:color w:val="auto"/>
        </w:rPr>
      </w:pPr>
      <w:r>
        <w:rPr>
          <w:rFonts w:hint="eastAsia" w:ascii="宋体" w:hAnsi="宋体" w:eastAsia="宋体" w:cs="宋体"/>
          <w:color w:val="auto"/>
          <w:kern w:val="0"/>
        </w:rPr>
        <w:t>（4）招标文件约定的不予退还投标保证金的情形（具体见招标文件约定）。</w:t>
      </w:r>
    </w:p>
    <w:p w14:paraId="54DD899E">
      <w:pPr>
        <w:adjustRightInd w:val="0"/>
        <w:snapToGrid w:val="0"/>
        <w:spacing w:line="520" w:lineRule="exact"/>
        <w:rPr>
          <w:rFonts w:hint="eastAsia" w:ascii="宋体" w:hAnsi="宋体" w:eastAsia="宋体" w:cs="Times New Roman"/>
          <w:color w:val="auto"/>
        </w:rPr>
      </w:pPr>
    </w:p>
    <w:p w14:paraId="7E7E5EF3">
      <w:pPr>
        <w:adjustRightInd w:val="0"/>
        <w:snapToGrid w:val="0"/>
        <w:spacing w:line="520" w:lineRule="exact"/>
        <w:rPr>
          <w:rFonts w:hint="eastAsia" w:ascii="宋体" w:hAnsi="宋体" w:eastAsia="宋体" w:cs="Times New Roman"/>
          <w:color w:val="auto"/>
        </w:rPr>
      </w:pPr>
    </w:p>
    <w:p w14:paraId="34455F17">
      <w:pPr>
        <w:adjustRightInd w:val="0"/>
        <w:snapToGrid w:val="0"/>
        <w:spacing w:line="520" w:lineRule="exact"/>
        <w:rPr>
          <w:rFonts w:hint="eastAsia" w:ascii="宋体" w:hAnsi="宋体" w:eastAsia="宋体" w:cs="Times New Roman"/>
          <w:color w:val="auto"/>
        </w:rPr>
      </w:pPr>
    </w:p>
    <w:p w14:paraId="78985FCD">
      <w:pPr>
        <w:adjustRightInd w:val="0"/>
        <w:snapToGrid w:val="0"/>
        <w:spacing w:line="520" w:lineRule="exact"/>
        <w:rPr>
          <w:rFonts w:hint="eastAsia" w:ascii="宋体" w:hAnsi="宋体" w:eastAsia="宋体" w:cs="Times New Roman"/>
          <w:color w:val="auto"/>
        </w:rPr>
      </w:pPr>
    </w:p>
    <w:p w14:paraId="2C0AED9D">
      <w:pPr>
        <w:adjustRightInd w:val="0"/>
        <w:snapToGrid w:val="0"/>
        <w:spacing w:line="520" w:lineRule="exact"/>
        <w:rPr>
          <w:rFonts w:hint="eastAsia" w:ascii="宋体" w:hAnsi="宋体" w:eastAsia="宋体" w:cs="Times New Roman"/>
          <w:color w:val="auto"/>
        </w:rPr>
      </w:pPr>
    </w:p>
    <w:p w14:paraId="7B698D0F">
      <w:pPr>
        <w:adjustRightInd w:val="0"/>
        <w:snapToGrid w:val="0"/>
        <w:spacing w:line="520" w:lineRule="exact"/>
        <w:rPr>
          <w:rFonts w:hint="eastAsia" w:ascii="宋体" w:hAnsi="宋体" w:eastAsia="宋体" w:cs="Times New Roman"/>
          <w:color w:val="auto"/>
        </w:rPr>
      </w:pPr>
    </w:p>
    <w:p w14:paraId="58465A80">
      <w:pPr>
        <w:adjustRightInd w:val="0"/>
        <w:snapToGrid w:val="0"/>
        <w:spacing w:line="520" w:lineRule="exact"/>
        <w:rPr>
          <w:rFonts w:hint="eastAsia" w:ascii="宋体" w:hAnsi="宋体" w:eastAsia="宋体" w:cs="Times New Roman"/>
          <w:color w:val="auto"/>
        </w:rPr>
      </w:pPr>
    </w:p>
    <w:p w14:paraId="42A17A25">
      <w:pPr>
        <w:adjustRightInd w:val="0"/>
        <w:snapToGrid w:val="0"/>
        <w:spacing w:line="520" w:lineRule="exact"/>
        <w:rPr>
          <w:rFonts w:hint="eastAsia" w:ascii="宋体" w:hAnsi="宋体" w:eastAsia="宋体" w:cs="Times New Roman"/>
          <w:color w:val="auto"/>
        </w:rPr>
      </w:pPr>
    </w:p>
    <w:p w14:paraId="34035AC3">
      <w:pPr>
        <w:adjustRightInd w:val="0"/>
        <w:snapToGrid w:val="0"/>
        <w:spacing w:line="520" w:lineRule="exact"/>
        <w:rPr>
          <w:rFonts w:hint="eastAsia" w:ascii="宋体" w:hAnsi="宋体" w:eastAsia="宋体" w:cs="Times New Roman"/>
          <w:color w:val="auto"/>
        </w:rPr>
      </w:pPr>
    </w:p>
    <w:p w14:paraId="4FECF5F0">
      <w:pPr>
        <w:autoSpaceDE w:val="0"/>
        <w:autoSpaceDN w:val="0"/>
        <w:adjustRightInd w:val="0"/>
        <w:snapToGrid w:val="0"/>
        <w:spacing w:before="92" w:line="520" w:lineRule="exact"/>
        <w:ind w:left="3192"/>
        <w:jc w:val="left"/>
        <w:outlineLvl w:val="1"/>
        <w:rPr>
          <w:rFonts w:hint="eastAsia" w:ascii="Times New Roman" w:hAnsi="Times New Roman" w:eastAsia="宋体" w:cs="Times New Roman"/>
          <w:color w:val="auto"/>
          <w:kern w:val="0"/>
          <w:sz w:val="24"/>
          <w:szCs w:val="24"/>
        </w:rPr>
      </w:pPr>
      <w:r>
        <w:rPr>
          <w:rFonts w:hint="eastAsia" w:ascii="楷体_GB2312" w:hAnsi="楷体_GB2312" w:eastAsia="楷体_GB2312" w:cs="楷体_GB2312"/>
          <w:b/>
          <w:bCs/>
          <w:color w:val="auto"/>
          <w:kern w:val="0"/>
          <w:sz w:val="32"/>
          <w:szCs w:val="32"/>
        </w:rPr>
        <w:br w:type="page"/>
      </w:r>
      <w:r>
        <w:rPr>
          <w:rFonts w:hint="eastAsia" w:ascii="楷体_GB2312" w:hAnsi="楷体_GB2312" w:eastAsia="楷体_GB2312" w:cs="楷体_GB2312"/>
          <w:b/>
          <w:bCs/>
          <w:color w:val="auto"/>
          <w:kern w:val="0"/>
          <w:sz w:val="32"/>
          <w:szCs w:val="32"/>
        </w:rPr>
        <w:t>五、资格审查资料</w:t>
      </w:r>
      <w:r>
        <w:rPr>
          <w:rFonts w:ascii="楷体_GB2312" w:hAnsi="楷体_GB2312" w:eastAsia="楷体_GB2312" w:cs="楷体_GB2312"/>
          <w:b/>
          <w:bCs/>
          <w:color w:val="auto"/>
          <w:kern w:val="0"/>
          <w:sz w:val="32"/>
          <w:szCs w:val="32"/>
        </w:rPr>
        <w:t xml:space="preserve"> </w:t>
      </w:r>
    </w:p>
    <w:p w14:paraId="1D392A90">
      <w:pPr>
        <w:autoSpaceDE w:val="0"/>
        <w:autoSpaceDN w:val="0"/>
        <w:adjustRightInd w:val="0"/>
        <w:snapToGrid w:val="0"/>
        <w:spacing w:before="151" w:line="520" w:lineRule="exact"/>
        <w:ind w:left="151"/>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sz w:val="28"/>
          <w:szCs w:val="28"/>
        </w:rPr>
        <w:t>（一）基本情况表</w:t>
      </w:r>
      <w:r>
        <w:rPr>
          <w:rFonts w:ascii="Times New Roman" w:hAnsi="Times New Roman" w:eastAsia="宋体" w:cs="Times New Roman"/>
          <w:color w:val="auto"/>
          <w:kern w:val="0"/>
          <w:sz w:val="28"/>
          <w:szCs w:val="28"/>
        </w:rPr>
        <w:t xml:space="preserve"> </w:t>
      </w:r>
    </w:p>
    <w:tbl>
      <w:tblPr>
        <w:tblStyle w:val="7"/>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181"/>
        <w:gridCol w:w="757"/>
        <w:gridCol w:w="423"/>
        <w:gridCol w:w="925"/>
        <w:gridCol w:w="256"/>
        <w:gridCol w:w="744"/>
        <w:gridCol w:w="436"/>
        <w:gridCol w:w="281"/>
        <w:gridCol w:w="901"/>
        <w:gridCol w:w="1182"/>
      </w:tblGrid>
      <w:tr w14:paraId="374F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95" w:type="dxa"/>
            <w:noWrap w:val="0"/>
            <w:vAlign w:val="center"/>
          </w:tcPr>
          <w:p w14:paraId="12DB3005">
            <w:pPr>
              <w:autoSpaceDE w:val="0"/>
              <w:autoSpaceDN w:val="0"/>
              <w:adjustRightInd w:val="0"/>
              <w:snapToGrid w:val="0"/>
              <w:spacing w:before="245"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投标人名称</w:t>
            </w:r>
          </w:p>
        </w:tc>
        <w:tc>
          <w:tcPr>
            <w:tcW w:w="7086" w:type="dxa"/>
            <w:gridSpan w:val="10"/>
            <w:noWrap w:val="0"/>
            <w:vAlign w:val="center"/>
          </w:tcPr>
          <w:p w14:paraId="47DA3F96">
            <w:pPr>
              <w:autoSpaceDE w:val="0"/>
              <w:autoSpaceDN w:val="0"/>
              <w:adjustRightInd w:val="0"/>
              <w:snapToGrid w:val="0"/>
              <w:spacing w:line="520" w:lineRule="exact"/>
              <w:rPr>
                <w:rFonts w:ascii="Times New Roman" w:hAnsi="Times New Roman" w:eastAsia="Times New Roman" w:cs="Times New Roman"/>
                <w:color w:val="auto"/>
                <w:kern w:val="0"/>
                <w:sz w:val="24"/>
                <w:szCs w:val="24"/>
              </w:rPr>
            </w:pPr>
          </w:p>
        </w:tc>
      </w:tr>
      <w:tr w14:paraId="4B47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95" w:type="dxa"/>
            <w:noWrap w:val="0"/>
            <w:vAlign w:val="center"/>
          </w:tcPr>
          <w:p w14:paraId="25AE8E7A">
            <w:pPr>
              <w:autoSpaceDE w:val="0"/>
              <w:autoSpaceDN w:val="0"/>
              <w:adjustRightInd w:val="0"/>
              <w:snapToGrid w:val="0"/>
              <w:spacing w:line="520" w:lineRule="exact"/>
              <w:ind w:firstLine="630" w:firstLineChars="300"/>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注册地址</w:t>
            </w:r>
          </w:p>
        </w:tc>
        <w:tc>
          <w:tcPr>
            <w:tcW w:w="3286" w:type="dxa"/>
            <w:gridSpan w:val="4"/>
            <w:noWrap w:val="0"/>
            <w:vAlign w:val="center"/>
          </w:tcPr>
          <w:p w14:paraId="08AB76EB">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717" w:type="dxa"/>
            <w:gridSpan w:val="4"/>
            <w:noWrap w:val="0"/>
            <w:vAlign w:val="center"/>
          </w:tcPr>
          <w:p w14:paraId="620D152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邮政编码</w:t>
            </w:r>
          </w:p>
        </w:tc>
        <w:tc>
          <w:tcPr>
            <w:tcW w:w="2083" w:type="dxa"/>
            <w:gridSpan w:val="2"/>
            <w:noWrap w:val="0"/>
            <w:vAlign w:val="center"/>
          </w:tcPr>
          <w:p w14:paraId="740723CF">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6F2F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95" w:type="dxa"/>
            <w:vMerge w:val="restart"/>
            <w:noWrap w:val="0"/>
            <w:vAlign w:val="center"/>
          </w:tcPr>
          <w:p w14:paraId="6DD1DB51">
            <w:pPr>
              <w:autoSpaceDE w:val="0"/>
              <w:autoSpaceDN w:val="0"/>
              <w:adjustRightInd w:val="0"/>
              <w:snapToGrid w:val="0"/>
              <w:spacing w:line="520" w:lineRule="exact"/>
              <w:ind w:left="494"/>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联系方式</w:t>
            </w:r>
          </w:p>
        </w:tc>
        <w:tc>
          <w:tcPr>
            <w:tcW w:w="1938" w:type="dxa"/>
            <w:gridSpan w:val="2"/>
            <w:noWrap w:val="0"/>
            <w:vAlign w:val="center"/>
          </w:tcPr>
          <w:p w14:paraId="79EEF19E">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联系人</w:t>
            </w:r>
          </w:p>
        </w:tc>
        <w:tc>
          <w:tcPr>
            <w:tcW w:w="1348" w:type="dxa"/>
            <w:gridSpan w:val="2"/>
            <w:noWrap w:val="0"/>
            <w:vAlign w:val="center"/>
          </w:tcPr>
          <w:p w14:paraId="1032472F">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717" w:type="dxa"/>
            <w:gridSpan w:val="4"/>
            <w:noWrap w:val="0"/>
            <w:vAlign w:val="center"/>
          </w:tcPr>
          <w:p w14:paraId="60EFDB85">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电</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话</w:t>
            </w:r>
          </w:p>
        </w:tc>
        <w:tc>
          <w:tcPr>
            <w:tcW w:w="2083" w:type="dxa"/>
            <w:gridSpan w:val="2"/>
            <w:noWrap w:val="0"/>
            <w:vAlign w:val="center"/>
          </w:tcPr>
          <w:p w14:paraId="1B8BBF6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7911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95" w:type="dxa"/>
            <w:vMerge w:val="continue"/>
            <w:noWrap w:val="0"/>
            <w:vAlign w:val="center"/>
          </w:tcPr>
          <w:p w14:paraId="50AF6762">
            <w:pPr>
              <w:autoSpaceDE w:val="0"/>
              <w:autoSpaceDN w:val="0"/>
              <w:adjustRightInd w:val="0"/>
              <w:snapToGrid w:val="0"/>
              <w:spacing w:line="520" w:lineRule="exact"/>
              <w:jc w:val="center"/>
              <w:rPr>
                <w:rFonts w:ascii="Times New Roman" w:hAnsi="Times New Roman" w:eastAsia="宋体" w:cs="Times New Roman"/>
                <w:color w:val="auto"/>
              </w:rPr>
            </w:pPr>
          </w:p>
        </w:tc>
        <w:tc>
          <w:tcPr>
            <w:tcW w:w="1938" w:type="dxa"/>
            <w:gridSpan w:val="2"/>
            <w:noWrap w:val="0"/>
            <w:vAlign w:val="center"/>
          </w:tcPr>
          <w:p w14:paraId="7994A15C">
            <w:pPr>
              <w:autoSpaceDE w:val="0"/>
              <w:autoSpaceDN w:val="0"/>
              <w:adjustRightInd w:val="0"/>
              <w:snapToGrid w:val="0"/>
              <w:spacing w:line="520" w:lineRule="exact"/>
              <w:jc w:val="center"/>
              <w:rPr>
                <w:rFonts w:ascii="Times New Roman" w:hAnsi="Times New Roman" w:eastAsia="宋体" w:cs="Times New Roman"/>
                <w:color w:val="auto"/>
              </w:rPr>
            </w:pPr>
            <w:r>
              <w:rPr>
                <w:rFonts w:hint="eastAsia" w:ascii="Times New Roman" w:hAnsi="Times New Roman" w:eastAsia="宋体" w:cs="Times New Roman"/>
                <w:color w:val="auto"/>
              </w:rPr>
              <w:t>传真</w:t>
            </w:r>
          </w:p>
        </w:tc>
        <w:tc>
          <w:tcPr>
            <w:tcW w:w="1348" w:type="dxa"/>
            <w:gridSpan w:val="2"/>
            <w:noWrap w:val="0"/>
            <w:vAlign w:val="center"/>
          </w:tcPr>
          <w:p w14:paraId="36DD4FA6">
            <w:pPr>
              <w:autoSpaceDE w:val="0"/>
              <w:autoSpaceDN w:val="0"/>
              <w:adjustRightInd w:val="0"/>
              <w:snapToGrid w:val="0"/>
              <w:spacing w:line="520" w:lineRule="exact"/>
              <w:jc w:val="center"/>
              <w:rPr>
                <w:rFonts w:ascii="Times New Roman" w:hAnsi="Times New Roman" w:eastAsia="宋体" w:cs="Times New Roman"/>
                <w:color w:val="auto"/>
              </w:rPr>
            </w:pPr>
          </w:p>
        </w:tc>
        <w:tc>
          <w:tcPr>
            <w:tcW w:w="1717" w:type="dxa"/>
            <w:gridSpan w:val="4"/>
            <w:noWrap w:val="0"/>
            <w:vAlign w:val="center"/>
          </w:tcPr>
          <w:p w14:paraId="77E1CE6B">
            <w:pPr>
              <w:autoSpaceDE w:val="0"/>
              <w:autoSpaceDN w:val="0"/>
              <w:adjustRightInd w:val="0"/>
              <w:snapToGrid w:val="0"/>
              <w:spacing w:line="520" w:lineRule="exact"/>
              <w:jc w:val="center"/>
              <w:rPr>
                <w:rFonts w:ascii="Times New Roman" w:hAnsi="Times New Roman" w:eastAsia="宋体" w:cs="Times New Roman"/>
                <w:color w:val="auto"/>
              </w:rPr>
            </w:pPr>
            <w:r>
              <w:rPr>
                <w:rFonts w:hint="eastAsia" w:ascii="Times New Roman" w:hAnsi="Times New Roman" w:eastAsia="宋体" w:cs="Times New Roman"/>
                <w:color w:val="auto"/>
              </w:rPr>
              <w:t>网址</w:t>
            </w:r>
          </w:p>
        </w:tc>
        <w:tc>
          <w:tcPr>
            <w:tcW w:w="2083" w:type="dxa"/>
            <w:gridSpan w:val="2"/>
            <w:noWrap w:val="0"/>
            <w:vAlign w:val="center"/>
          </w:tcPr>
          <w:p w14:paraId="7B0BF79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21CB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95" w:type="dxa"/>
            <w:noWrap w:val="0"/>
            <w:vAlign w:val="center"/>
          </w:tcPr>
          <w:p w14:paraId="4E2DBD46">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法定代表人</w:t>
            </w:r>
          </w:p>
        </w:tc>
        <w:tc>
          <w:tcPr>
            <w:tcW w:w="1181" w:type="dxa"/>
            <w:noWrap w:val="0"/>
            <w:vAlign w:val="center"/>
          </w:tcPr>
          <w:p w14:paraId="2FE31803">
            <w:pPr>
              <w:autoSpaceDE w:val="0"/>
              <w:autoSpaceDN w:val="0"/>
              <w:adjustRightInd w:val="0"/>
              <w:snapToGrid w:val="0"/>
              <w:spacing w:line="520" w:lineRule="exact"/>
              <w:jc w:val="center"/>
              <w:rPr>
                <w:rFonts w:ascii="Times New Roman" w:hAnsi="Times New Roman" w:eastAsia="宋体" w:cs="Times New Roman"/>
                <w:color w:val="auto"/>
                <w:kern w:val="0"/>
                <w:sz w:val="24"/>
                <w:szCs w:val="24"/>
              </w:rPr>
            </w:pPr>
            <w:r>
              <w:rPr>
                <w:rFonts w:hint="eastAsia" w:ascii="宋体" w:hAnsi="Times New Roman" w:eastAsia="宋体" w:cs="Times New Roman"/>
                <w:color w:val="auto"/>
                <w:kern w:val="0"/>
              </w:rPr>
              <w:t>姓名</w:t>
            </w:r>
          </w:p>
        </w:tc>
        <w:tc>
          <w:tcPr>
            <w:tcW w:w="1180" w:type="dxa"/>
            <w:gridSpan w:val="2"/>
            <w:noWrap w:val="0"/>
            <w:vAlign w:val="center"/>
          </w:tcPr>
          <w:p w14:paraId="3B10F822">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181" w:type="dxa"/>
            <w:gridSpan w:val="2"/>
            <w:noWrap w:val="0"/>
            <w:vAlign w:val="center"/>
          </w:tcPr>
          <w:p w14:paraId="365F374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技术职称</w:t>
            </w:r>
          </w:p>
        </w:tc>
        <w:tc>
          <w:tcPr>
            <w:tcW w:w="1180" w:type="dxa"/>
            <w:gridSpan w:val="2"/>
            <w:noWrap w:val="0"/>
            <w:vAlign w:val="center"/>
          </w:tcPr>
          <w:p w14:paraId="4E4B9F5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182" w:type="dxa"/>
            <w:gridSpan w:val="2"/>
            <w:noWrap w:val="0"/>
            <w:vAlign w:val="center"/>
          </w:tcPr>
          <w:p w14:paraId="571C9C10">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rPr>
              <w:t>电话</w:t>
            </w:r>
          </w:p>
        </w:tc>
        <w:tc>
          <w:tcPr>
            <w:tcW w:w="1182" w:type="dxa"/>
            <w:noWrap w:val="0"/>
            <w:vAlign w:val="center"/>
          </w:tcPr>
          <w:p w14:paraId="7C922D7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401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95" w:type="dxa"/>
            <w:noWrap w:val="0"/>
            <w:vAlign w:val="center"/>
          </w:tcPr>
          <w:p w14:paraId="2B806372">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技术负责人</w:t>
            </w:r>
          </w:p>
        </w:tc>
        <w:tc>
          <w:tcPr>
            <w:tcW w:w="1181" w:type="dxa"/>
            <w:noWrap w:val="0"/>
            <w:vAlign w:val="center"/>
          </w:tcPr>
          <w:p w14:paraId="7949962E">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姓名</w:t>
            </w:r>
          </w:p>
        </w:tc>
        <w:tc>
          <w:tcPr>
            <w:tcW w:w="1180" w:type="dxa"/>
            <w:gridSpan w:val="2"/>
            <w:noWrap w:val="0"/>
            <w:vAlign w:val="center"/>
          </w:tcPr>
          <w:p w14:paraId="320AC15E">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181" w:type="dxa"/>
            <w:gridSpan w:val="2"/>
            <w:noWrap w:val="0"/>
            <w:vAlign w:val="center"/>
          </w:tcPr>
          <w:p w14:paraId="37FA956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技术职称</w:t>
            </w:r>
          </w:p>
        </w:tc>
        <w:tc>
          <w:tcPr>
            <w:tcW w:w="1180" w:type="dxa"/>
            <w:gridSpan w:val="2"/>
            <w:noWrap w:val="0"/>
            <w:vAlign w:val="center"/>
          </w:tcPr>
          <w:p w14:paraId="5AD0030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182" w:type="dxa"/>
            <w:gridSpan w:val="2"/>
            <w:noWrap w:val="0"/>
            <w:vAlign w:val="center"/>
          </w:tcPr>
          <w:p w14:paraId="78BBF7E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rPr>
              <w:t>电话</w:t>
            </w:r>
          </w:p>
        </w:tc>
        <w:tc>
          <w:tcPr>
            <w:tcW w:w="1182" w:type="dxa"/>
            <w:noWrap w:val="0"/>
            <w:vAlign w:val="center"/>
          </w:tcPr>
          <w:p w14:paraId="2C8A67C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138D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95" w:type="dxa"/>
            <w:noWrap w:val="0"/>
            <w:vAlign w:val="center"/>
          </w:tcPr>
          <w:p w14:paraId="6F10E2C3">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企业监理资质证书</w:t>
            </w:r>
          </w:p>
        </w:tc>
        <w:tc>
          <w:tcPr>
            <w:tcW w:w="7086" w:type="dxa"/>
            <w:gridSpan w:val="10"/>
            <w:noWrap w:val="0"/>
            <w:vAlign w:val="center"/>
          </w:tcPr>
          <w:p w14:paraId="4A94503C">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类型：</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等级：</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证书号：</w:t>
            </w:r>
          </w:p>
        </w:tc>
      </w:tr>
      <w:tr w14:paraId="1F5D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5" w:type="dxa"/>
            <w:noWrap w:val="0"/>
            <w:vAlign w:val="center"/>
          </w:tcPr>
          <w:p w14:paraId="5D5AD574">
            <w:pPr>
              <w:autoSpaceDE w:val="0"/>
              <w:autoSpaceDN w:val="0"/>
              <w:adjustRightInd w:val="0"/>
              <w:snapToGrid w:val="0"/>
              <w:spacing w:before="193" w:line="520" w:lineRule="exact"/>
              <w:ind w:left="74"/>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质量管理体系证书</w:t>
            </w:r>
          </w:p>
          <w:p w14:paraId="260F0C9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（如有）</w:t>
            </w:r>
          </w:p>
        </w:tc>
        <w:tc>
          <w:tcPr>
            <w:tcW w:w="7086" w:type="dxa"/>
            <w:gridSpan w:val="10"/>
            <w:noWrap w:val="0"/>
            <w:vAlign w:val="center"/>
          </w:tcPr>
          <w:p w14:paraId="789E7F93">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类型：</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等级：</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证书号：</w:t>
            </w:r>
          </w:p>
        </w:tc>
      </w:tr>
      <w:tr w14:paraId="266F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95" w:type="dxa"/>
            <w:noWrap w:val="0"/>
            <w:vAlign w:val="center"/>
          </w:tcPr>
          <w:p w14:paraId="42B2A2E7">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营业执照号</w:t>
            </w:r>
          </w:p>
        </w:tc>
        <w:tc>
          <w:tcPr>
            <w:tcW w:w="3542" w:type="dxa"/>
            <w:gridSpan w:val="5"/>
            <w:noWrap w:val="0"/>
            <w:vAlign w:val="center"/>
          </w:tcPr>
          <w:p w14:paraId="1D2398E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3544" w:type="dxa"/>
            <w:gridSpan w:val="5"/>
            <w:noWrap w:val="0"/>
            <w:vAlign w:val="center"/>
          </w:tcPr>
          <w:p w14:paraId="72C2244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员工总人数：</w:t>
            </w:r>
          </w:p>
        </w:tc>
      </w:tr>
      <w:tr w14:paraId="336F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95" w:type="dxa"/>
            <w:noWrap w:val="0"/>
            <w:vAlign w:val="center"/>
          </w:tcPr>
          <w:p w14:paraId="23F7394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注册资本</w:t>
            </w:r>
          </w:p>
        </w:tc>
        <w:tc>
          <w:tcPr>
            <w:tcW w:w="3542" w:type="dxa"/>
            <w:gridSpan w:val="5"/>
            <w:noWrap w:val="0"/>
            <w:vAlign w:val="center"/>
          </w:tcPr>
          <w:p w14:paraId="0628A6D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744" w:type="dxa"/>
            <w:vMerge w:val="restart"/>
            <w:noWrap w:val="0"/>
            <w:vAlign w:val="center"/>
          </w:tcPr>
          <w:p w14:paraId="2AAC5628">
            <w:pPr>
              <w:autoSpaceDE w:val="0"/>
              <w:autoSpaceDN w:val="0"/>
              <w:adjustRightInd w:val="0"/>
              <w:snapToGrid w:val="0"/>
              <w:spacing w:line="52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其</w:t>
            </w:r>
          </w:p>
          <w:p w14:paraId="1DBC0F77">
            <w:pPr>
              <w:autoSpaceDE w:val="0"/>
              <w:autoSpaceDN w:val="0"/>
              <w:adjustRightInd w:val="0"/>
              <w:snapToGrid w:val="0"/>
              <w:spacing w:line="52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中</w:t>
            </w:r>
          </w:p>
        </w:tc>
        <w:tc>
          <w:tcPr>
            <w:tcW w:w="1618" w:type="dxa"/>
            <w:gridSpan w:val="3"/>
            <w:noWrap w:val="0"/>
            <w:vAlign w:val="center"/>
          </w:tcPr>
          <w:p w14:paraId="37BC0136">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高级职称人员</w:t>
            </w:r>
          </w:p>
        </w:tc>
        <w:tc>
          <w:tcPr>
            <w:tcW w:w="1182" w:type="dxa"/>
            <w:noWrap w:val="0"/>
            <w:vAlign w:val="center"/>
          </w:tcPr>
          <w:p w14:paraId="62F9019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3112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95" w:type="dxa"/>
            <w:noWrap w:val="0"/>
            <w:vAlign w:val="center"/>
          </w:tcPr>
          <w:p w14:paraId="2BAD48A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成立日期</w:t>
            </w:r>
          </w:p>
        </w:tc>
        <w:tc>
          <w:tcPr>
            <w:tcW w:w="3542" w:type="dxa"/>
            <w:gridSpan w:val="5"/>
            <w:noWrap w:val="0"/>
            <w:vAlign w:val="center"/>
          </w:tcPr>
          <w:p w14:paraId="171680D2">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744" w:type="dxa"/>
            <w:vMerge w:val="continue"/>
            <w:noWrap w:val="0"/>
            <w:vAlign w:val="center"/>
          </w:tcPr>
          <w:p w14:paraId="1B20585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618" w:type="dxa"/>
            <w:gridSpan w:val="3"/>
            <w:noWrap w:val="0"/>
            <w:vAlign w:val="center"/>
          </w:tcPr>
          <w:p w14:paraId="3E1BB650">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中级职称人员</w:t>
            </w:r>
          </w:p>
        </w:tc>
        <w:tc>
          <w:tcPr>
            <w:tcW w:w="1182" w:type="dxa"/>
            <w:noWrap w:val="0"/>
            <w:vAlign w:val="center"/>
          </w:tcPr>
          <w:p w14:paraId="126258E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54FC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95" w:type="dxa"/>
            <w:noWrap w:val="0"/>
            <w:vAlign w:val="center"/>
          </w:tcPr>
          <w:p w14:paraId="50C0B28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基本账户开户银行</w:t>
            </w:r>
          </w:p>
        </w:tc>
        <w:tc>
          <w:tcPr>
            <w:tcW w:w="3542" w:type="dxa"/>
            <w:gridSpan w:val="5"/>
            <w:noWrap w:val="0"/>
            <w:vAlign w:val="center"/>
          </w:tcPr>
          <w:p w14:paraId="537554F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744" w:type="dxa"/>
            <w:vMerge w:val="continue"/>
            <w:noWrap w:val="0"/>
            <w:vAlign w:val="center"/>
          </w:tcPr>
          <w:p w14:paraId="00F6C8C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618" w:type="dxa"/>
            <w:gridSpan w:val="3"/>
            <w:noWrap w:val="0"/>
            <w:vAlign w:val="center"/>
          </w:tcPr>
          <w:p w14:paraId="370ACC7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技术人员数量</w:t>
            </w:r>
          </w:p>
        </w:tc>
        <w:tc>
          <w:tcPr>
            <w:tcW w:w="1182" w:type="dxa"/>
            <w:noWrap w:val="0"/>
            <w:vAlign w:val="center"/>
          </w:tcPr>
          <w:p w14:paraId="3D024DA9">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6591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95" w:type="dxa"/>
            <w:noWrap w:val="0"/>
            <w:vAlign w:val="center"/>
          </w:tcPr>
          <w:p w14:paraId="5BF8A9F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基本账户银行账号</w:t>
            </w:r>
          </w:p>
        </w:tc>
        <w:tc>
          <w:tcPr>
            <w:tcW w:w="3542" w:type="dxa"/>
            <w:gridSpan w:val="5"/>
            <w:noWrap w:val="0"/>
            <w:vAlign w:val="center"/>
          </w:tcPr>
          <w:p w14:paraId="2461A875">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744" w:type="dxa"/>
            <w:vMerge w:val="continue"/>
            <w:noWrap w:val="0"/>
            <w:vAlign w:val="center"/>
          </w:tcPr>
          <w:p w14:paraId="32812AA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618" w:type="dxa"/>
            <w:gridSpan w:val="3"/>
            <w:noWrap w:val="0"/>
            <w:vAlign w:val="center"/>
          </w:tcPr>
          <w:p w14:paraId="35E2B65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各类注册人员</w:t>
            </w:r>
          </w:p>
        </w:tc>
        <w:tc>
          <w:tcPr>
            <w:tcW w:w="1182" w:type="dxa"/>
            <w:noWrap w:val="0"/>
            <w:vAlign w:val="center"/>
          </w:tcPr>
          <w:p w14:paraId="6890B7D9">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5C84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95" w:type="dxa"/>
            <w:noWrap w:val="0"/>
            <w:vAlign w:val="center"/>
          </w:tcPr>
          <w:p w14:paraId="5D1B4314">
            <w:pPr>
              <w:autoSpaceDE w:val="0"/>
              <w:autoSpaceDN w:val="0"/>
              <w:adjustRightInd w:val="0"/>
              <w:snapToGrid w:val="0"/>
              <w:spacing w:before="191" w:line="520" w:lineRule="exact"/>
              <w:ind w:left="599"/>
              <w:rPr>
                <w:rFonts w:hint="eastAsia" w:ascii="Times New Roman" w:hAnsi="Times New Roman" w:eastAsia="宋体" w:cs="Times New Roman"/>
                <w:color w:val="auto"/>
                <w:kern w:val="0"/>
                <w:sz w:val="24"/>
                <w:szCs w:val="24"/>
              </w:rPr>
            </w:pPr>
            <w:r>
              <w:rPr>
                <w:rFonts w:hint="eastAsia" w:ascii="宋体" w:hAnsi="Times New Roman" w:eastAsia="宋体" w:cs="Times New Roman"/>
                <w:color w:val="auto"/>
                <w:kern w:val="0"/>
              </w:rPr>
              <w:t>经营范围</w:t>
            </w:r>
          </w:p>
        </w:tc>
        <w:tc>
          <w:tcPr>
            <w:tcW w:w="7086" w:type="dxa"/>
            <w:gridSpan w:val="10"/>
            <w:noWrap w:val="0"/>
            <w:vAlign w:val="center"/>
          </w:tcPr>
          <w:p w14:paraId="13D4CBCB">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650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2295" w:type="dxa"/>
            <w:noWrap w:val="0"/>
            <w:vAlign w:val="center"/>
          </w:tcPr>
          <w:p w14:paraId="6E480165">
            <w:pPr>
              <w:autoSpaceDE w:val="0"/>
              <w:autoSpaceDN w:val="0"/>
              <w:adjustRightInd w:val="0"/>
              <w:snapToGrid w:val="0"/>
              <w:spacing w:before="193" w:line="520" w:lineRule="exact"/>
              <w:ind w:left="74"/>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投标人关联企业情</w:t>
            </w:r>
          </w:p>
          <w:p w14:paraId="40AFC7D8">
            <w:pPr>
              <w:autoSpaceDE w:val="0"/>
              <w:autoSpaceDN w:val="0"/>
              <w:adjustRightInd w:val="0"/>
              <w:snapToGrid w:val="0"/>
              <w:spacing w:before="182"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况（包括但不限于与</w:t>
            </w:r>
          </w:p>
          <w:p w14:paraId="11D16A85">
            <w:pPr>
              <w:autoSpaceDE w:val="0"/>
              <w:autoSpaceDN w:val="0"/>
              <w:adjustRightInd w:val="0"/>
              <w:snapToGrid w:val="0"/>
              <w:spacing w:before="181" w:line="520" w:lineRule="exact"/>
              <w:ind w:left="74"/>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投标人法定代表人</w:t>
            </w:r>
          </w:p>
          <w:p w14:paraId="5E57C904">
            <w:pPr>
              <w:autoSpaceDE w:val="0"/>
              <w:autoSpaceDN w:val="0"/>
              <w:adjustRightInd w:val="0"/>
              <w:snapToGrid w:val="0"/>
              <w:spacing w:before="184" w:line="520" w:lineRule="exact"/>
              <w:ind w:left="74"/>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为同一人或者存在</w:t>
            </w:r>
          </w:p>
          <w:p w14:paraId="331BBAFF">
            <w:pPr>
              <w:autoSpaceDE w:val="0"/>
              <w:autoSpaceDN w:val="0"/>
              <w:adjustRightInd w:val="0"/>
              <w:snapToGrid w:val="0"/>
              <w:spacing w:before="181"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控股、管理关系的不</w:t>
            </w:r>
          </w:p>
          <w:p w14:paraId="1BB96A96">
            <w:pPr>
              <w:autoSpaceDE w:val="0"/>
              <w:autoSpaceDN w:val="0"/>
              <w:adjustRightInd w:val="0"/>
              <w:snapToGrid w:val="0"/>
              <w:spacing w:before="181" w:line="520" w:lineRule="exact"/>
              <w:ind w:left="494"/>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同单位）</w:t>
            </w:r>
          </w:p>
        </w:tc>
        <w:tc>
          <w:tcPr>
            <w:tcW w:w="7086" w:type="dxa"/>
            <w:gridSpan w:val="10"/>
            <w:noWrap w:val="0"/>
            <w:vAlign w:val="center"/>
          </w:tcPr>
          <w:p w14:paraId="4E7EB4E9">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5280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95" w:type="dxa"/>
            <w:noWrap w:val="0"/>
            <w:vAlign w:val="center"/>
          </w:tcPr>
          <w:p w14:paraId="56700D07">
            <w:pPr>
              <w:autoSpaceDE w:val="0"/>
              <w:autoSpaceDN w:val="0"/>
              <w:adjustRightInd w:val="0"/>
              <w:snapToGrid w:val="0"/>
              <w:spacing w:before="193" w:line="520" w:lineRule="exact"/>
              <w:ind w:left="705"/>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备注</w:t>
            </w:r>
          </w:p>
          <w:p w14:paraId="01ABB7F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7086" w:type="dxa"/>
            <w:gridSpan w:val="10"/>
            <w:noWrap w:val="0"/>
            <w:vAlign w:val="center"/>
          </w:tcPr>
          <w:p w14:paraId="15263CA0">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bl>
    <w:p w14:paraId="750590D1">
      <w:pPr>
        <w:adjustRightInd w:val="0"/>
        <w:snapToGrid w:val="0"/>
        <w:spacing w:before="167" w:line="520" w:lineRule="exact"/>
        <w:ind w:firstLine="420" w:firstLineChars="200"/>
        <w:jc w:val="left"/>
        <w:rPr>
          <w:rFonts w:hint="eastAsia" w:ascii="Times New Roman" w:hAnsi="Times New Roman" w:eastAsia="宋体" w:cs="Times New Roman"/>
          <w:bCs/>
          <w:color w:val="auto"/>
          <w:sz w:val="24"/>
          <w:szCs w:val="24"/>
        </w:rPr>
      </w:pPr>
      <w:r>
        <w:rPr>
          <w:rFonts w:hint="eastAsia" w:ascii="宋体" w:hAnsi="宋体" w:eastAsia="宋体" w:cs="宋体"/>
          <w:bCs/>
          <w:color w:val="auto"/>
        </w:rPr>
        <w:t>注：</w:t>
      </w:r>
      <w:r>
        <w:rPr>
          <w:rFonts w:ascii="Times New Roman" w:hAnsi="Times New Roman" w:eastAsia="Times New Roman" w:cs="Times New Roman"/>
          <w:bCs/>
          <w:color w:val="auto"/>
        </w:rPr>
        <w:t xml:space="preserve">1. </w:t>
      </w:r>
      <w:r>
        <w:rPr>
          <w:rFonts w:hint="eastAsia" w:ascii="宋体" w:hAnsi="宋体" w:eastAsia="宋体" w:cs="宋体"/>
          <w:bCs/>
          <w:color w:val="auto"/>
        </w:rPr>
        <w:t>投标人应根据投标人须知要求在本表后附相关证明材料。境内投标人以现金或者支票形式提交投标保证金的，还应附基本账户开户许可证明复印件。</w:t>
      </w:r>
      <w:r>
        <w:rPr>
          <w:rFonts w:ascii="Times New Roman" w:hAnsi="Times New Roman" w:eastAsia="Times New Roman" w:cs="Times New Roman"/>
          <w:bCs/>
          <w:color w:val="auto"/>
        </w:rPr>
        <w:t xml:space="preserve"> </w:t>
      </w:r>
    </w:p>
    <w:p w14:paraId="25AE60AF">
      <w:pPr>
        <w:adjustRightInd w:val="0"/>
        <w:snapToGrid w:val="0"/>
        <w:spacing w:line="520" w:lineRule="exact"/>
        <w:ind w:firstLine="420" w:firstLineChars="200"/>
        <w:jc w:val="left"/>
        <w:rPr>
          <w:rFonts w:hint="eastAsia" w:ascii="Times New Roman" w:hAnsi="Times New Roman" w:eastAsia="宋体" w:cs="仿宋"/>
          <w:bCs/>
          <w:color w:val="auto"/>
          <w:sz w:val="44"/>
          <w:szCs w:val="44"/>
        </w:rPr>
      </w:pPr>
      <w:r>
        <w:rPr>
          <w:rFonts w:hint="eastAsia" w:ascii="宋体" w:hAnsi="宋体" w:eastAsia="宋体" w:cs="Times New Roman"/>
          <w:bCs/>
          <w:color w:val="auto"/>
          <w:kern w:val="0"/>
        </w:rPr>
        <w:t>2、近年来，投标人法人机构如发生合法变更、重组、法人名称变更，应提供相关部门的合法审批件等相关证明材料，证明其业绩、奖项等具备继承性。</w:t>
      </w:r>
    </w:p>
    <w:p w14:paraId="60F0D7F8">
      <w:pPr>
        <w:autoSpaceDE w:val="0"/>
        <w:autoSpaceDN w:val="0"/>
        <w:adjustRightInd w:val="0"/>
        <w:snapToGrid w:val="0"/>
        <w:spacing w:before="157" w:line="520" w:lineRule="exact"/>
        <w:ind w:left="15" w:leftChars="7" w:firstLine="560" w:firstLineChars="200"/>
        <w:jc w:val="left"/>
        <w:rPr>
          <w:rFonts w:ascii="Times New Roman" w:hAnsi="Times New Roman" w:eastAsia="Times New Roman" w:cs="Times New Roman"/>
          <w:color w:val="auto"/>
          <w:kern w:val="0"/>
        </w:rPr>
      </w:pPr>
      <w:r>
        <w:rPr>
          <w:rFonts w:hint="eastAsia" w:ascii="宋体" w:hAnsi="Times New Roman" w:eastAsia="宋体" w:cs="Times New Roman"/>
          <w:color w:val="auto"/>
          <w:kern w:val="0"/>
          <w:sz w:val="28"/>
          <w:szCs w:val="28"/>
        </w:rPr>
        <w:br w:type="page"/>
      </w:r>
      <w:r>
        <w:rPr>
          <w:rFonts w:hint="eastAsia" w:ascii="宋体" w:hAnsi="Times New Roman" w:eastAsia="宋体" w:cs="Times New Roman"/>
          <w:color w:val="auto"/>
          <w:kern w:val="0"/>
        </w:rPr>
        <w:t>（二）拟委任的主要人员汇总表</w:t>
      </w:r>
      <w:r>
        <w:rPr>
          <w:rFonts w:ascii="Times New Roman" w:hAnsi="Times New Roman" w:eastAsia="宋体" w:cs="Times New Roman"/>
          <w:color w:val="auto"/>
          <w:kern w:val="0"/>
        </w:rPr>
        <w:t xml:space="preserve"> </w:t>
      </w:r>
    </w:p>
    <w:tbl>
      <w:tblPr>
        <w:tblStyle w:val="7"/>
        <w:tblpPr w:leftFromText="180" w:rightFromText="180" w:vertAnchor="text" w:horzAnchor="page" w:tblpX="1647" w:tblpY="184"/>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978"/>
        <w:gridCol w:w="1285"/>
        <w:gridCol w:w="478"/>
        <w:gridCol w:w="466"/>
        <w:gridCol w:w="1098"/>
        <w:gridCol w:w="765"/>
        <w:gridCol w:w="749"/>
        <w:gridCol w:w="1587"/>
      </w:tblGrid>
      <w:tr w14:paraId="09D8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94" w:type="dxa"/>
            <w:vMerge w:val="restart"/>
            <w:noWrap w:val="0"/>
            <w:vAlign w:val="center"/>
          </w:tcPr>
          <w:p w14:paraId="18DA8111">
            <w:pPr>
              <w:autoSpaceDE w:val="0"/>
              <w:autoSpaceDN w:val="0"/>
              <w:adjustRightInd w:val="0"/>
              <w:snapToGrid w:val="0"/>
              <w:spacing w:line="520" w:lineRule="exact"/>
              <w:jc w:val="center"/>
              <w:rPr>
                <w:rFonts w:ascii="Times New Roman" w:hAnsi="Times New Roman" w:eastAsia="Times New Roman" w:cs="Times New Roman"/>
                <w:color w:val="auto"/>
                <w:kern w:val="0"/>
              </w:rPr>
            </w:pPr>
            <w:r>
              <w:rPr>
                <w:rFonts w:hint="eastAsia" w:ascii="宋体" w:hAnsi="Times New Roman" w:eastAsia="宋体" w:cs="Times New Roman"/>
                <w:color w:val="auto"/>
                <w:kern w:val="0"/>
              </w:rPr>
              <w:t>序号</w:t>
            </w:r>
          </w:p>
        </w:tc>
        <w:tc>
          <w:tcPr>
            <w:tcW w:w="1978" w:type="dxa"/>
            <w:vMerge w:val="restart"/>
            <w:noWrap w:val="0"/>
            <w:vAlign w:val="center"/>
          </w:tcPr>
          <w:p w14:paraId="26EA330D">
            <w:pPr>
              <w:autoSpaceDE w:val="0"/>
              <w:autoSpaceDN w:val="0"/>
              <w:adjustRightInd w:val="0"/>
              <w:snapToGrid w:val="0"/>
              <w:spacing w:line="520" w:lineRule="exact"/>
              <w:jc w:val="center"/>
              <w:rPr>
                <w:rFonts w:ascii="Times New Roman" w:hAnsi="Times New Roman" w:eastAsia="Times New Roman" w:cs="Times New Roman"/>
                <w:color w:val="auto"/>
                <w:kern w:val="0"/>
              </w:rPr>
            </w:pPr>
            <w:r>
              <w:rPr>
                <w:rFonts w:hint="eastAsia" w:ascii="宋体" w:hAnsi="Times New Roman" w:eastAsia="宋体" w:cs="Times New Roman"/>
                <w:color w:val="auto"/>
                <w:kern w:val="0"/>
              </w:rPr>
              <w:t>本项目任职</w:t>
            </w:r>
          </w:p>
        </w:tc>
        <w:tc>
          <w:tcPr>
            <w:tcW w:w="1285" w:type="dxa"/>
            <w:vMerge w:val="restart"/>
            <w:noWrap w:val="0"/>
            <w:vAlign w:val="center"/>
          </w:tcPr>
          <w:p w14:paraId="4D100923">
            <w:pPr>
              <w:autoSpaceDE w:val="0"/>
              <w:autoSpaceDN w:val="0"/>
              <w:adjustRightInd w:val="0"/>
              <w:snapToGrid w:val="0"/>
              <w:spacing w:line="520" w:lineRule="exact"/>
              <w:jc w:val="center"/>
              <w:rPr>
                <w:rFonts w:ascii="Times New Roman" w:hAnsi="Times New Roman" w:eastAsia="Times New Roman" w:cs="Times New Roman"/>
                <w:color w:val="auto"/>
                <w:kern w:val="0"/>
              </w:rPr>
            </w:pPr>
            <w:r>
              <w:rPr>
                <w:rFonts w:hint="eastAsia" w:ascii="宋体" w:hAnsi="Times New Roman" w:eastAsia="宋体" w:cs="Times New Roman"/>
                <w:color w:val="auto"/>
                <w:kern w:val="0"/>
              </w:rPr>
              <w:t>姓名</w:t>
            </w:r>
          </w:p>
        </w:tc>
        <w:tc>
          <w:tcPr>
            <w:tcW w:w="478" w:type="dxa"/>
            <w:vMerge w:val="restart"/>
            <w:noWrap w:val="0"/>
            <w:vAlign w:val="center"/>
          </w:tcPr>
          <w:p w14:paraId="4C6E6B0B">
            <w:pPr>
              <w:autoSpaceDE w:val="0"/>
              <w:autoSpaceDN w:val="0"/>
              <w:adjustRightInd w:val="0"/>
              <w:snapToGrid w:val="0"/>
              <w:spacing w:line="520" w:lineRule="exact"/>
              <w:jc w:val="center"/>
              <w:rPr>
                <w:rFonts w:ascii="Times New Roman" w:hAnsi="Times New Roman" w:eastAsia="宋体" w:cs="Times New Roman"/>
                <w:color w:val="auto"/>
                <w:kern w:val="0"/>
              </w:rPr>
            </w:pPr>
            <w:r>
              <w:rPr>
                <w:rFonts w:hint="eastAsia" w:ascii="Times New Roman" w:hAnsi="Times New Roman" w:eastAsia="宋体" w:cs="Times New Roman"/>
                <w:color w:val="auto"/>
                <w:kern w:val="0"/>
              </w:rPr>
              <w:t>职称</w:t>
            </w:r>
          </w:p>
        </w:tc>
        <w:tc>
          <w:tcPr>
            <w:tcW w:w="466" w:type="dxa"/>
            <w:vMerge w:val="restart"/>
            <w:noWrap w:val="0"/>
            <w:vAlign w:val="center"/>
          </w:tcPr>
          <w:p w14:paraId="7A79EBFD">
            <w:pPr>
              <w:autoSpaceDE w:val="0"/>
              <w:autoSpaceDN w:val="0"/>
              <w:adjustRightInd w:val="0"/>
              <w:snapToGrid w:val="0"/>
              <w:spacing w:line="520" w:lineRule="exact"/>
              <w:jc w:val="center"/>
              <w:rPr>
                <w:rFonts w:ascii="Times New Roman" w:hAnsi="Times New Roman" w:eastAsia="宋体" w:cs="Times New Roman"/>
                <w:color w:val="auto"/>
                <w:kern w:val="0"/>
              </w:rPr>
            </w:pPr>
            <w:r>
              <w:rPr>
                <w:rFonts w:hint="eastAsia" w:ascii="Times New Roman" w:hAnsi="Times New Roman" w:eastAsia="宋体" w:cs="Times New Roman"/>
                <w:color w:val="auto"/>
                <w:kern w:val="0"/>
              </w:rPr>
              <w:t>专业</w:t>
            </w:r>
          </w:p>
        </w:tc>
        <w:tc>
          <w:tcPr>
            <w:tcW w:w="2612" w:type="dxa"/>
            <w:gridSpan w:val="3"/>
            <w:noWrap w:val="0"/>
            <w:vAlign w:val="center"/>
          </w:tcPr>
          <w:p w14:paraId="4E6980DB">
            <w:pPr>
              <w:autoSpaceDE w:val="0"/>
              <w:autoSpaceDN w:val="0"/>
              <w:adjustRightInd w:val="0"/>
              <w:snapToGrid w:val="0"/>
              <w:spacing w:line="520" w:lineRule="exact"/>
              <w:jc w:val="center"/>
              <w:rPr>
                <w:rFonts w:ascii="宋体" w:hAnsi="Times New Roman" w:eastAsia="宋体" w:cs="Times New Roman"/>
                <w:color w:val="auto"/>
                <w:kern w:val="0"/>
              </w:rPr>
            </w:pPr>
            <w:r>
              <w:rPr>
                <w:rFonts w:hint="eastAsia" w:ascii="宋体" w:hAnsi="Times New Roman" w:eastAsia="宋体" w:cs="Times New Roman"/>
                <w:color w:val="auto"/>
                <w:kern w:val="0"/>
              </w:rPr>
              <w:t>执业或职业资格证明</w:t>
            </w:r>
          </w:p>
        </w:tc>
        <w:tc>
          <w:tcPr>
            <w:tcW w:w="1587" w:type="dxa"/>
            <w:vMerge w:val="restart"/>
            <w:noWrap w:val="0"/>
            <w:vAlign w:val="center"/>
          </w:tcPr>
          <w:p w14:paraId="219AE495">
            <w:pPr>
              <w:autoSpaceDE w:val="0"/>
              <w:autoSpaceDN w:val="0"/>
              <w:adjustRightInd w:val="0"/>
              <w:snapToGrid w:val="0"/>
              <w:spacing w:line="520" w:lineRule="exact"/>
              <w:jc w:val="center"/>
              <w:rPr>
                <w:rFonts w:ascii="Times New Roman" w:hAnsi="Times New Roman" w:eastAsia="Times New Roman" w:cs="Times New Roman"/>
                <w:color w:val="auto"/>
                <w:kern w:val="0"/>
              </w:rPr>
            </w:pPr>
            <w:r>
              <w:rPr>
                <w:rFonts w:hint="eastAsia" w:ascii="宋体" w:hAnsi="Times New Roman" w:eastAsia="宋体" w:cs="Times New Roman"/>
                <w:color w:val="auto"/>
                <w:kern w:val="0"/>
              </w:rPr>
              <w:t>备注</w:t>
            </w:r>
          </w:p>
        </w:tc>
      </w:tr>
      <w:tr w14:paraId="61E4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vMerge w:val="continue"/>
            <w:noWrap w:val="0"/>
            <w:vAlign w:val="center"/>
          </w:tcPr>
          <w:p w14:paraId="69C56C4F">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vMerge w:val="continue"/>
            <w:noWrap w:val="0"/>
            <w:vAlign w:val="center"/>
          </w:tcPr>
          <w:p w14:paraId="0F178D54">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vMerge w:val="continue"/>
            <w:noWrap w:val="0"/>
            <w:vAlign w:val="center"/>
          </w:tcPr>
          <w:p w14:paraId="2626E0A4">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vMerge w:val="continue"/>
            <w:noWrap w:val="0"/>
            <w:vAlign w:val="center"/>
          </w:tcPr>
          <w:p w14:paraId="639182A3">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vMerge w:val="continue"/>
            <w:noWrap w:val="0"/>
            <w:vAlign w:val="center"/>
          </w:tcPr>
          <w:p w14:paraId="00589E78">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0EEEF1CD">
            <w:pPr>
              <w:autoSpaceDE w:val="0"/>
              <w:autoSpaceDN w:val="0"/>
              <w:adjustRightInd w:val="0"/>
              <w:snapToGrid w:val="0"/>
              <w:spacing w:line="520" w:lineRule="exact"/>
              <w:jc w:val="center"/>
              <w:rPr>
                <w:rFonts w:ascii="Times New Roman" w:hAnsi="Times New Roman" w:eastAsia="宋体" w:cs="Times New Roman"/>
                <w:color w:val="auto"/>
              </w:rPr>
            </w:pPr>
            <w:r>
              <w:rPr>
                <w:rFonts w:hint="eastAsia" w:ascii="宋体" w:hAnsi="Times New Roman" w:eastAsia="宋体" w:cs="Times New Roman"/>
                <w:color w:val="auto"/>
                <w:kern w:val="0"/>
              </w:rPr>
              <w:t>证书名称</w:t>
            </w:r>
          </w:p>
        </w:tc>
        <w:tc>
          <w:tcPr>
            <w:tcW w:w="765" w:type="dxa"/>
            <w:noWrap w:val="0"/>
            <w:vAlign w:val="center"/>
          </w:tcPr>
          <w:p w14:paraId="055821C4">
            <w:pPr>
              <w:autoSpaceDE w:val="0"/>
              <w:autoSpaceDN w:val="0"/>
              <w:adjustRightInd w:val="0"/>
              <w:snapToGrid w:val="0"/>
              <w:spacing w:line="520" w:lineRule="exact"/>
              <w:jc w:val="center"/>
              <w:rPr>
                <w:rFonts w:ascii="Times New Roman" w:hAnsi="Times New Roman" w:eastAsia="宋体" w:cs="Times New Roman"/>
                <w:color w:val="auto"/>
              </w:rPr>
            </w:pPr>
            <w:r>
              <w:rPr>
                <w:rFonts w:hint="eastAsia" w:ascii="宋体" w:hAnsi="Times New Roman" w:eastAsia="宋体" w:cs="Times New Roman"/>
                <w:color w:val="auto"/>
                <w:kern w:val="0"/>
              </w:rPr>
              <w:t>级别</w:t>
            </w:r>
          </w:p>
        </w:tc>
        <w:tc>
          <w:tcPr>
            <w:tcW w:w="749" w:type="dxa"/>
            <w:noWrap w:val="0"/>
            <w:vAlign w:val="center"/>
          </w:tcPr>
          <w:p w14:paraId="43FB5837">
            <w:pPr>
              <w:autoSpaceDE w:val="0"/>
              <w:autoSpaceDN w:val="0"/>
              <w:adjustRightInd w:val="0"/>
              <w:snapToGrid w:val="0"/>
              <w:spacing w:line="520" w:lineRule="exact"/>
              <w:jc w:val="center"/>
              <w:rPr>
                <w:rFonts w:ascii="Times New Roman" w:hAnsi="Times New Roman" w:eastAsia="宋体" w:cs="Times New Roman"/>
                <w:color w:val="auto"/>
              </w:rPr>
            </w:pPr>
            <w:r>
              <w:rPr>
                <w:rFonts w:hint="eastAsia" w:ascii="宋体" w:hAnsi="Times New Roman" w:eastAsia="宋体" w:cs="Times New Roman"/>
                <w:color w:val="auto"/>
                <w:kern w:val="0"/>
              </w:rPr>
              <w:t>证号</w:t>
            </w:r>
          </w:p>
        </w:tc>
        <w:tc>
          <w:tcPr>
            <w:tcW w:w="1587" w:type="dxa"/>
            <w:vMerge w:val="continue"/>
            <w:noWrap w:val="0"/>
            <w:vAlign w:val="center"/>
          </w:tcPr>
          <w:p w14:paraId="3A07152A">
            <w:pPr>
              <w:autoSpaceDE w:val="0"/>
              <w:autoSpaceDN w:val="0"/>
              <w:adjustRightInd w:val="0"/>
              <w:snapToGrid w:val="0"/>
              <w:spacing w:line="520" w:lineRule="exact"/>
              <w:jc w:val="center"/>
              <w:rPr>
                <w:rFonts w:ascii="Times New Roman" w:hAnsi="Times New Roman" w:eastAsia="宋体" w:cs="Times New Roman"/>
                <w:color w:val="auto"/>
              </w:rPr>
            </w:pPr>
          </w:p>
        </w:tc>
      </w:tr>
      <w:tr w14:paraId="771D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2715350A">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771F082A">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74018324">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3E1C3FD1">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6A8D6178">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196F0AE4">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51A20C01">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7057DD0C">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5A51DEFC">
            <w:pPr>
              <w:autoSpaceDE w:val="0"/>
              <w:autoSpaceDN w:val="0"/>
              <w:adjustRightInd w:val="0"/>
              <w:snapToGrid w:val="0"/>
              <w:spacing w:line="520" w:lineRule="exact"/>
              <w:jc w:val="center"/>
              <w:rPr>
                <w:rFonts w:ascii="Times New Roman" w:hAnsi="Times New Roman" w:eastAsia="宋体" w:cs="Times New Roman"/>
                <w:color w:val="auto"/>
              </w:rPr>
            </w:pPr>
          </w:p>
        </w:tc>
      </w:tr>
      <w:tr w14:paraId="4499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0A1B010A">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5C052037">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7646C88C">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68DAFCBD">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7650E11C">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2E22C4F1">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0F68874C">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3C304BE0">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62114A52">
            <w:pPr>
              <w:autoSpaceDE w:val="0"/>
              <w:autoSpaceDN w:val="0"/>
              <w:adjustRightInd w:val="0"/>
              <w:snapToGrid w:val="0"/>
              <w:spacing w:line="520" w:lineRule="exact"/>
              <w:jc w:val="center"/>
              <w:rPr>
                <w:rFonts w:ascii="Times New Roman" w:hAnsi="Times New Roman" w:eastAsia="宋体" w:cs="Times New Roman"/>
                <w:color w:val="auto"/>
              </w:rPr>
            </w:pPr>
          </w:p>
        </w:tc>
      </w:tr>
      <w:tr w14:paraId="11DF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6690CC11">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650156AB">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51B00212">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39EC4C39">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17912B8F">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58B16817">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5282EC31">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5BC34CE8">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3B5794E2">
            <w:pPr>
              <w:autoSpaceDE w:val="0"/>
              <w:autoSpaceDN w:val="0"/>
              <w:adjustRightInd w:val="0"/>
              <w:snapToGrid w:val="0"/>
              <w:spacing w:line="520" w:lineRule="exact"/>
              <w:jc w:val="center"/>
              <w:rPr>
                <w:rFonts w:ascii="Times New Roman" w:hAnsi="Times New Roman" w:eastAsia="宋体" w:cs="Times New Roman"/>
                <w:color w:val="auto"/>
              </w:rPr>
            </w:pPr>
          </w:p>
        </w:tc>
      </w:tr>
      <w:tr w14:paraId="5190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41FB21BA">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082F2A6A">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45994AF7">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6456C475">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496D1470">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1AE436BC">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23AB1DA0">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1FDEC12B">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78A131FE">
            <w:pPr>
              <w:autoSpaceDE w:val="0"/>
              <w:autoSpaceDN w:val="0"/>
              <w:adjustRightInd w:val="0"/>
              <w:snapToGrid w:val="0"/>
              <w:spacing w:line="520" w:lineRule="exact"/>
              <w:jc w:val="center"/>
              <w:rPr>
                <w:rFonts w:ascii="Times New Roman" w:hAnsi="Times New Roman" w:eastAsia="宋体" w:cs="Times New Roman"/>
                <w:color w:val="auto"/>
              </w:rPr>
            </w:pPr>
          </w:p>
        </w:tc>
      </w:tr>
      <w:tr w14:paraId="4C7E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6206B98A">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2486BDBA">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68F8E7DC">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335F9748">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711B1E3C">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4F05DF90">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74BC2A61">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444DF73B">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089A39C8">
            <w:pPr>
              <w:autoSpaceDE w:val="0"/>
              <w:autoSpaceDN w:val="0"/>
              <w:adjustRightInd w:val="0"/>
              <w:snapToGrid w:val="0"/>
              <w:spacing w:line="520" w:lineRule="exact"/>
              <w:jc w:val="center"/>
              <w:rPr>
                <w:rFonts w:ascii="Times New Roman" w:hAnsi="Times New Roman" w:eastAsia="宋体" w:cs="Times New Roman"/>
                <w:color w:val="auto"/>
              </w:rPr>
            </w:pPr>
          </w:p>
        </w:tc>
      </w:tr>
      <w:tr w14:paraId="3D08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455B0260">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0211DFEC">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46490880">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139A932A">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78145ACD">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63192D3E">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2C904A80">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748A0976">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4EA04960">
            <w:pPr>
              <w:autoSpaceDE w:val="0"/>
              <w:autoSpaceDN w:val="0"/>
              <w:adjustRightInd w:val="0"/>
              <w:snapToGrid w:val="0"/>
              <w:spacing w:line="520" w:lineRule="exact"/>
              <w:jc w:val="center"/>
              <w:rPr>
                <w:rFonts w:ascii="Times New Roman" w:hAnsi="Times New Roman" w:eastAsia="宋体" w:cs="Times New Roman"/>
                <w:color w:val="auto"/>
              </w:rPr>
            </w:pPr>
          </w:p>
        </w:tc>
      </w:tr>
      <w:tr w14:paraId="0AE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1D8AD077">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475F1649">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67E64212">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43D13485">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74B5B06A">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11C90EE2">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3E7B54E9">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4C6AC376">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26C7DC4E">
            <w:pPr>
              <w:autoSpaceDE w:val="0"/>
              <w:autoSpaceDN w:val="0"/>
              <w:adjustRightInd w:val="0"/>
              <w:snapToGrid w:val="0"/>
              <w:spacing w:line="520" w:lineRule="exact"/>
              <w:jc w:val="center"/>
              <w:rPr>
                <w:rFonts w:ascii="Times New Roman" w:hAnsi="Times New Roman" w:eastAsia="宋体" w:cs="Times New Roman"/>
                <w:color w:val="auto"/>
              </w:rPr>
            </w:pPr>
          </w:p>
        </w:tc>
      </w:tr>
      <w:tr w14:paraId="3285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28951543">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2FC2889D">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06FEEFE2">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1B226491">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4C99F891">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1C103E35">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3ADC7C21">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3DC36EC4">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357DAFFD">
            <w:pPr>
              <w:autoSpaceDE w:val="0"/>
              <w:autoSpaceDN w:val="0"/>
              <w:adjustRightInd w:val="0"/>
              <w:snapToGrid w:val="0"/>
              <w:spacing w:line="520" w:lineRule="exact"/>
              <w:jc w:val="center"/>
              <w:rPr>
                <w:rFonts w:ascii="Times New Roman" w:hAnsi="Times New Roman" w:eastAsia="宋体" w:cs="Times New Roman"/>
                <w:color w:val="auto"/>
              </w:rPr>
            </w:pPr>
          </w:p>
        </w:tc>
      </w:tr>
      <w:tr w14:paraId="4E81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0532C261">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69EBCDFE">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731E9DC1">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792C7EF9">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41D51DCA">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46AF980B">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7C9A6662">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4AF699CB">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0A38B8BA">
            <w:pPr>
              <w:autoSpaceDE w:val="0"/>
              <w:autoSpaceDN w:val="0"/>
              <w:adjustRightInd w:val="0"/>
              <w:snapToGrid w:val="0"/>
              <w:spacing w:line="520" w:lineRule="exact"/>
              <w:jc w:val="center"/>
              <w:rPr>
                <w:rFonts w:ascii="Times New Roman" w:hAnsi="Times New Roman" w:eastAsia="宋体" w:cs="Times New Roman"/>
                <w:color w:val="auto"/>
              </w:rPr>
            </w:pPr>
          </w:p>
        </w:tc>
      </w:tr>
      <w:tr w14:paraId="1CD5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3780FF21">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7BA90FA6">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48BBA99A">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79B22686">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4CC0E6DA">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6C96CAFB">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4B6F7F2A">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7D1FD054">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3CEACF58">
            <w:pPr>
              <w:autoSpaceDE w:val="0"/>
              <w:autoSpaceDN w:val="0"/>
              <w:adjustRightInd w:val="0"/>
              <w:snapToGrid w:val="0"/>
              <w:spacing w:line="520" w:lineRule="exact"/>
              <w:jc w:val="center"/>
              <w:rPr>
                <w:rFonts w:ascii="Times New Roman" w:hAnsi="Times New Roman" w:eastAsia="宋体" w:cs="Times New Roman"/>
                <w:color w:val="auto"/>
              </w:rPr>
            </w:pPr>
          </w:p>
        </w:tc>
      </w:tr>
      <w:tr w14:paraId="62CA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2C35DDEB">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4DA8217A">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56744EAE">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7BFE6A06">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703AE108">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55CA1E95">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75DB03DA">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3BBC93E4">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65089444">
            <w:pPr>
              <w:autoSpaceDE w:val="0"/>
              <w:autoSpaceDN w:val="0"/>
              <w:adjustRightInd w:val="0"/>
              <w:snapToGrid w:val="0"/>
              <w:spacing w:line="520" w:lineRule="exact"/>
              <w:jc w:val="center"/>
              <w:rPr>
                <w:rFonts w:ascii="Times New Roman" w:hAnsi="Times New Roman" w:eastAsia="宋体" w:cs="Times New Roman"/>
                <w:color w:val="auto"/>
              </w:rPr>
            </w:pPr>
          </w:p>
        </w:tc>
      </w:tr>
      <w:tr w14:paraId="4AE6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47F73969">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4A18E09C">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74DB8F98">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73F54C57">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3B6028F5">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50488209">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1C312207">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553DBC07">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6BC83200">
            <w:pPr>
              <w:autoSpaceDE w:val="0"/>
              <w:autoSpaceDN w:val="0"/>
              <w:adjustRightInd w:val="0"/>
              <w:snapToGrid w:val="0"/>
              <w:spacing w:line="520" w:lineRule="exact"/>
              <w:jc w:val="center"/>
              <w:rPr>
                <w:rFonts w:ascii="Times New Roman" w:hAnsi="Times New Roman" w:eastAsia="宋体" w:cs="Times New Roman"/>
                <w:color w:val="auto"/>
              </w:rPr>
            </w:pPr>
          </w:p>
        </w:tc>
      </w:tr>
      <w:tr w14:paraId="7CF9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1D372480">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4F928318">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12A5255B">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7F1B8449">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5EC556C5">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76B6295D">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1FEE183C">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4B3AB909">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5095E51F">
            <w:pPr>
              <w:autoSpaceDE w:val="0"/>
              <w:autoSpaceDN w:val="0"/>
              <w:adjustRightInd w:val="0"/>
              <w:snapToGrid w:val="0"/>
              <w:spacing w:line="520" w:lineRule="exact"/>
              <w:jc w:val="center"/>
              <w:rPr>
                <w:rFonts w:ascii="Times New Roman" w:hAnsi="Times New Roman" w:eastAsia="宋体" w:cs="Times New Roman"/>
                <w:color w:val="auto"/>
              </w:rPr>
            </w:pPr>
          </w:p>
        </w:tc>
      </w:tr>
      <w:tr w14:paraId="69E1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50247F17">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4AF6DA71">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3192BBBD">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6A221CA3">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61B54466">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0594ECC5">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034BE754">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0391A5A0">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3AD4941B">
            <w:pPr>
              <w:autoSpaceDE w:val="0"/>
              <w:autoSpaceDN w:val="0"/>
              <w:adjustRightInd w:val="0"/>
              <w:snapToGrid w:val="0"/>
              <w:spacing w:line="520" w:lineRule="exact"/>
              <w:jc w:val="center"/>
              <w:rPr>
                <w:rFonts w:ascii="Times New Roman" w:hAnsi="Times New Roman" w:eastAsia="宋体" w:cs="Times New Roman"/>
                <w:color w:val="auto"/>
              </w:rPr>
            </w:pPr>
          </w:p>
        </w:tc>
      </w:tr>
      <w:tr w14:paraId="43E2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5E9D3F39">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35E6D847">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158798A4">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68134E24">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18827261">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555C9F1F">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285659B7">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2C4AB581">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546E34A9">
            <w:pPr>
              <w:autoSpaceDE w:val="0"/>
              <w:autoSpaceDN w:val="0"/>
              <w:adjustRightInd w:val="0"/>
              <w:snapToGrid w:val="0"/>
              <w:spacing w:line="520" w:lineRule="exact"/>
              <w:jc w:val="center"/>
              <w:rPr>
                <w:rFonts w:ascii="Times New Roman" w:hAnsi="Times New Roman" w:eastAsia="宋体" w:cs="Times New Roman"/>
                <w:color w:val="auto"/>
              </w:rPr>
            </w:pPr>
          </w:p>
        </w:tc>
      </w:tr>
      <w:tr w14:paraId="2F19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747EF802">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2B3AAB1B">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7E164EEF">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1D1462E1">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593B4D7D">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703C635C">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46DE06DC">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2619802B">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0739334A">
            <w:pPr>
              <w:autoSpaceDE w:val="0"/>
              <w:autoSpaceDN w:val="0"/>
              <w:adjustRightInd w:val="0"/>
              <w:snapToGrid w:val="0"/>
              <w:spacing w:line="520" w:lineRule="exact"/>
              <w:jc w:val="center"/>
              <w:rPr>
                <w:rFonts w:ascii="Times New Roman" w:hAnsi="Times New Roman" w:eastAsia="宋体" w:cs="Times New Roman"/>
                <w:color w:val="auto"/>
              </w:rPr>
            </w:pPr>
          </w:p>
        </w:tc>
      </w:tr>
      <w:tr w14:paraId="35A1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7177A2FE">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0310F04B">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1D0B533D">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08F57295">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23E5BEDF">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0300093D">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202D2F7B">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34CB5778">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7BD9A4AB">
            <w:pPr>
              <w:autoSpaceDE w:val="0"/>
              <w:autoSpaceDN w:val="0"/>
              <w:adjustRightInd w:val="0"/>
              <w:snapToGrid w:val="0"/>
              <w:spacing w:line="520" w:lineRule="exact"/>
              <w:jc w:val="center"/>
              <w:rPr>
                <w:rFonts w:ascii="Times New Roman" w:hAnsi="Times New Roman" w:eastAsia="宋体" w:cs="Times New Roman"/>
                <w:color w:val="auto"/>
              </w:rPr>
            </w:pPr>
          </w:p>
        </w:tc>
      </w:tr>
      <w:tr w14:paraId="680A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5EBD8A04">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51923254">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25A76AFB">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23D522A0">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3519CFF4">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714C6C82">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365519B7">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349870EB">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2AC9E2DC">
            <w:pPr>
              <w:autoSpaceDE w:val="0"/>
              <w:autoSpaceDN w:val="0"/>
              <w:adjustRightInd w:val="0"/>
              <w:snapToGrid w:val="0"/>
              <w:spacing w:line="520" w:lineRule="exact"/>
              <w:jc w:val="center"/>
              <w:rPr>
                <w:rFonts w:ascii="Times New Roman" w:hAnsi="Times New Roman" w:eastAsia="宋体" w:cs="Times New Roman"/>
                <w:color w:val="auto"/>
              </w:rPr>
            </w:pPr>
          </w:p>
        </w:tc>
      </w:tr>
      <w:tr w14:paraId="0223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0F4705B3">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4BAE7984">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2F5AEAE6">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55354E62">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4350F722">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2E5F0986">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4B5AAB79">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1DE8739C">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4BE0C412">
            <w:pPr>
              <w:autoSpaceDE w:val="0"/>
              <w:autoSpaceDN w:val="0"/>
              <w:adjustRightInd w:val="0"/>
              <w:snapToGrid w:val="0"/>
              <w:spacing w:line="520" w:lineRule="exact"/>
              <w:jc w:val="center"/>
              <w:rPr>
                <w:rFonts w:ascii="Times New Roman" w:hAnsi="Times New Roman" w:eastAsia="宋体" w:cs="Times New Roman"/>
                <w:color w:val="auto"/>
              </w:rPr>
            </w:pPr>
          </w:p>
        </w:tc>
      </w:tr>
      <w:tr w14:paraId="0517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94" w:type="dxa"/>
            <w:noWrap w:val="0"/>
            <w:vAlign w:val="center"/>
          </w:tcPr>
          <w:p w14:paraId="2D82649F">
            <w:pPr>
              <w:autoSpaceDE w:val="0"/>
              <w:autoSpaceDN w:val="0"/>
              <w:adjustRightInd w:val="0"/>
              <w:snapToGrid w:val="0"/>
              <w:spacing w:line="520" w:lineRule="exact"/>
              <w:jc w:val="center"/>
              <w:rPr>
                <w:rFonts w:ascii="Times New Roman" w:hAnsi="Times New Roman" w:eastAsia="宋体" w:cs="Times New Roman"/>
                <w:color w:val="auto"/>
              </w:rPr>
            </w:pPr>
          </w:p>
        </w:tc>
        <w:tc>
          <w:tcPr>
            <w:tcW w:w="1978" w:type="dxa"/>
            <w:noWrap w:val="0"/>
            <w:vAlign w:val="center"/>
          </w:tcPr>
          <w:p w14:paraId="52D4BE56">
            <w:pPr>
              <w:autoSpaceDE w:val="0"/>
              <w:autoSpaceDN w:val="0"/>
              <w:adjustRightInd w:val="0"/>
              <w:snapToGrid w:val="0"/>
              <w:spacing w:line="520" w:lineRule="exact"/>
              <w:jc w:val="center"/>
              <w:rPr>
                <w:rFonts w:ascii="Times New Roman" w:hAnsi="Times New Roman" w:eastAsia="宋体" w:cs="Times New Roman"/>
                <w:color w:val="auto"/>
              </w:rPr>
            </w:pPr>
          </w:p>
        </w:tc>
        <w:tc>
          <w:tcPr>
            <w:tcW w:w="1285" w:type="dxa"/>
            <w:noWrap w:val="0"/>
            <w:vAlign w:val="center"/>
          </w:tcPr>
          <w:p w14:paraId="099B69F6">
            <w:pPr>
              <w:autoSpaceDE w:val="0"/>
              <w:autoSpaceDN w:val="0"/>
              <w:adjustRightInd w:val="0"/>
              <w:snapToGrid w:val="0"/>
              <w:spacing w:line="520" w:lineRule="exact"/>
              <w:jc w:val="center"/>
              <w:rPr>
                <w:rFonts w:ascii="Times New Roman" w:hAnsi="Times New Roman" w:eastAsia="宋体" w:cs="Times New Roman"/>
                <w:color w:val="auto"/>
              </w:rPr>
            </w:pPr>
          </w:p>
        </w:tc>
        <w:tc>
          <w:tcPr>
            <w:tcW w:w="478" w:type="dxa"/>
            <w:noWrap w:val="0"/>
            <w:vAlign w:val="center"/>
          </w:tcPr>
          <w:p w14:paraId="17733EBA">
            <w:pPr>
              <w:autoSpaceDE w:val="0"/>
              <w:autoSpaceDN w:val="0"/>
              <w:adjustRightInd w:val="0"/>
              <w:snapToGrid w:val="0"/>
              <w:spacing w:line="520" w:lineRule="exact"/>
              <w:jc w:val="center"/>
              <w:rPr>
                <w:rFonts w:ascii="Times New Roman" w:hAnsi="Times New Roman" w:eastAsia="宋体" w:cs="Times New Roman"/>
                <w:color w:val="auto"/>
              </w:rPr>
            </w:pPr>
          </w:p>
        </w:tc>
        <w:tc>
          <w:tcPr>
            <w:tcW w:w="466" w:type="dxa"/>
            <w:noWrap w:val="0"/>
            <w:vAlign w:val="center"/>
          </w:tcPr>
          <w:p w14:paraId="5BA7348F">
            <w:pPr>
              <w:autoSpaceDE w:val="0"/>
              <w:autoSpaceDN w:val="0"/>
              <w:adjustRightInd w:val="0"/>
              <w:snapToGrid w:val="0"/>
              <w:spacing w:line="520" w:lineRule="exact"/>
              <w:jc w:val="center"/>
              <w:rPr>
                <w:rFonts w:ascii="Times New Roman" w:hAnsi="Times New Roman" w:eastAsia="宋体" w:cs="Times New Roman"/>
                <w:color w:val="auto"/>
              </w:rPr>
            </w:pPr>
          </w:p>
        </w:tc>
        <w:tc>
          <w:tcPr>
            <w:tcW w:w="1098" w:type="dxa"/>
            <w:noWrap w:val="0"/>
            <w:vAlign w:val="center"/>
          </w:tcPr>
          <w:p w14:paraId="7F1C17BD">
            <w:pPr>
              <w:autoSpaceDE w:val="0"/>
              <w:autoSpaceDN w:val="0"/>
              <w:adjustRightInd w:val="0"/>
              <w:snapToGrid w:val="0"/>
              <w:spacing w:line="520" w:lineRule="exact"/>
              <w:jc w:val="center"/>
              <w:rPr>
                <w:rFonts w:ascii="宋体" w:hAnsi="Times New Roman" w:eastAsia="宋体" w:cs="Times New Roman"/>
                <w:color w:val="auto"/>
                <w:kern w:val="0"/>
              </w:rPr>
            </w:pPr>
          </w:p>
        </w:tc>
        <w:tc>
          <w:tcPr>
            <w:tcW w:w="765" w:type="dxa"/>
            <w:noWrap w:val="0"/>
            <w:vAlign w:val="center"/>
          </w:tcPr>
          <w:p w14:paraId="28206119">
            <w:pPr>
              <w:autoSpaceDE w:val="0"/>
              <w:autoSpaceDN w:val="0"/>
              <w:adjustRightInd w:val="0"/>
              <w:snapToGrid w:val="0"/>
              <w:spacing w:line="520" w:lineRule="exact"/>
              <w:jc w:val="center"/>
              <w:rPr>
                <w:rFonts w:ascii="宋体" w:hAnsi="Times New Roman" w:eastAsia="宋体" w:cs="Times New Roman"/>
                <w:color w:val="auto"/>
                <w:kern w:val="0"/>
              </w:rPr>
            </w:pPr>
          </w:p>
        </w:tc>
        <w:tc>
          <w:tcPr>
            <w:tcW w:w="749" w:type="dxa"/>
            <w:noWrap w:val="0"/>
            <w:vAlign w:val="center"/>
          </w:tcPr>
          <w:p w14:paraId="29BFD5D0">
            <w:pPr>
              <w:autoSpaceDE w:val="0"/>
              <w:autoSpaceDN w:val="0"/>
              <w:adjustRightInd w:val="0"/>
              <w:snapToGrid w:val="0"/>
              <w:spacing w:line="520" w:lineRule="exact"/>
              <w:jc w:val="center"/>
              <w:rPr>
                <w:rFonts w:ascii="宋体" w:hAnsi="Times New Roman" w:eastAsia="宋体" w:cs="Times New Roman"/>
                <w:color w:val="auto"/>
                <w:kern w:val="0"/>
              </w:rPr>
            </w:pPr>
          </w:p>
        </w:tc>
        <w:tc>
          <w:tcPr>
            <w:tcW w:w="1587" w:type="dxa"/>
            <w:noWrap w:val="0"/>
            <w:vAlign w:val="center"/>
          </w:tcPr>
          <w:p w14:paraId="044D29BB">
            <w:pPr>
              <w:autoSpaceDE w:val="0"/>
              <w:autoSpaceDN w:val="0"/>
              <w:adjustRightInd w:val="0"/>
              <w:snapToGrid w:val="0"/>
              <w:spacing w:line="520" w:lineRule="exact"/>
              <w:jc w:val="center"/>
              <w:rPr>
                <w:rFonts w:ascii="Times New Roman" w:hAnsi="Times New Roman" w:eastAsia="宋体" w:cs="Times New Roman"/>
                <w:color w:val="auto"/>
              </w:rPr>
            </w:pPr>
          </w:p>
        </w:tc>
      </w:tr>
    </w:tbl>
    <w:p w14:paraId="51AE8EE1">
      <w:pPr>
        <w:autoSpaceDE w:val="0"/>
        <w:autoSpaceDN w:val="0"/>
        <w:adjustRightInd w:val="0"/>
        <w:snapToGrid w:val="0"/>
        <w:spacing w:before="81" w:line="520" w:lineRule="exact"/>
        <w:ind w:left="136"/>
        <w:jc w:val="left"/>
        <w:rPr>
          <w:rFonts w:ascii="Times New Roman" w:hAnsi="Times New Roman" w:eastAsia="Times New Roman" w:cs="Times New Roman"/>
          <w:color w:val="auto"/>
          <w:kern w:val="0"/>
        </w:rPr>
      </w:pPr>
      <w:r>
        <w:rPr>
          <w:rFonts w:ascii="宋体" w:hAnsi="Times New Roman" w:eastAsia="宋体" w:cs="Times New Roman"/>
          <w:color w:val="auto"/>
          <w:kern w:val="0"/>
          <w:sz w:val="28"/>
          <w:szCs w:val="28"/>
        </w:rPr>
        <w:br w:type="page"/>
      </w:r>
      <w:r>
        <w:rPr>
          <w:rFonts w:hint="eastAsia" w:ascii="宋体" w:hAnsi="Times New Roman" w:eastAsia="宋体" w:cs="Times New Roman"/>
          <w:color w:val="auto"/>
          <w:kern w:val="0"/>
        </w:rPr>
        <w:t>（三）主要人员简历表</w:t>
      </w:r>
      <w:r>
        <w:rPr>
          <w:rFonts w:ascii="Times New Roman" w:hAnsi="Times New Roman" w:eastAsia="宋体" w:cs="Times New Roman"/>
          <w:color w:val="auto"/>
          <w:kern w:val="0"/>
        </w:rPr>
        <w:t xml:space="preserve"> </w:t>
      </w:r>
    </w:p>
    <w:p w14:paraId="18B29904">
      <w:pPr>
        <w:autoSpaceDE w:val="0"/>
        <w:autoSpaceDN w:val="0"/>
        <w:adjustRightInd w:val="0"/>
        <w:snapToGrid w:val="0"/>
        <w:spacing w:line="520" w:lineRule="exact"/>
        <w:jc w:val="left"/>
        <w:rPr>
          <w:rFonts w:ascii="Times New Roman" w:hAnsi="Times New Roman" w:eastAsia="Times New Roman" w:cs="Times New Roman"/>
          <w:color w:val="auto"/>
          <w:kern w:val="0"/>
        </w:rPr>
      </w:pPr>
    </w:p>
    <w:tbl>
      <w:tblPr>
        <w:tblStyle w:val="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72"/>
        <w:gridCol w:w="1162"/>
        <w:gridCol w:w="1200"/>
        <w:gridCol w:w="618"/>
        <w:gridCol w:w="582"/>
        <w:gridCol w:w="908"/>
        <w:gridCol w:w="1042"/>
        <w:gridCol w:w="1939"/>
      </w:tblGrid>
      <w:tr w14:paraId="0046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7" w:type="dxa"/>
            <w:noWrap w:val="0"/>
            <w:vAlign w:val="center"/>
          </w:tcPr>
          <w:p w14:paraId="420F4E6C">
            <w:pPr>
              <w:autoSpaceDE w:val="0"/>
              <w:autoSpaceDN w:val="0"/>
              <w:adjustRightInd w:val="0"/>
              <w:snapToGrid w:val="0"/>
              <w:spacing w:line="520" w:lineRule="exact"/>
              <w:jc w:val="center"/>
              <w:rPr>
                <w:rFonts w:ascii="Times New Roman" w:hAnsi="Times New Roman" w:eastAsia="Times New Roman" w:cs="Times New Roman"/>
                <w:color w:val="auto"/>
                <w:kern w:val="0"/>
              </w:rPr>
            </w:pPr>
            <w:r>
              <w:rPr>
                <w:rFonts w:hint="eastAsia" w:ascii="宋体" w:hAnsi="Times New Roman" w:eastAsia="宋体" w:cs="Times New Roman"/>
                <w:color w:val="auto"/>
                <w:kern w:val="0"/>
              </w:rPr>
              <w:t>姓</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名</w:t>
            </w:r>
          </w:p>
        </w:tc>
        <w:tc>
          <w:tcPr>
            <w:tcW w:w="1434" w:type="dxa"/>
            <w:gridSpan w:val="2"/>
            <w:noWrap w:val="0"/>
            <w:vAlign w:val="center"/>
          </w:tcPr>
          <w:p w14:paraId="3E914423">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c>
          <w:tcPr>
            <w:tcW w:w="1200" w:type="dxa"/>
            <w:noWrap w:val="0"/>
            <w:vAlign w:val="center"/>
          </w:tcPr>
          <w:p w14:paraId="21A20E01">
            <w:pPr>
              <w:autoSpaceDE w:val="0"/>
              <w:autoSpaceDN w:val="0"/>
              <w:adjustRightInd w:val="0"/>
              <w:snapToGrid w:val="0"/>
              <w:spacing w:line="520" w:lineRule="exact"/>
              <w:jc w:val="center"/>
              <w:rPr>
                <w:rFonts w:ascii="Times New Roman" w:hAnsi="Times New Roman" w:eastAsia="Times New Roman" w:cs="Times New Roman"/>
                <w:color w:val="auto"/>
                <w:kern w:val="0"/>
              </w:rPr>
            </w:pPr>
            <w:r>
              <w:rPr>
                <w:rFonts w:hint="eastAsia" w:ascii="宋体" w:hAnsi="Times New Roman" w:eastAsia="宋体" w:cs="Times New Roman"/>
                <w:color w:val="auto"/>
                <w:kern w:val="0"/>
              </w:rPr>
              <w:t>年龄</w:t>
            </w:r>
          </w:p>
        </w:tc>
        <w:tc>
          <w:tcPr>
            <w:tcW w:w="1200" w:type="dxa"/>
            <w:gridSpan w:val="2"/>
            <w:noWrap w:val="0"/>
            <w:vAlign w:val="center"/>
          </w:tcPr>
          <w:p w14:paraId="2E172743">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c>
          <w:tcPr>
            <w:tcW w:w="1950" w:type="dxa"/>
            <w:gridSpan w:val="2"/>
            <w:noWrap w:val="0"/>
            <w:vAlign w:val="center"/>
          </w:tcPr>
          <w:p w14:paraId="7BC7B200">
            <w:pPr>
              <w:tabs>
                <w:tab w:val="left" w:pos="2563"/>
              </w:tabs>
              <w:autoSpaceDE w:val="0"/>
              <w:autoSpaceDN w:val="0"/>
              <w:adjustRightInd w:val="0"/>
              <w:snapToGrid w:val="0"/>
              <w:spacing w:line="520" w:lineRule="exact"/>
              <w:rPr>
                <w:rFonts w:ascii="Times New Roman" w:hAnsi="Times New Roman" w:eastAsia="Times New Roman" w:cs="Times New Roman"/>
                <w:color w:val="auto"/>
                <w:kern w:val="0"/>
              </w:rPr>
            </w:pPr>
            <w:r>
              <w:rPr>
                <w:rFonts w:hint="eastAsia" w:ascii="宋体" w:hAnsi="Times New Roman" w:eastAsia="宋体" w:cs="Times New Roman"/>
                <w:color w:val="auto"/>
                <w:kern w:val="0"/>
              </w:rPr>
              <w:t>执业资格证书（或上岗证书）名称</w:t>
            </w:r>
          </w:p>
        </w:tc>
        <w:tc>
          <w:tcPr>
            <w:tcW w:w="1939" w:type="dxa"/>
            <w:noWrap w:val="0"/>
            <w:vAlign w:val="center"/>
          </w:tcPr>
          <w:p w14:paraId="4A8E8935">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r>
      <w:tr w14:paraId="42EE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7" w:type="dxa"/>
            <w:noWrap w:val="0"/>
            <w:vAlign w:val="center"/>
          </w:tcPr>
          <w:p w14:paraId="49B5E629">
            <w:pPr>
              <w:autoSpaceDE w:val="0"/>
              <w:autoSpaceDN w:val="0"/>
              <w:adjustRightInd w:val="0"/>
              <w:snapToGrid w:val="0"/>
              <w:spacing w:line="520" w:lineRule="exact"/>
              <w:jc w:val="center"/>
              <w:rPr>
                <w:rFonts w:ascii="Times New Roman" w:hAnsi="Times New Roman" w:eastAsia="宋体" w:cs="Times New Roman"/>
                <w:color w:val="auto"/>
                <w:kern w:val="0"/>
              </w:rPr>
            </w:pPr>
            <w:r>
              <w:rPr>
                <w:rFonts w:hint="eastAsia" w:ascii="Times New Roman" w:hAnsi="Times New Roman" w:eastAsia="宋体" w:cs="Times New Roman"/>
                <w:color w:val="auto"/>
                <w:kern w:val="0"/>
              </w:rPr>
              <w:t>职称</w:t>
            </w:r>
          </w:p>
        </w:tc>
        <w:tc>
          <w:tcPr>
            <w:tcW w:w="1434" w:type="dxa"/>
            <w:gridSpan w:val="2"/>
            <w:noWrap w:val="0"/>
            <w:vAlign w:val="center"/>
          </w:tcPr>
          <w:p w14:paraId="2599ED50">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c>
          <w:tcPr>
            <w:tcW w:w="1200" w:type="dxa"/>
            <w:noWrap w:val="0"/>
            <w:vAlign w:val="center"/>
          </w:tcPr>
          <w:p w14:paraId="3D6C125B">
            <w:pPr>
              <w:autoSpaceDE w:val="0"/>
              <w:autoSpaceDN w:val="0"/>
              <w:adjustRightInd w:val="0"/>
              <w:snapToGrid w:val="0"/>
              <w:spacing w:line="520" w:lineRule="exact"/>
              <w:jc w:val="center"/>
              <w:rPr>
                <w:rFonts w:ascii="Times New Roman" w:hAnsi="Times New Roman" w:eastAsia="宋体" w:cs="Times New Roman"/>
                <w:color w:val="auto"/>
                <w:kern w:val="0"/>
              </w:rPr>
            </w:pPr>
            <w:r>
              <w:rPr>
                <w:rFonts w:hint="eastAsia" w:ascii="Times New Roman" w:hAnsi="Times New Roman" w:eastAsia="宋体" w:cs="Times New Roman"/>
                <w:color w:val="auto"/>
                <w:kern w:val="0"/>
              </w:rPr>
              <w:t>学历</w:t>
            </w:r>
          </w:p>
        </w:tc>
        <w:tc>
          <w:tcPr>
            <w:tcW w:w="1200" w:type="dxa"/>
            <w:gridSpan w:val="2"/>
            <w:noWrap w:val="0"/>
            <w:vAlign w:val="center"/>
          </w:tcPr>
          <w:p w14:paraId="0A80CF83">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c>
          <w:tcPr>
            <w:tcW w:w="1950" w:type="dxa"/>
            <w:gridSpan w:val="2"/>
            <w:noWrap w:val="0"/>
            <w:vAlign w:val="center"/>
          </w:tcPr>
          <w:p w14:paraId="6C77EF84">
            <w:pPr>
              <w:tabs>
                <w:tab w:val="left" w:pos="2563"/>
                <w:tab w:val="left" w:pos="4766"/>
              </w:tabs>
              <w:autoSpaceDE w:val="0"/>
              <w:autoSpaceDN w:val="0"/>
              <w:adjustRightInd w:val="0"/>
              <w:snapToGrid w:val="0"/>
              <w:spacing w:before="116" w:line="520" w:lineRule="exact"/>
              <w:rPr>
                <w:rFonts w:ascii="Times New Roman" w:hAnsi="Times New Roman" w:eastAsia="Times New Roman" w:cs="Times New Roman"/>
                <w:color w:val="auto"/>
                <w:kern w:val="0"/>
              </w:rPr>
            </w:pPr>
            <w:r>
              <w:rPr>
                <w:rFonts w:hint="eastAsia" w:ascii="宋体" w:hAnsi="Times New Roman" w:eastAsia="宋体" w:cs="Times New Roman"/>
                <w:color w:val="auto"/>
                <w:kern w:val="0"/>
              </w:rPr>
              <w:t>拟在本项目任职</w:t>
            </w:r>
          </w:p>
          <w:p w14:paraId="3DBBEC72">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c>
          <w:tcPr>
            <w:tcW w:w="1939" w:type="dxa"/>
            <w:noWrap w:val="0"/>
            <w:vAlign w:val="center"/>
          </w:tcPr>
          <w:p w14:paraId="02548D3C">
            <w:pPr>
              <w:autoSpaceDE w:val="0"/>
              <w:autoSpaceDN w:val="0"/>
              <w:adjustRightInd w:val="0"/>
              <w:snapToGrid w:val="0"/>
              <w:spacing w:line="520" w:lineRule="exact"/>
              <w:jc w:val="center"/>
              <w:rPr>
                <w:rFonts w:ascii="Times New Roman" w:hAnsi="Times New Roman" w:eastAsia="Times New Roman" w:cs="Times New Roman"/>
                <w:color w:val="auto"/>
                <w:kern w:val="0"/>
              </w:rPr>
            </w:pPr>
          </w:p>
        </w:tc>
      </w:tr>
      <w:tr w14:paraId="410F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17" w:type="dxa"/>
            <w:noWrap w:val="0"/>
            <w:vAlign w:val="center"/>
          </w:tcPr>
          <w:p w14:paraId="59B1BD36">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工作年限</w:t>
            </w:r>
          </w:p>
        </w:tc>
        <w:tc>
          <w:tcPr>
            <w:tcW w:w="3834" w:type="dxa"/>
            <w:gridSpan w:val="5"/>
            <w:noWrap w:val="0"/>
            <w:vAlign w:val="center"/>
          </w:tcPr>
          <w:p w14:paraId="3962C02F">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950" w:type="dxa"/>
            <w:gridSpan w:val="2"/>
            <w:noWrap w:val="0"/>
            <w:vAlign w:val="center"/>
          </w:tcPr>
          <w:p w14:paraId="20A5A26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从事监理工作年限</w:t>
            </w:r>
          </w:p>
        </w:tc>
        <w:tc>
          <w:tcPr>
            <w:tcW w:w="1939" w:type="dxa"/>
            <w:noWrap w:val="0"/>
            <w:vAlign w:val="center"/>
          </w:tcPr>
          <w:p w14:paraId="1FF2D6F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184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7" w:type="dxa"/>
            <w:noWrap w:val="0"/>
            <w:vAlign w:val="center"/>
          </w:tcPr>
          <w:p w14:paraId="2F811FDB">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毕业学校</w:t>
            </w:r>
          </w:p>
        </w:tc>
        <w:tc>
          <w:tcPr>
            <w:tcW w:w="7723" w:type="dxa"/>
            <w:gridSpan w:val="8"/>
            <w:noWrap w:val="0"/>
            <w:vAlign w:val="center"/>
          </w:tcPr>
          <w:p w14:paraId="42120F1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年毕业于</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学校</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专业</w:t>
            </w:r>
          </w:p>
        </w:tc>
      </w:tr>
      <w:tr w14:paraId="0A07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40" w:type="dxa"/>
            <w:gridSpan w:val="9"/>
            <w:noWrap w:val="0"/>
            <w:vAlign w:val="center"/>
          </w:tcPr>
          <w:p w14:paraId="63EA6F94">
            <w:pPr>
              <w:autoSpaceDE w:val="0"/>
              <w:autoSpaceDN w:val="0"/>
              <w:adjustRightInd w:val="0"/>
              <w:snapToGrid w:val="0"/>
              <w:spacing w:before="245" w:line="520" w:lineRule="exact"/>
              <w:ind w:left="168"/>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主要工作经历</w:t>
            </w:r>
          </w:p>
          <w:p w14:paraId="141B0508">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3DE1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9" w:type="dxa"/>
            <w:gridSpan w:val="2"/>
            <w:noWrap w:val="0"/>
            <w:vAlign w:val="center"/>
          </w:tcPr>
          <w:p w14:paraId="63EE9B1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时</w:t>
            </w:r>
            <w:r>
              <w:rPr>
                <w:rFonts w:ascii="Times New Roman" w:hAnsi="Times New Roman" w:eastAsia="宋体" w:cs="Times New Roman"/>
                <w:color w:val="auto"/>
                <w:kern w:val="0"/>
              </w:rPr>
              <w:t xml:space="preserve">  </w:t>
            </w:r>
            <w:r>
              <w:rPr>
                <w:rFonts w:hint="eastAsia" w:ascii="宋体" w:hAnsi="Times New Roman" w:eastAsia="宋体" w:cs="Times New Roman"/>
                <w:color w:val="auto"/>
                <w:kern w:val="0"/>
              </w:rPr>
              <w:t>间</w:t>
            </w:r>
          </w:p>
        </w:tc>
        <w:tc>
          <w:tcPr>
            <w:tcW w:w="2980" w:type="dxa"/>
            <w:gridSpan w:val="3"/>
            <w:noWrap w:val="0"/>
            <w:vAlign w:val="center"/>
          </w:tcPr>
          <w:p w14:paraId="21F4A895">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参加过的类似项目</w:t>
            </w:r>
          </w:p>
        </w:tc>
        <w:tc>
          <w:tcPr>
            <w:tcW w:w="1490" w:type="dxa"/>
            <w:gridSpan w:val="2"/>
            <w:noWrap w:val="0"/>
            <w:vAlign w:val="center"/>
          </w:tcPr>
          <w:p w14:paraId="47E30C0F">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担任职务</w:t>
            </w:r>
          </w:p>
        </w:tc>
        <w:tc>
          <w:tcPr>
            <w:tcW w:w="2981" w:type="dxa"/>
            <w:gridSpan w:val="2"/>
            <w:noWrap w:val="0"/>
            <w:vAlign w:val="center"/>
          </w:tcPr>
          <w:p w14:paraId="4A03613B">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rPr>
              <w:t>委托人及联系电话</w:t>
            </w:r>
          </w:p>
        </w:tc>
      </w:tr>
      <w:tr w14:paraId="002F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9" w:type="dxa"/>
            <w:gridSpan w:val="2"/>
            <w:noWrap w:val="0"/>
            <w:vAlign w:val="center"/>
          </w:tcPr>
          <w:p w14:paraId="0F0F6B8F">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0" w:type="dxa"/>
            <w:gridSpan w:val="3"/>
            <w:noWrap w:val="0"/>
            <w:vAlign w:val="center"/>
          </w:tcPr>
          <w:p w14:paraId="33DE01B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490" w:type="dxa"/>
            <w:gridSpan w:val="2"/>
            <w:noWrap w:val="0"/>
            <w:vAlign w:val="center"/>
          </w:tcPr>
          <w:p w14:paraId="508E5FED">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1" w:type="dxa"/>
            <w:gridSpan w:val="2"/>
            <w:noWrap w:val="0"/>
            <w:vAlign w:val="center"/>
          </w:tcPr>
          <w:p w14:paraId="763BC7C9">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4FAC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noWrap w:val="0"/>
            <w:vAlign w:val="center"/>
          </w:tcPr>
          <w:p w14:paraId="7A0772BA">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0" w:type="dxa"/>
            <w:gridSpan w:val="3"/>
            <w:noWrap w:val="0"/>
            <w:vAlign w:val="center"/>
          </w:tcPr>
          <w:p w14:paraId="7FDBA1AE">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490" w:type="dxa"/>
            <w:gridSpan w:val="2"/>
            <w:noWrap w:val="0"/>
            <w:vAlign w:val="center"/>
          </w:tcPr>
          <w:p w14:paraId="7234E3BB">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1" w:type="dxa"/>
            <w:gridSpan w:val="2"/>
            <w:noWrap w:val="0"/>
            <w:vAlign w:val="center"/>
          </w:tcPr>
          <w:p w14:paraId="06E90AD3">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5375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noWrap w:val="0"/>
            <w:vAlign w:val="center"/>
          </w:tcPr>
          <w:p w14:paraId="6EEE9FF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0" w:type="dxa"/>
            <w:gridSpan w:val="3"/>
            <w:noWrap w:val="0"/>
            <w:vAlign w:val="center"/>
          </w:tcPr>
          <w:p w14:paraId="235A575F">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490" w:type="dxa"/>
            <w:gridSpan w:val="2"/>
            <w:noWrap w:val="0"/>
            <w:vAlign w:val="center"/>
          </w:tcPr>
          <w:p w14:paraId="5B4652D3">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1" w:type="dxa"/>
            <w:gridSpan w:val="2"/>
            <w:noWrap w:val="0"/>
            <w:vAlign w:val="center"/>
          </w:tcPr>
          <w:p w14:paraId="2296A15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666B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noWrap w:val="0"/>
            <w:vAlign w:val="center"/>
          </w:tcPr>
          <w:p w14:paraId="726E0A65">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0" w:type="dxa"/>
            <w:gridSpan w:val="3"/>
            <w:noWrap w:val="0"/>
            <w:vAlign w:val="center"/>
          </w:tcPr>
          <w:p w14:paraId="27A907D0">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490" w:type="dxa"/>
            <w:gridSpan w:val="2"/>
            <w:noWrap w:val="0"/>
            <w:vAlign w:val="center"/>
          </w:tcPr>
          <w:p w14:paraId="18BDC4BE">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1" w:type="dxa"/>
            <w:gridSpan w:val="2"/>
            <w:noWrap w:val="0"/>
            <w:vAlign w:val="center"/>
          </w:tcPr>
          <w:p w14:paraId="6C307A51">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r w14:paraId="6D05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noWrap w:val="0"/>
            <w:vAlign w:val="center"/>
          </w:tcPr>
          <w:p w14:paraId="6EFF9D9C">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0" w:type="dxa"/>
            <w:gridSpan w:val="3"/>
            <w:noWrap w:val="0"/>
            <w:vAlign w:val="center"/>
          </w:tcPr>
          <w:p w14:paraId="41769917">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1490" w:type="dxa"/>
            <w:gridSpan w:val="2"/>
            <w:noWrap w:val="0"/>
            <w:vAlign w:val="center"/>
          </w:tcPr>
          <w:p w14:paraId="620192B4">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c>
          <w:tcPr>
            <w:tcW w:w="2981" w:type="dxa"/>
            <w:gridSpan w:val="2"/>
            <w:noWrap w:val="0"/>
            <w:vAlign w:val="center"/>
          </w:tcPr>
          <w:p w14:paraId="37019297">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tc>
      </w:tr>
    </w:tbl>
    <w:p w14:paraId="11E3C371">
      <w:pPr>
        <w:autoSpaceDE w:val="0"/>
        <w:autoSpaceDN w:val="0"/>
        <w:adjustRightInd w:val="0"/>
        <w:snapToGrid w:val="0"/>
        <w:spacing w:before="92" w:line="520" w:lineRule="exact"/>
        <w:jc w:val="left"/>
        <w:rPr>
          <w:rFonts w:ascii="宋体" w:hAnsi="宋体" w:eastAsia="宋体" w:cs="Times New Roman"/>
          <w:b/>
          <w:bCs/>
          <w:strike/>
          <w:color w:val="auto"/>
          <w:kern w:val="0"/>
        </w:rPr>
      </w:pPr>
      <w:r>
        <w:rPr>
          <w:rFonts w:hint="eastAsia" w:ascii="宋体" w:hAnsi="Times New Roman" w:eastAsia="宋体" w:cs="Times New Roman"/>
          <w:color w:val="auto"/>
          <w:kern w:val="0"/>
        </w:rPr>
        <w:t>注：投标人应根据投标人须知第</w:t>
      </w:r>
      <w:r>
        <w:rPr>
          <w:rFonts w:ascii="Times New Roman" w:hAnsi="Times New Roman" w:eastAsia="宋体" w:cs="Times New Roman"/>
          <w:color w:val="auto"/>
          <w:kern w:val="0"/>
        </w:rPr>
        <w:t>3.5.6</w:t>
      </w:r>
      <w:r>
        <w:rPr>
          <w:rFonts w:hint="eastAsia" w:ascii="宋体" w:hAnsi="Times New Roman" w:eastAsia="宋体" w:cs="Times New Roman"/>
          <w:color w:val="auto"/>
          <w:kern w:val="0"/>
        </w:rPr>
        <w:t>项的要求在本表后附相关证明材料。</w:t>
      </w:r>
    </w:p>
    <w:p w14:paraId="6D267776">
      <w:pPr>
        <w:autoSpaceDE w:val="0"/>
        <w:autoSpaceDN w:val="0"/>
        <w:adjustRightInd w:val="0"/>
        <w:snapToGrid w:val="0"/>
        <w:spacing w:before="92" w:line="520" w:lineRule="exact"/>
        <w:ind w:left="0"/>
        <w:jc w:val="left"/>
        <w:outlineLvl w:val="1"/>
        <w:rPr>
          <w:rFonts w:hint="eastAsia" w:ascii="楷体_GB2312" w:hAnsi="楷体_GB2312" w:eastAsia="楷体_GB2312" w:cs="楷体_GB2312"/>
          <w:b/>
          <w:bCs/>
          <w:color w:val="auto"/>
          <w:kern w:val="0"/>
          <w:sz w:val="32"/>
          <w:szCs w:val="32"/>
          <w:lang w:eastAsia="zh-CN"/>
        </w:rPr>
      </w:pPr>
    </w:p>
    <w:p w14:paraId="7467FDE0">
      <w:pPr>
        <w:adjustRightInd w:val="0"/>
        <w:snapToGrid w:val="0"/>
        <w:spacing w:line="520" w:lineRule="exact"/>
        <w:jc w:val="center"/>
        <w:rPr>
          <w:rFonts w:hint="eastAsia" w:ascii="楷体_GB2312" w:hAnsi="楷体_GB2312" w:eastAsia="楷体_GB2312" w:cs="楷体_GB2312"/>
          <w:b/>
          <w:bCs/>
          <w:color w:val="auto"/>
          <w:kern w:val="0"/>
          <w:sz w:val="32"/>
          <w:szCs w:val="32"/>
          <w:lang w:eastAsia="zh-CN"/>
        </w:rPr>
      </w:pPr>
    </w:p>
    <w:p w14:paraId="6D18FD31">
      <w:pPr>
        <w:adjustRightInd w:val="0"/>
        <w:snapToGrid w:val="0"/>
        <w:spacing w:line="520" w:lineRule="exact"/>
        <w:jc w:val="center"/>
        <w:rPr>
          <w:rFonts w:hint="eastAsia" w:ascii="楷体_GB2312" w:hAnsi="楷体_GB2312" w:eastAsia="楷体_GB2312" w:cs="楷体_GB2312"/>
          <w:b/>
          <w:bCs/>
          <w:color w:val="auto"/>
          <w:kern w:val="0"/>
          <w:sz w:val="32"/>
          <w:szCs w:val="32"/>
          <w:lang w:eastAsia="zh-CN"/>
        </w:rPr>
      </w:pPr>
    </w:p>
    <w:p w14:paraId="61F66017">
      <w:pPr>
        <w:adjustRightInd w:val="0"/>
        <w:snapToGrid w:val="0"/>
        <w:spacing w:line="520" w:lineRule="exact"/>
        <w:jc w:val="center"/>
        <w:rPr>
          <w:rFonts w:hint="eastAsia" w:ascii="Times New Roman" w:hAnsi="Times New Roman" w:eastAsia="宋体" w:cs="Times New Roman"/>
          <w:color w:val="auto"/>
          <w:kern w:val="0"/>
          <w:sz w:val="24"/>
          <w:szCs w:val="24"/>
        </w:rPr>
      </w:pPr>
      <w:r>
        <w:rPr>
          <w:rFonts w:hint="eastAsia" w:ascii="楷体_GB2312" w:hAnsi="楷体_GB2312" w:eastAsia="楷体_GB2312" w:cs="楷体_GB2312"/>
          <w:b/>
          <w:bCs/>
          <w:color w:val="auto"/>
          <w:kern w:val="0"/>
          <w:sz w:val="32"/>
          <w:szCs w:val="32"/>
          <w:lang w:val="en-US" w:eastAsia="zh-CN"/>
        </w:rPr>
        <w:t>六</w:t>
      </w:r>
      <w:r>
        <w:rPr>
          <w:rFonts w:hint="eastAsia" w:ascii="楷体_GB2312" w:hAnsi="楷体_GB2312" w:eastAsia="楷体_GB2312" w:cs="楷体_GB2312"/>
          <w:b/>
          <w:bCs/>
          <w:color w:val="auto"/>
          <w:kern w:val="0"/>
          <w:sz w:val="32"/>
          <w:szCs w:val="32"/>
        </w:rPr>
        <w:t>、监理大纲</w:t>
      </w:r>
    </w:p>
    <w:p w14:paraId="56F676D6">
      <w:pPr>
        <w:adjustRightInd w:val="0"/>
        <w:snapToGrid w:val="0"/>
        <w:spacing w:line="520" w:lineRule="exact"/>
        <w:rPr>
          <w:rFonts w:ascii="楷体_GB2312" w:hAnsi="楷体_GB2312" w:eastAsia="楷体_GB2312" w:cs="楷体_GB2312"/>
          <w:b/>
          <w:bCs/>
          <w:strike/>
          <w:color w:val="auto"/>
          <w:sz w:val="28"/>
          <w:szCs w:val="28"/>
        </w:rPr>
      </w:pPr>
      <w:r>
        <w:rPr>
          <w:rFonts w:hint="eastAsia" w:ascii="楷体_GB2312" w:hAnsi="楷体_GB2312" w:eastAsia="楷体_GB2312" w:cs="楷体_GB2312"/>
          <w:b/>
          <w:bCs/>
          <w:color w:val="auto"/>
          <w:sz w:val="28"/>
          <w:szCs w:val="28"/>
        </w:rPr>
        <w:t>招标人参照以下文本编制，各行业主管部门有规定的从其规定。</w:t>
      </w:r>
    </w:p>
    <w:p w14:paraId="4352DBC4">
      <w:pPr>
        <w:autoSpaceDE w:val="0"/>
        <w:autoSpaceDN w:val="0"/>
        <w:adjustRightInd w:val="0"/>
        <w:snapToGrid w:val="0"/>
        <w:spacing w:before="145"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sz w:val="24"/>
          <w:szCs w:val="24"/>
        </w:rPr>
        <w:t>监理大纲应包括（但不限于）下列内容：</w:t>
      </w:r>
      <w:r>
        <w:rPr>
          <w:rFonts w:ascii="Times New Roman" w:hAnsi="Times New Roman" w:eastAsia="宋体" w:cs="Times New Roman"/>
          <w:color w:val="auto"/>
          <w:kern w:val="0"/>
          <w:sz w:val="24"/>
          <w:szCs w:val="24"/>
        </w:rPr>
        <w:t xml:space="preserve"> </w:t>
      </w:r>
    </w:p>
    <w:p w14:paraId="42ACCD3C">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 xml:space="preserve">1、监理范围、监理内容； </w:t>
      </w:r>
    </w:p>
    <w:p w14:paraId="7C033000">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 xml:space="preserve">2、监理依据、监理工作目标； </w:t>
      </w:r>
    </w:p>
    <w:p w14:paraId="21FE5D71">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 xml:space="preserve">3、监理机构设置和岗位职责； </w:t>
      </w:r>
    </w:p>
    <w:p w14:paraId="461820B6">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 xml:space="preserve">4、监理工作程序、方法和制度； </w:t>
      </w:r>
    </w:p>
    <w:p w14:paraId="54E6032E">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5、质量、进度、造价、安全、环保监理措施；</w:t>
      </w:r>
    </w:p>
    <w:p w14:paraId="4A182891">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6、合同、信息管理方案；</w:t>
      </w:r>
    </w:p>
    <w:p w14:paraId="29DAF756">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7、监理组织协调内容及措施；</w:t>
      </w:r>
    </w:p>
    <w:p w14:paraId="543E90AA">
      <w:pPr>
        <w:autoSpaceDE w:val="0"/>
        <w:autoSpaceDN w:val="0"/>
        <w:adjustRightInd w:val="0"/>
        <w:snapToGrid w:val="0"/>
        <w:spacing w:before="150" w:line="520" w:lineRule="exact"/>
        <w:jc w:val="left"/>
        <w:rPr>
          <w:rFonts w:hint="eastAsia" w:ascii="宋体" w:hAnsi="Times New Roman" w:eastAsia="宋体" w:cs="Times New Roman"/>
          <w:color w:val="auto"/>
          <w:kern w:val="0"/>
          <w:sz w:val="24"/>
          <w:szCs w:val="24"/>
        </w:rPr>
      </w:pPr>
      <w:r>
        <w:rPr>
          <w:rFonts w:hint="eastAsia" w:ascii="宋体" w:hAnsi="Times New Roman" w:eastAsia="宋体" w:cs="Times New Roman"/>
          <w:color w:val="auto"/>
          <w:kern w:val="0"/>
          <w:sz w:val="24"/>
          <w:szCs w:val="24"/>
        </w:rPr>
        <w:t>8、监理工作重点、难点分析；</w:t>
      </w:r>
    </w:p>
    <w:p w14:paraId="543CFF8E">
      <w:pPr>
        <w:autoSpaceDE w:val="0"/>
        <w:autoSpaceDN w:val="0"/>
        <w:adjustRightInd w:val="0"/>
        <w:snapToGrid w:val="0"/>
        <w:spacing w:before="150" w:line="520" w:lineRule="exact"/>
        <w:jc w:val="left"/>
        <w:rPr>
          <w:rFonts w:ascii="Times New Roman" w:hAnsi="Times New Roman" w:eastAsia="Times New Roman" w:cs="Times New Roman"/>
          <w:color w:val="auto"/>
          <w:kern w:val="0"/>
          <w:sz w:val="24"/>
          <w:szCs w:val="24"/>
        </w:rPr>
      </w:pPr>
      <w:r>
        <w:rPr>
          <w:rFonts w:hint="eastAsia" w:ascii="宋体" w:hAnsi="Times New Roman" w:eastAsia="宋体" w:cs="Times New Roman"/>
          <w:color w:val="auto"/>
          <w:kern w:val="0"/>
          <w:sz w:val="24"/>
          <w:szCs w:val="24"/>
        </w:rPr>
        <w:t>9、合理化建议。</w:t>
      </w:r>
      <w:r>
        <w:rPr>
          <w:rFonts w:hint="eastAsia" w:ascii="Times New Roman" w:hAnsi="Times New Roman" w:eastAsia="宋体" w:cs="Times New Roman"/>
          <w:color w:val="auto"/>
          <w:kern w:val="0"/>
          <w:sz w:val="24"/>
          <w:szCs w:val="24"/>
        </w:rPr>
        <w:t xml:space="preserve">     </w:t>
      </w:r>
      <w:r>
        <w:rPr>
          <w:rFonts w:ascii="Times New Roman" w:hAnsi="Times New Roman" w:eastAsia="宋体" w:cs="Times New Roman"/>
          <w:color w:val="auto"/>
          <w:kern w:val="0"/>
          <w:sz w:val="24"/>
          <w:szCs w:val="24"/>
        </w:rPr>
        <w:t xml:space="preserve"> </w:t>
      </w:r>
    </w:p>
    <w:p w14:paraId="6747645C">
      <w:pPr>
        <w:autoSpaceDE w:val="0"/>
        <w:autoSpaceDN w:val="0"/>
        <w:adjustRightInd w:val="0"/>
        <w:snapToGrid w:val="0"/>
        <w:spacing w:line="520" w:lineRule="exact"/>
        <w:jc w:val="center"/>
        <w:rPr>
          <w:rFonts w:ascii="Times New Roman" w:hAnsi="Times New Roman" w:eastAsia="Times New Roman" w:cs="Times New Roman"/>
          <w:color w:val="auto"/>
          <w:kern w:val="0"/>
          <w:sz w:val="24"/>
          <w:szCs w:val="24"/>
        </w:rPr>
      </w:pPr>
    </w:p>
    <w:p w14:paraId="76E92772">
      <w:pPr>
        <w:adjustRightInd w:val="0"/>
        <w:snapToGrid w:val="0"/>
        <w:spacing w:line="520" w:lineRule="exact"/>
        <w:rPr>
          <w:rFonts w:ascii="Times New Roman" w:hAnsi="Times New Roman" w:eastAsia="宋体" w:cs="Times New Roman"/>
          <w:color w:val="auto"/>
        </w:rPr>
      </w:pPr>
    </w:p>
    <w:p w14:paraId="70945690">
      <w:pPr>
        <w:adjustRightInd w:val="0"/>
        <w:snapToGrid w:val="0"/>
        <w:spacing w:line="520" w:lineRule="exact"/>
        <w:rPr>
          <w:rFonts w:ascii="Times New Roman" w:hAnsi="Times New Roman" w:eastAsia="宋体" w:cs="Times New Roman"/>
          <w:color w:val="auto"/>
        </w:rPr>
      </w:pPr>
    </w:p>
    <w:p w14:paraId="659EDC64">
      <w:pPr>
        <w:adjustRightInd w:val="0"/>
        <w:snapToGrid w:val="0"/>
        <w:spacing w:line="520" w:lineRule="exact"/>
        <w:rPr>
          <w:rFonts w:ascii="Times New Roman" w:hAnsi="Times New Roman" w:eastAsia="宋体" w:cs="Times New Roman"/>
          <w:color w:val="auto"/>
        </w:rPr>
      </w:pPr>
    </w:p>
    <w:p w14:paraId="1F0815AB">
      <w:pPr>
        <w:adjustRightInd w:val="0"/>
        <w:snapToGrid w:val="0"/>
        <w:spacing w:line="520" w:lineRule="exact"/>
        <w:rPr>
          <w:rFonts w:ascii="Times New Roman" w:hAnsi="Times New Roman" w:eastAsia="宋体" w:cs="Times New Roman"/>
          <w:color w:val="auto"/>
        </w:rPr>
      </w:pPr>
    </w:p>
    <w:p w14:paraId="78AB61BE">
      <w:pPr>
        <w:adjustRightInd w:val="0"/>
        <w:snapToGrid w:val="0"/>
        <w:spacing w:line="520" w:lineRule="exact"/>
        <w:rPr>
          <w:rFonts w:ascii="Times New Roman" w:hAnsi="Times New Roman" w:eastAsia="宋体" w:cs="Times New Roman"/>
          <w:color w:val="auto"/>
        </w:rPr>
      </w:pPr>
    </w:p>
    <w:p w14:paraId="59B73422">
      <w:pPr>
        <w:adjustRightInd w:val="0"/>
        <w:snapToGrid w:val="0"/>
        <w:spacing w:line="520" w:lineRule="exact"/>
        <w:rPr>
          <w:rFonts w:ascii="Times New Roman" w:hAnsi="Times New Roman" w:eastAsia="宋体" w:cs="Times New Roman"/>
          <w:color w:val="auto"/>
        </w:rPr>
      </w:pPr>
    </w:p>
    <w:p w14:paraId="5EB3DD85">
      <w:pPr>
        <w:spacing w:line="360" w:lineRule="auto"/>
        <w:jc w:val="center"/>
        <w:rPr>
          <w:rFonts w:hint="eastAsia" w:ascii="楷体_GB2312" w:hAnsi="楷体_GB2312" w:eastAsia="楷体_GB2312" w:cs="楷体_GB2312"/>
          <w:b/>
          <w:bCs/>
          <w:color w:val="auto"/>
          <w:kern w:val="0"/>
          <w:sz w:val="32"/>
          <w:szCs w:val="32"/>
        </w:rPr>
      </w:pPr>
      <w:r>
        <w:rPr>
          <w:rFonts w:hint="eastAsia" w:ascii="宋体" w:hAnsi="宋体" w:eastAsia="宋体" w:cs="Times New Roman"/>
          <w:bCs/>
          <w:color w:val="auto"/>
          <w:kern w:val="0"/>
        </w:rPr>
        <w:br w:type="page"/>
      </w:r>
      <w:r>
        <w:rPr>
          <w:rFonts w:hint="eastAsia" w:ascii="楷体_GB2312" w:hAnsi="楷体_GB2312" w:eastAsia="楷体_GB2312" w:cs="楷体_GB2312"/>
          <w:b/>
          <w:bCs/>
          <w:color w:val="auto"/>
          <w:kern w:val="0"/>
          <w:sz w:val="32"/>
          <w:szCs w:val="32"/>
          <w:lang w:val="en-US" w:eastAsia="zh-CN"/>
        </w:rPr>
        <w:t>七</w:t>
      </w:r>
      <w:r>
        <w:rPr>
          <w:rFonts w:hint="eastAsia" w:ascii="楷体_GB2312" w:hAnsi="楷体_GB2312" w:eastAsia="楷体_GB2312" w:cs="楷体_GB2312"/>
          <w:b/>
          <w:bCs/>
          <w:color w:val="auto"/>
          <w:kern w:val="0"/>
          <w:sz w:val="32"/>
          <w:szCs w:val="32"/>
        </w:rPr>
        <w:t>、投标人奖项</w:t>
      </w:r>
    </w:p>
    <w:p w14:paraId="136BC3C0">
      <w:pPr>
        <w:widowControl w:val="0"/>
        <w:spacing w:after="120" w:line="360" w:lineRule="auto"/>
        <w:ind w:firstLine="241" w:firstLineChars="100"/>
        <w:jc w:val="center"/>
        <w:outlineLvl w:val="0"/>
        <w:rPr>
          <w:rFonts w:ascii="仿宋_GB2312" w:hAnsi="宋体" w:eastAsia="宋体" w:cs="Times New Roman"/>
          <w:b/>
          <w:bCs/>
          <w:color w:val="auto"/>
          <w:kern w:val="28"/>
          <w:sz w:val="24"/>
          <w:szCs w:val="21"/>
          <w:lang w:val="en-US" w:eastAsia="zh-CN" w:bidi="ar-SA"/>
        </w:rPr>
      </w:pPr>
      <w:r>
        <w:rPr>
          <w:rFonts w:hint="eastAsia" w:ascii="仿宋_GB2312" w:hAnsi="宋体" w:eastAsia="宋体" w:cs="Times New Roman"/>
          <w:b/>
          <w:bCs/>
          <w:color w:val="auto"/>
          <w:kern w:val="28"/>
          <w:sz w:val="24"/>
          <w:szCs w:val="21"/>
          <w:lang w:val="en-US" w:eastAsia="zh-CN" w:bidi="ar-SA"/>
        </w:rPr>
        <w:t>投标人获奖情况表</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554"/>
        <w:gridCol w:w="1744"/>
        <w:gridCol w:w="1744"/>
        <w:gridCol w:w="1744"/>
      </w:tblGrid>
      <w:tr w14:paraId="3DD4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743E9B09">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序号</w:t>
            </w:r>
          </w:p>
        </w:tc>
        <w:tc>
          <w:tcPr>
            <w:tcW w:w="2554" w:type="dxa"/>
            <w:noWrap w:val="0"/>
            <w:vAlign w:val="top"/>
          </w:tcPr>
          <w:p w14:paraId="4DD9B91F">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项目名称</w:t>
            </w:r>
          </w:p>
        </w:tc>
        <w:tc>
          <w:tcPr>
            <w:tcW w:w="1744" w:type="dxa"/>
            <w:noWrap w:val="0"/>
            <w:vAlign w:val="top"/>
          </w:tcPr>
          <w:p w14:paraId="6EDC0F01">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发奖单位</w:t>
            </w:r>
          </w:p>
        </w:tc>
        <w:tc>
          <w:tcPr>
            <w:tcW w:w="1744" w:type="dxa"/>
            <w:noWrap w:val="0"/>
            <w:vAlign w:val="top"/>
          </w:tcPr>
          <w:p w14:paraId="04A86D1F">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发奖时间</w:t>
            </w:r>
          </w:p>
        </w:tc>
        <w:tc>
          <w:tcPr>
            <w:tcW w:w="1744" w:type="dxa"/>
            <w:noWrap w:val="0"/>
            <w:vAlign w:val="top"/>
          </w:tcPr>
          <w:p w14:paraId="31976A8C">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备注</w:t>
            </w:r>
          </w:p>
        </w:tc>
      </w:tr>
      <w:tr w14:paraId="4B59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5"/>
            <w:noWrap w:val="0"/>
            <w:vAlign w:val="top"/>
          </w:tcPr>
          <w:p w14:paraId="3E823705">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投标人获奖</w:t>
            </w:r>
          </w:p>
        </w:tc>
      </w:tr>
      <w:tr w14:paraId="4034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34B23611">
            <w:pPr>
              <w:spacing w:line="360" w:lineRule="auto"/>
              <w:jc w:val="center"/>
              <w:rPr>
                <w:rFonts w:ascii="宋体" w:hAnsi="宋体" w:eastAsia="宋体" w:cs="Times New Roman"/>
                <w:color w:val="auto"/>
                <w:kern w:val="0"/>
              </w:rPr>
            </w:pPr>
          </w:p>
        </w:tc>
        <w:tc>
          <w:tcPr>
            <w:tcW w:w="2554" w:type="dxa"/>
            <w:noWrap w:val="0"/>
            <w:vAlign w:val="top"/>
          </w:tcPr>
          <w:p w14:paraId="319EF385">
            <w:pPr>
              <w:spacing w:line="360" w:lineRule="auto"/>
              <w:jc w:val="center"/>
              <w:rPr>
                <w:rFonts w:ascii="宋体" w:hAnsi="宋体" w:eastAsia="宋体" w:cs="Times New Roman"/>
                <w:color w:val="auto"/>
                <w:kern w:val="0"/>
              </w:rPr>
            </w:pPr>
          </w:p>
        </w:tc>
        <w:tc>
          <w:tcPr>
            <w:tcW w:w="1744" w:type="dxa"/>
            <w:noWrap w:val="0"/>
            <w:vAlign w:val="top"/>
          </w:tcPr>
          <w:p w14:paraId="23F41D5A">
            <w:pPr>
              <w:spacing w:line="360" w:lineRule="auto"/>
              <w:jc w:val="center"/>
              <w:rPr>
                <w:rFonts w:ascii="宋体" w:hAnsi="宋体" w:eastAsia="宋体" w:cs="Times New Roman"/>
                <w:color w:val="auto"/>
                <w:kern w:val="0"/>
              </w:rPr>
            </w:pPr>
          </w:p>
        </w:tc>
        <w:tc>
          <w:tcPr>
            <w:tcW w:w="1744" w:type="dxa"/>
            <w:noWrap w:val="0"/>
            <w:vAlign w:val="top"/>
          </w:tcPr>
          <w:p w14:paraId="0F48CA77">
            <w:pPr>
              <w:spacing w:line="360" w:lineRule="auto"/>
              <w:jc w:val="center"/>
              <w:rPr>
                <w:rFonts w:ascii="宋体" w:hAnsi="宋体" w:eastAsia="宋体" w:cs="Times New Roman"/>
                <w:color w:val="auto"/>
                <w:kern w:val="0"/>
              </w:rPr>
            </w:pPr>
          </w:p>
        </w:tc>
        <w:tc>
          <w:tcPr>
            <w:tcW w:w="1744" w:type="dxa"/>
            <w:noWrap w:val="0"/>
            <w:vAlign w:val="top"/>
          </w:tcPr>
          <w:p w14:paraId="09CA46E1">
            <w:pPr>
              <w:spacing w:line="360" w:lineRule="auto"/>
              <w:jc w:val="center"/>
              <w:rPr>
                <w:rFonts w:ascii="宋体" w:hAnsi="宋体" w:eastAsia="宋体" w:cs="Times New Roman"/>
                <w:color w:val="auto"/>
                <w:kern w:val="0"/>
              </w:rPr>
            </w:pPr>
          </w:p>
        </w:tc>
      </w:tr>
      <w:tr w14:paraId="796F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058FCC3B">
            <w:pPr>
              <w:spacing w:line="360" w:lineRule="auto"/>
              <w:jc w:val="center"/>
              <w:rPr>
                <w:rFonts w:ascii="宋体" w:hAnsi="宋体" w:eastAsia="宋体" w:cs="Times New Roman"/>
                <w:color w:val="auto"/>
                <w:kern w:val="0"/>
              </w:rPr>
            </w:pPr>
          </w:p>
        </w:tc>
        <w:tc>
          <w:tcPr>
            <w:tcW w:w="2554" w:type="dxa"/>
            <w:noWrap w:val="0"/>
            <w:vAlign w:val="top"/>
          </w:tcPr>
          <w:p w14:paraId="66C2FB09">
            <w:pPr>
              <w:spacing w:line="360" w:lineRule="auto"/>
              <w:jc w:val="center"/>
              <w:rPr>
                <w:rFonts w:ascii="宋体" w:hAnsi="宋体" w:eastAsia="宋体" w:cs="Times New Roman"/>
                <w:color w:val="auto"/>
                <w:kern w:val="0"/>
              </w:rPr>
            </w:pPr>
          </w:p>
        </w:tc>
        <w:tc>
          <w:tcPr>
            <w:tcW w:w="1744" w:type="dxa"/>
            <w:noWrap w:val="0"/>
            <w:vAlign w:val="top"/>
          </w:tcPr>
          <w:p w14:paraId="15011F88">
            <w:pPr>
              <w:spacing w:line="360" w:lineRule="auto"/>
              <w:jc w:val="center"/>
              <w:rPr>
                <w:rFonts w:ascii="宋体" w:hAnsi="宋体" w:eastAsia="宋体" w:cs="Times New Roman"/>
                <w:color w:val="auto"/>
                <w:kern w:val="0"/>
              </w:rPr>
            </w:pPr>
          </w:p>
        </w:tc>
        <w:tc>
          <w:tcPr>
            <w:tcW w:w="1744" w:type="dxa"/>
            <w:noWrap w:val="0"/>
            <w:vAlign w:val="top"/>
          </w:tcPr>
          <w:p w14:paraId="7AA0D3D3">
            <w:pPr>
              <w:spacing w:line="360" w:lineRule="auto"/>
              <w:jc w:val="center"/>
              <w:rPr>
                <w:rFonts w:ascii="宋体" w:hAnsi="宋体" w:eastAsia="宋体" w:cs="Times New Roman"/>
                <w:color w:val="auto"/>
                <w:kern w:val="0"/>
              </w:rPr>
            </w:pPr>
          </w:p>
        </w:tc>
        <w:tc>
          <w:tcPr>
            <w:tcW w:w="1744" w:type="dxa"/>
            <w:noWrap w:val="0"/>
            <w:vAlign w:val="top"/>
          </w:tcPr>
          <w:p w14:paraId="1834B9FF">
            <w:pPr>
              <w:spacing w:line="360" w:lineRule="auto"/>
              <w:jc w:val="center"/>
              <w:rPr>
                <w:rFonts w:ascii="宋体" w:hAnsi="宋体" w:eastAsia="宋体" w:cs="Times New Roman"/>
                <w:color w:val="auto"/>
                <w:kern w:val="0"/>
              </w:rPr>
            </w:pPr>
          </w:p>
        </w:tc>
      </w:tr>
      <w:tr w14:paraId="6EED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63EFAA1D">
            <w:pPr>
              <w:spacing w:line="360" w:lineRule="auto"/>
              <w:jc w:val="center"/>
              <w:rPr>
                <w:rFonts w:ascii="宋体" w:hAnsi="宋体" w:eastAsia="宋体" w:cs="Times New Roman"/>
                <w:color w:val="auto"/>
                <w:kern w:val="0"/>
              </w:rPr>
            </w:pPr>
          </w:p>
        </w:tc>
        <w:tc>
          <w:tcPr>
            <w:tcW w:w="2554" w:type="dxa"/>
            <w:noWrap w:val="0"/>
            <w:vAlign w:val="top"/>
          </w:tcPr>
          <w:p w14:paraId="7F251B6F">
            <w:pPr>
              <w:spacing w:line="360" w:lineRule="auto"/>
              <w:jc w:val="center"/>
              <w:rPr>
                <w:rFonts w:ascii="宋体" w:hAnsi="宋体" w:eastAsia="宋体" w:cs="Times New Roman"/>
                <w:color w:val="auto"/>
                <w:kern w:val="0"/>
              </w:rPr>
            </w:pPr>
          </w:p>
        </w:tc>
        <w:tc>
          <w:tcPr>
            <w:tcW w:w="1744" w:type="dxa"/>
            <w:noWrap w:val="0"/>
            <w:vAlign w:val="top"/>
          </w:tcPr>
          <w:p w14:paraId="40EC770F">
            <w:pPr>
              <w:spacing w:line="360" w:lineRule="auto"/>
              <w:jc w:val="center"/>
              <w:rPr>
                <w:rFonts w:ascii="宋体" w:hAnsi="宋体" w:eastAsia="宋体" w:cs="Times New Roman"/>
                <w:color w:val="auto"/>
                <w:kern w:val="0"/>
              </w:rPr>
            </w:pPr>
          </w:p>
        </w:tc>
        <w:tc>
          <w:tcPr>
            <w:tcW w:w="1744" w:type="dxa"/>
            <w:noWrap w:val="0"/>
            <w:vAlign w:val="top"/>
          </w:tcPr>
          <w:p w14:paraId="01558AB5">
            <w:pPr>
              <w:spacing w:line="360" w:lineRule="auto"/>
              <w:jc w:val="center"/>
              <w:rPr>
                <w:rFonts w:ascii="宋体" w:hAnsi="宋体" w:eastAsia="宋体" w:cs="Times New Roman"/>
                <w:color w:val="auto"/>
                <w:kern w:val="0"/>
              </w:rPr>
            </w:pPr>
          </w:p>
        </w:tc>
        <w:tc>
          <w:tcPr>
            <w:tcW w:w="1744" w:type="dxa"/>
            <w:noWrap w:val="0"/>
            <w:vAlign w:val="top"/>
          </w:tcPr>
          <w:p w14:paraId="775833A8">
            <w:pPr>
              <w:spacing w:line="360" w:lineRule="auto"/>
              <w:jc w:val="center"/>
              <w:rPr>
                <w:rFonts w:ascii="宋体" w:hAnsi="宋体" w:eastAsia="宋体" w:cs="Times New Roman"/>
                <w:color w:val="auto"/>
                <w:kern w:val="0"/>
              </w:rPr>
            </w:pPr>
          </w:p>
        </w:tc>
      </w:tr>
      <w:tr w14:paraId="4249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64FD5313">
            <w:pPr>
              <w:spacing w:line="360" w:lineRule="auto"/>
              <w:jc w:val="center"/>
              <w:rPr>
                <w:rFonts w:ascii="宋体" w:hAnsi="宋体" w:eastAsia="宋体" w:cs="Times New Roman"/>
                <w:color w:val="auto"/>
                <w:kern w:val="0"/>
              </w:rPr>
            </w:pPr>
          </w:p>
        </w:tc>
        <w:tc>
          <w:tcPr>
            <w:tcW w:w="2554" w:type="dxa"/>
            <w:noWrap w:val="0"/>
            <w:vAlign w:val="top"/>
          </w:tcPr>
          <w:p w14:paraId="209DA021">
            <w:pPr>
              <w:spacing w:line="360" w:lineRule="auto"/>
              <w:jc w:val="center"/>
              <w:rPr>
                <w:rFonts w:ascii="宋体" w:hAnsi="宋体" w:eastAsia="宋体" w:cs="Times New Roman"/>
                <w:color w:val="auto"/>
                <w:kern w:val="0"/>
              </w:rPr>
            </w:pPr>
          </w:p>
        </w:tc>
        <w:tc>
          <w:tcPr>
            <w:tcW w:w="1744" w:type="dxa"/>
            <w:noWrap w:val="0"/>
            <w:vAlign w:val="top"/>
          </w:tcPr>
          <w:p w14:paraId="2805E3B3">
            <w:pPr>
              <w:spacing w:line="360" w:lineRule="auto"/>
              <w:jc w:val="center"/>
              <w:rPr>
                <w:rFonts w:ascii="宋体" w:hAnsi="宋体" w:eastAsia="宋体" w:cs="Times New Roman"/>
                <w:color w:val="auto"/>
                <w:kern w:val="0"/>
              </w:rPr>
            </w:pPr>
          </w:p>
        </w:tc>
        <w:tc>
          <w:tcPr>
            <w:tcW w:w="1744" w:type="dxa"/>
            <w:noWrap w:val="0"/>
            <w:vAlign w:val="top"/>
          </w:tcPr>
          <w:p w14:paraId="1E02FC12">
            <w:pPr>
              <w:spacing w:line="360" w:lineRule="auto"/>
              <w:jc w:val="center"/>
              <w:rPr>
                <w:rFonts w:ascii="宋体" w:hAnsi="宋体" w:eastAsia="宋体" w:cs="Times New Roman"/>
                <w:color w:val="auto"/>
                <w:kern w:val="0"/>
              </w:rPr>
            </w:pPr>
          </w:p>
        </w:tc>
        <w:tc>
          <w:tcPr>
            <w:tcW w:w="1744" w:type="dxa"/>
            <w:noWrap w:val="0"/>
            <w:vAlign w:val="top"/>
          </w:tcPr>
          <w:p w14:paraId="27B0FB00">
            <w:pPr>
              <w:spacing w:line="360" w:lineRule="auto"/>
              <w:jc w:val="center"/>
              <w:rPr>
                <w:rFonts w:ascii="宋体" w:hAnsi="宋体" w:eastAsia="宋体" w:cs="Times New Roman"/>
                <w:color w:val="auto"/>
                <w:kern w:val="0"/>
              </w:rPr>
            </w:pPr>
          </w:p>
        </w:tc>
      </w:tr>
    </w:tbl>
    <w:p w14:paraId="5C27C14D">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2424137C">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59966B04">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1C3A607A">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26DFD2E7">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786DE8D8">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7E882D55">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0C380745">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5F7AE79E">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6B695816">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0AA36FAE">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520E9AB1">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7B4407B4">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6EF8159C">
      <w:pPr>
        <w:widowControl w:val="0"/>
        <w:spacing w:after="120" w:line="360" w:lineRule="auto"/>
        <w:ind w:firstLine="321" w:firstLineChars="100"/>
        <w:jc w:val="both"/>
        <w:outlineLvl w:val="0"/>
        <w:rPr>
          <w:rFonts w:hint="eastAsia" w:ascii="楷体_GB2312" w:hAnsi="楷体_GB2312" w:eastAsia="楷体_GB2312" w:cs="楷体_GB2312"/>
          <w:b/>
          <w:bCs/>
          <w:color w:val="auto"/>
          <w:kern w:val="0"/>
          <w:sz w:val="32"/>
          <w:szCs w:val="32"/>
          <w:lang w:val="en-US" w:eastAsia="zh-CN" w:bidi="ar-SA"/>
        </w:rPr>
      </w:pPr>
    </w:p>
    <w:p w14:paraId="2E255EDA">
      <w:pPr>
        <w:rPr>
          <w:rFonts w:hint="eastAsia" w:ascii="楷体_GB2312" w:hAnsi="楷体_GB2312" w:eastAsia="楷体_GB2312" w:cs="楷体_GB2312"/>
          <w:b/>
          <w:bCs/>
          <w:color w:val="auto"/>
          <w:kern w:val="0"/>
          <w:sz w:val="32"/>
          <w:szCs w:val="32"/>
        </w:rPr>
      </w:pPr>
    </w:p>
    <w:p w14:paraId="2A8D70D0">
      <w:pPr>
        <w:widowControl w:val="0"/>
        <w:spacing w:after="120" w:line="360" w:lineRule="auto"/>
        <w:ind w:firstLine="321" w:firstLineChars="100"/>
        <w:jc w:val="both"/>
        <w:outlineLvl w:val="0"/>
        <w:rPr>
          <w:rFonts w:hint="eastAsia" w:ascii="楷体_GB2312" w:hAnsi="楷体_GB2312" w:eastAsia="楷体_GB2312" w:cs="楷体_GB2312"/>
          <w:b/>
          <w:bCs/>
          <w:color w:val="auto"/>
          <w:kern w:val="0"/>
          <w:sz w:val="32"/>
          <w:szCs w:val="32"/>
          <w:lang w:val="en-US" w:eastAsia="zh-CN" w:bidi="ar-SA"/>
        </w:rPr>
      </w:pPr>
    </w:p>
    <w:p w14:paraId="6CDDDB1E">
      <w:pPr>
        <w:rPr>
          <w:rFonts w:hint="eastAsia" w:ascii="楷体_GB2312" w:hAnsi="楷体_GB2312" w:eastAsia="楷体_GB2312" w:cs="楷体_GB2312"/>
          <w:b/>
          <w:bCs/>
          <w:color w:val="auto"/>
          <w:kern w:val="0"/>
          <w:sz w:val="32"/>
          <w:szCs w:val="32"/>
        </w:rPr>
      </w:pPr>
    </w:p>
    <w:p w14:paraId="18B4D4A2">
      <w:pPr>
        <w:widowControl w:val="0"/>
        <w:spacing w:after="120" w:line="360" w:lineRule="auto"/>
        <w:ind w:firstLine="321" w:firstLineChars="100"/>
        <w:jc w:val="both"/>
        <w:outlineLvl w:val="0"/>
        <w:rPr>
          <w:rFonts w:hint="eastAsia" w:ascii="楷体_GB2312" w:hAnsi="楷体_GB2312" w:eastAsia="楷体_GB2312" w:cs="楷体_GB2312"/>
          <w:b/>
          <w:bCs/>
          <w:color w:val="auto"/>
          <w:kern w:val="0"/>
          <w:sz w:val="32"/>
          <w:szCs w:val="32"/>
          <w:lang w:val="en-US" w:eastAsia="zh-CN" w:bidi="ar-SA"/>
        </w:rPr>
      </w:pPr>
    </w:p>
    <w:p w14:paraId="530D4467">
      <w:pPr>
        <w:rPr>
          <w:rFonts w:hint="eastAsia" w:ascii="楷体_GB2312" w:hAnsi="楷体_GB2312" w:eastAsia="楷体_GB2312" w:cs="楷体_GB2312"/>
          <w:b/>
          <w:bCs/>
          <w:color w:val="auto"/>
          <w:kern w:val="0"/>
          <w:sz w:val="32"/>
          <w:szCs w:val="32"/>
        </w:rPr>
      </w:pPr>
    </w:p>
    <w:p w14:paraId="1A498949">
      <w:pPr>
        <w:widowControl w:val="0"/>
        <w:spacing w:after="120" w:line="360" w:lineRule="auto"/>
        <w:ind w:firstLine="240" w:firstLineChars="100"/>
        <w:jc w:val="both"/>
        <w:outlineLvl w:val="0"/>
        <w:rPr>
          <w:rFonts w:hint="eastAsia" w:ascii="仿宋_GB2312" w:hAnsi="宋体" w:eastAsia="仿宋_GB2312" w:cs="Times New Roman"/>
          <w:bCs/>
          <w:color w:val="auto"/>
          <w:kern w:val="28"/>
          <w:sz w:val="24"/>
          <w:szCs w:val="21"/>
          <w:lang w:val="en-US" w:eastAsia="zh-CN" w:bidi="ar-SA"/>
        </w:rPr>
      </w:pPr>
    </w:p>
    <w:p w14:paraId="505C4C32">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rPr>
      </w:pPr>
    </w:p>
    <w:p w14:paraId="4A28674C">
      <w:pPr>
        <w:autoSpaceDE w:val="0"/>
        <w:autoSpaceDN w:val="0"/>
        <w:adjustRightInd w:val="0"/>
        <w:spacing w:before="90" w:line="360" w:lineRule="auto"/>
        <w:jc w:val="center"/>
        <w:rPr>
          <w:rFonts w:hint="eastAsia" w:ascii="宋体" w:hAnsi="宋体" w:eastAsia="宋体" w:cs="Times New Roman"/>
          <w:b/>
          <w:bCs/>
          <w:color w:val="auto"/>
          <w:kern w:val="0"/>
        </w:rPr>
      </w:pPr>
      <w:r>
        <w:rPr>
          <w:rFonts w:hint="eastAsia" w:ascii="楷体_GB2312" w:hAnsi="楷体_GB2312" w:eastAsia="楷体_GB2312" w:cs="楷体_GB2312"/>
          <w:b/>
          <w:bCs/>
          <w:color w:val="auto"/>
          <w:kern w:val="0"/>
          <w:sz w:val="32"/>
          <w:szCs w:val="32"/>
          <w:lang w:val="en-US" w:eastAsia="zh-CN"/>
        </w:rPr>
        <w:t>八</w:t>
      </w:r>
      <w:r>
        <w:rPr>
          <w:rFonts w:hint="eastAsia" w:ascii="楷体_GB2312" w:hAnsi="楷体_GB2312" w:eastAsia="楷体_GB2312" w:cs="楷体_GB2312"/>
          <w:b/>
          <w:bCs/>
          <w:color w:val="auto"/>
          <w:kern w:val="0"/>
          <w:sz w:val="32"/>
          <w:szCs w:val="32"/>
        </w:rPr>
        <w:t>、总监理工程师奖项</w:t>
      </w:r>
    </w:p>
    <w:p w14:paraId="2167B07F">
      <w:pPr>
        <w:widowControl w:val="0"/>
        <w:spacing w:after="120" w:line="360" w:lineRule="auto"/>
        <w:ind w:firstLine="241" w:firstLineChars="100"/>
        <w:jc w:val="center"/>
        <w:outlineLvl w:val="0"/>
        <w:rPr>
          <w:rFonts w:ascii="仿宋_GB2312" w:hAnsi="宋体" w:eastAsia="宋体" w:cs="Times New Roman"/>
          <w:b/>
          <w:bCs/>
          <w:color w:val="auto"/>
          <w:kern w:val="28"/>
          <w:sz w:val="24"/>
          <w:szCs w:val="21"/>
          <w:lang w:val="en-US" w:eastAsia="zh-CN" w:bidi="ar-SA"/>
        </w:rPr>
      </w:pPr>
      <w:r>
        <w:rPr>
          <w:rFonts w:hint="eastAsia" w:ascii="仿宋_GB2312" w:hAnsi="宋体" w:eastAsia="宋体" w:cs="Times New Roman"/>
          <w:b/>
          <w:bCs/>
          <w:color w:val="auto"/>
          <w:kern w:val="28"/>
          <w:sz w:val="24"/>
          <w:szCs w:val="21"/>
          <w:lang w:val="en-US" w:eastAsia="zh-CN" w:bidi="ar-SA"/>
        </w:rPr>
        <w:t>总监理工程师获奖情况表</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554"/>
        <w:gridCol w:w="1744"/>
        <w:gridCol w:w="1744"/>
        <w:gridCol w:w="1744"/>
      </w:tblGrid>
      <w:tr w14:paraId="716B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4C5507FF">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序号</w:t>
            </w:r>
          </w:p>
        </w:tc>
        <w:tc>
          <w:tcPr>
            <w:tcW w:w="2554" w:type="dxa"/>
            <w:noWrap w:val="0"/>
            <w:vAlign w:val="top"/>
          </w:tcPr>
          <w:p w14:paraId="28146DAF">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项目名称</w:t>
            </w:r>
          </w:p>
        </w:tc>
        <w:tc>
          <w:tcPr>
            <w:tcW w:w="1744" w:type="dxa"/>
            <w:noWrap w:val="0"/>
            <w:vAlign w:val="top"/>
          </w:tcPr>
          <w:p w14:paraId="2B932133">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发奖单位</w:t>
            </w:r>
          </w:p>
        </w:tc>
        <w:tc>
          <w:tcPr>
            <w:tcW w:w="1744" w:type="dxa"/>
            <w:noWrap w:val="0"/>
            <w:vAlign w:val="top"/>
          </w:tcPr>
          <w:p w14:paraId="3882CBB9">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发奖时间</w:t>
            </w:r>
          </w:p>
        </w:tc>
        <w:tc>
          <w:tcPr>
            <w:tcW w:w="1744" w:type="dxa"/>
            <w:noWrap w:val="0"/>
            <w:vAlign w:val="top"/>
          </w:tcPr>
          <w:p w14:paraId="2037C62C">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备注</w:t>
            </w:r>
          </w:p>
        </w:tc>
      </w:tr>
      <w:tr w14:paraId="1D7B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5"/>
            <w:noWrap w:val="0"/>
            <w:vAlign w:val="top"/>
          </w:tcPr>
          <w:p w14:paraId="38F405F9">
            <w:pPr>
              <w:spacing w:line="360" w:lineRule="auto"/>
              <w:jc w:val="center"/>
              <w:rPr>
                <w:rFonts w:ascii="宋体" w:hAnsi="宋体" w:eastAsia="宋体" w:cs="Times New Roman"/>
                <w:color w:val="auto"/>
                <w:kern w:val="0"/>
              </w:rPr>
            </w:pPr>
            <w:r>
              <w:rPr>
                <w:rFonts w:hint="eastAsia" w:ascii="宋体" w:hAnsi="宋体" w:eastAsia="宋体" w:cs="Times New Roman"/>
                <w:color w:val="auto"/>
                <w:kern w:val="0"/>
              </w:rPr>
              <w:t>投标人获奖</w:t>
            </w:r>
          </w:p>
        </w:tc>
      </w:tr>
      <w:tr w14:paraId="091F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48C7869F">
            <w:pPr>
              <w:spacing w:line="360" w:lineRule="auto"/>
              <w:jc w:val="center"/>
              <w:rPr>
                <w:rFonts w:ascii="宋体" w:hAnsi="宋体" w:eastAsia="宋体" w:cs="Times New Roman"/>
                <w:color w:val="auto"/>
                <w:kern w:val="0"/>
              </w:rPr>
            </w:pPr>
          </w:p>
        </w:tc>
        <w:tc>
          <w:tcPr>
            <w:tcW w:w="2554" w:type="dxa"/>
            <w:noWrap w:val="0"/>
            <w:vAlign w:val="top"/>
          </w:tcPr>
          <w:p w14:paraId="2FCC8A35">
            <w:pPr>
              <w:spacing w:line="360" w:lineRule="auto"/>
              <w:jc w:val="center"/>
              <w:rPr>
                <w:rFonts w:ascii="宋体" w:hAnsi="宋体" w:eastAsia="宋体" w:cs="Times New Roman"/>
                <w:color w:val="auto"/>
                <w:kern w:val="0"/>
              </w:rPr>
            </w:pPr>
          </w:p>
        </w:tc>
        <w:tc>
          <w:tcPr>
            <w:tcW w:w="1744" w:type="dxa"/>
            <w:noWrap w:val="0"/>
            <w:vAlign w:val="top"/>
          </w:tcPr>
          <w:p w14:paraId="1E31C274">
            <w:pPr>
              <w:spacing w:line="360" w:lineRule="auto"/>
              <w:jc w:val="center"/>
              <w:rPr>
                <w:rFonts w:ascii="宋体" w:hAnsi="宋体" w:eastAsia="宋体" w:cs="Times New Roman"/>
                <w:color w:val="auto"/>
                <w:kern w:val="0"/>
              </w:rPr>
            </w:pPr>
          </w:p>
        </w:tc>
        <w:tc>
          <w:tcPr>
            <w:tcW w:w="1744" w:type="dxa"/>
            <w:noWrap w:val="0"/>
            <w:vAlign w:val="top"/>
          </w:tcPr>
          <w:p w14:paraId="2E203A3B">
            <w:pPr>
              <w:spacing w:line="360" w:lineRule="auto"/>
              <w:jc w:val="center"/>
              <w:rPr>
                <w:rFonts w:ascii="宋体" w:hAnsi="宋体" w:eastAsia="宋体" w:cs="Times New Roman"/>
                <w:color w:val="auto"/>
                <w:kern w:val="0"/>
              </w:rPr>
            </w:pPr>
          </w:p>
        </w:tc>
        <w:tc>
          <w:tcPr>
            <w:tcW w:w="1744" w:type="dxa"/>
            <w:noWrap w:val="0"/>
            <w:vAlign w:val="top"/>
          </w:tcPr>
          <w:p w14:paraId="2A227731">
            <w:pPr>
              <w:spacing w:line="360" w:lineRule="auto"/>
              <w:jc w:val="center"/>
              <w:rPr>
                <w:rFonts w:ascii="宋体" w:hAnsi="宋体" w:eastAsia="宋体" w:cs="Times New Roman"/>
                <w:color w:val="auto"/>
                <w:kern w:val="0"/>
              </w:rPr>
            </w:pPr>
          </w:p>
        </w:tc>
      </w:tr>
      <w:tr w14:paraId="43A9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4276478E">
            <w:pPr>
              <w:spacing w:line="360" w:lineRule="auto"/>
              <w:jc w:val="center"/>
              <w:rPr>
                <w:rFonts w:ascii="宋体" w:hAnsi="宋体" w:eastAsia="宋体" w:cs="Times New Roman"/>
                <w:color w:val="auto"/>
                <w:kern w:val="0"/>
              </w:rPr>
            </w:pPr>
          </w:p>
        </w:tc>
        <w:tc>
          <w:tcPr>
            <w:tcW w:w="2554" w:type="dxa"/>
            <w:noWrap w:val="0"/>
            <w:vAlign w:val="top"/>
          </w:tcPr>
          <w:p w14:paraId="52AFA405">
            <w:pPr>
              <w:spacing w:line="360" w:lineRule="auto"/>
              <w:jc w:val="center"/>
              <w:rPr>
                <w:rFonts w:ascii="宋体" w:hAnsi="宋体" w:eastAsia="宋体" w:cs="Times New Roman"/>
                <w:color w:val="auto"/>
                <w:kern w:val="0"/>
              </w:rPr>
            </w:pPr>
          </w:p>
        </w:tc>
        <w:tc>
          <w:tcPr>
            <w:tcW w:w="1744" w:type="dxa"/>
            <w:noWrap w:val="0"/>
            <w:vAlign w:val="top"/>
          </w:tcPr>
          <w:p w14:paraId="400542D9">
            <w:pPr>
              <w:spacing w:line="360" w:lineRule="auto"/>
              <w:jc w:val="center"/>
              <w:rPr>
                <w:rFonts w:ascii="宋体" w:hAnsi="宋体" w:eastAsia="宋体" w:cs="Times New Roman"/>
                <w:color w:val="auto"/>
                <w:kern w:val="0"/>
              </w:rPr>
            </w:pPr>
          </w:p>
        </w:tc>
        <w:tc>
          <w:tcPr>
            <w:tcW w:w="1744" w:type="dxa"/>
            <w:noWrap w:val="0"/>
            <w:vAlign w:val="top"/>
          </w:tcPr>
          <w:p w14:paraId="07988641">
            <w:pPr>
              <w:spacing w:line="360" w:lineRule="auto"/>
              <w:jc w:val="center"/>
              <w:rPr>
                <w:rFonts w:ascii="宋体" w:hAnsi="宋体" w:eastAsia="宋体" w:cs="Times New Roman"/>
                <w:color w:val="auto"/>
                <w:kern w:val="0"/>
              </w:rPr>
            </w:pPr>
          </w:p>
        </w:tc>
        <w:tc>
          <w:tcPr>
            <w:tcW w:w="1744" w:type="dxa"/>
            <w:noWrap w:val="0"/>
            <w:vAlign w:val="top"/>
          </w:tcPr>
          <w:p w14:paraId="5DD24B72">
            <w:pPr>
              <w:spacing w:line="360" w:lineRule="auto"/>
              <w:jc w:val="center"/>
              <w:rPr>
                <w:rFonts w:ascii="宋体" w:hAnsi="宋体" w:eastAsia="宋体" w:cs="Times New Roman"/>
                <w:color w:val="auto"/>
                <w:kern w:val="0"/>
              </w:rPr>
            </w:pPr>
          </w:p>
        </w:tc>
      </w:tr>
      <w:tr w14:paraId="2ADF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34BF7D0D">
            <w:pPr>
              <w:spacing w:line="360" w:lineRule="auto"/>
              <w:jc w:val="center"/>
              <w:rPr>
                <w:rFonts w:ascii="宋体" w:hAnsi="宋体" w:eastAsia="宋体" w:cs="Times New Roman"/>
                <w:color w:val="auto"/>
                <w:kern w:val="0"/>
              </w:rPr>
            </w:pPr>
          </w:p>
        </w:tc>
        <w:tc>
          <w:tcPr>
            <w:tcW w:w="2554" w:type="dxa"/>
            <w:noWrap w:val="0"/>
            <w:vAlign w:val="top"/>
          </w:tcPr>
          <w:p w14:paraId="44115F08">
            <w:pPr>
              <w:spacing w:line="360" w:lineRule="auto"/>
              <w:jc w:val="center"/>
              <w:rPr>
                <w:rFonts w:ascii="宋体" w:hAnsi="宋体" w:eastAsia="宋体" w:cs="Times New Roman"/>
                <w:color w:val="auto"/>
                <w:kern w:val="0"/>
              </w:rPr>
            </w:pPr>
          </w:p>
        </w:tc>
        <w:tc>
          <w:tcPr>
            <w:tcW w:w="1744" w:type="dxa"/>
            <w:noWrap w:val="0"/>
            <w:vAlign w:val="top"/>
          </w:tcPr>
          <w:p w14:paraId="468236D7">
            <w:pPr>
              <w:spacing w:line="360" w:lineRule="auto"/>
              <w:jc w:val="center"/>
              <w:rPr>
                <w:rFonts w:ascii="宋体" w:hAnsi="宋体" w:eastAsia="宋体" w:cs="Times New Roman"/>
                <w:color w:val="auto"/>
                <w:kern w:val="0"/>
              </w:rPr>
            </w:pPr>
          </w:p>
        </w:tc>
        <w:tc>
          <w:tcPr>
            <w:tcW w:w="1744" w:type="dxa"/>
            <w:noWrap w:val="0"/>
            <w:vAlign w:val="top"/>
          </w:tcPr>
          <w:p w14:paraId="29421485">
            <w:pPr>
              <w:spacing w:line="360" w:lineRule="auto"/>
              <w:jc w:val="center"/>
              <w:rPr>
                <w:rFonts w:ascii="宋体" w:hAnsi="宋体" w:eastAsia="宋体" w:cs="Times New Roman"/>
                <w:color w:val="auto"/>
                <w:kern w:val="0"/>
              </w:rPr>
            </w:pPr>
          </w:p>
        </w:tc>
        <w:tc>
          <w:tcPr>
            <w:tcW w:w="1744" w:type="dxa"/>
            <w:noWrap w:val="0"/>
            <w:vAlign w:val="top"/>
          </w:tcPr>
          <w:p w14:paraId="6CA2575D">
            <w:pPr>
              <w:spacing w:line="360" w:lineRule="auto"/>
              <w:jc w:val="center"/>
              <w:rPr>
                <w:rFonts w:ascii="宋体" w:hAnsi="宋体" w:eastAsia="宋体" w:cs="Times New Roman"/>
                <w:color w:val="auto"/>
                <w:kern w:val="0"/>
              </w:rPr>
            </w:pPr>
          </w:p>
        </w:tc>
      </w:tr>
      <w:tr w14:paraId="3F9A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top"/>
          </w:tcPr>
          <w:p w14:paraId="26444D93">
            <w:pPr>
              <w:spacing w:line="360" w:lineRule="auto"/>
              <w:jc w:val="center"/>
              <w:rPr>
                <w:rFonts w:ascii="宋体" w:hAnsi="宋体" w:eastAsia="宋体" w:cs="Times New Roman"/>
                <w:color w:val="auto"/>
                <w:kern w:val="0"/>
              </w:rPr>
            </w:pPr>
          </w:p>
        </w:tc>
        <w:tc>
          <w:tcPr>
            <w:tcW w:w="2554" w:type="dxa"/>
            <w:noWrap w:val="0"/>
            <w:vAlign w:val="top"/>
          </w:tcPr>
          <w:p w14:paraId="244390D1">
            <w:pPr>
              <w:spacing w:line="360" w:lineRule="auto"/>
              <w:jc w:val="center"/>
              <w:rPr>
                <w:rFonts w:ascii="宋体" w:hAnsi="宋体" w:eastAsia="宋体" w:cs="Times New Roman"/>
                <w:color w:val="auto"/>
                <w:kern w:val="0"/>
              </w:rPr>
            </w:pPr>
          </w:p>
        </w:tc>
        <w:tc>
          <w:tcPr>
            <w:tcW w:w="1744" w:type="dxa"/>
            <w:noWrap w:val="0"/>
            <w:vAlign w:val="top"/>
          </w:tcPr>
          <w:p w14:paraId="1561698A">
            <w:pPr>
              <w:spacing w:line="360" w:lineRule="auto"/>
              <w:jc w:val="center"/>
              <w:rPr>
                <w:rFonts w:ascii="宋体" w:hAnsi="宋体" w:eastAsia="宋体" w:cs="Times New Roman"/>
                <w:color w:val="auto"/>
                <w:kern w:val="0"/>
              </w:rPr>
            </w:pPr>
          </w:p>
        </w:tc>
        <w:tc>
          <w:tcPr>
            <w:tcW w:w="1744" w:type="dxa"/>
            <w:noWrap w:val="0"/>
            <w:vAlign w:val="top"/>
          </w:tcPr>
          <w:p w14:paraId="6E4C89C6">
            <w:pPr>
              <w:spacing w:line="360" w:lineRule="auto"/>
              <w:jc w:val="center"/>
              <w:rPr>
                <w:rFonts w:ascii="宋体" w:hAnsi="宋体" w:eastAsia="宋体" w:cs="Times New Roman"/>
                <w:color w:val="auto"/>
                <w:kern w:val="0"/>
              </w:rPr>
            </w:pPr>
          </w:p>
        </w:tc>
        <w:tc>
          <w:tcPr>
            <w:tcW w:w="1744" w:type="dxa"/>
            <w:noWrap w:val="0"/>
            <w:vAlign w:val="top"/>
          </w:tcPr>
          <w:p w14:paraId="2ADA29DE">
            <w:pPr>
              <w:spacing w:line="360" w:lineRule="auto"/>
              <w:jc w:val="center"/>
              <w:rPr>
                <w:rFonts w:ascii="宋体" w:hAnsi="宋体" w:eastAsia="宋体" w:cs="Times New Roman"/>
                <w:color w:val="auto"/>
                <w:kern w:val="0"/>
              </w:rPr>
            </w:pPr>
          </w:p>
        </w:tc>
      </w:tr>
    </w:tbl>
    <w:p w14:paraId="07B04AFD">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43F69B30">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00C6DD6F">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13AEA332">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383B07DD">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185B26B0">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33C7F77D">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3C02A12B">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1311C115">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49433B4E">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00F845BD">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628272BC">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2327F05B">
      <w:pPr>
        <w:autoSpaceDE w:val="0"/>
        <w:autoSpaceDN w:val="0"/>
        <w:adjustRightInd w:val="0"/>
        <w:spacing w:before="92"/>
        <w:jc w:val="center"/>
        <w:outlineLvl w:val="1"/>
        <w:rPr>
          <w:rFonts w:hint="eastAsia" w:ascii="楷体_GB2312" w:hAnsi="楷体_GB2312" w:eastAsia="楷体_GB2312" w:cs="楷体_GB2312"/>
          <w:b/>
          <w:bCs/>
          <w:color w:val="auto"/>
          <w:kern w:val="0"/>
          <w:sz w:val="32"/>
          <w:szCs w:val="32"/>
          <w:lang w:val="en-US" w:eastAsia="zh-CN"/>
        </w:rPr>
      </w:pPr>
    </w:p>
    <w:p w14:paraId="4A4AE893">
      <w:pPr>
        <w:widowControl w:val="0"/>
        <w:spacing w:after="120" w:line="360" w:lineRule="auto"/>
        <w:ind w:firstLine="321" w:firstLineChars="100"/>
        <w:jc w:val="both"/>
        <w:outlineLvl w:val="0"/>
        <w:rPr>
          <w:rFonts w:hint="eastAsia" w:ascii="楷体_GB2312" w:hAnsi="楷体_GB2312" w:eastAsia="楷体_GB2312" w:cs="楷体_GB2312"/>
          <w:b/>
          <w:bCs/>
          <w:color w:val="auto"/>
          <w:kern w:val="0"/>
          <w:sz w:val="32"/>
          <w:szCs w:val="32"/>
          <w:lang w:val="en-US" w:eastAsia="zh-CN" w:bidi="ar-SA"/>
        </w:rPr>
      </w:pPr>
    </w:p>
    <w:p w14:paraId="67F3683A">
      <w:pPr>
        <w:rPr>
          <w:rFonts w:hint="eastAsia" w:ascii="楷体_GB2312" w:hAnsi="楷体_GB2312" w:eastAsia="楷体_GB2312" w:cs="楷体_GB2312"/>
          <w:b/>
          <w:bCs/>
          <w:color w:val="auto"/>
          <w:kern w:val="0"/>
          <w:sz w:val="32"/>
          <w:szCs w:val="32"/>
          <w:lang w:val="en-US" w:eastAsia="zh-CN"/>
        </w:rPr>
      </w:pPr>
    </w:p>
    <w:p w14:paraId="29AAFBEE">
      <w:pPr>
        <w:widowControl w:val="0"/>
        <w:spacing w:after="120" w:line="360" w:lineRule="auto"/>
        <w:ind w:firstLine="321" w:firstLineChars="100"/>
        <w:jc w:val="both"/>
        <w:outlineLvl w:val="0"/>
        <w:rPr>
          <w:rFonts w:hint="eastAsia" w:ascii="楷体_GB2312" w:hAnsi="楷体_GB2312" w:eastAsia="楷体_GB2312" w:cs="楷体_GB2312"/>
          <w:b/>
          <w:bCs/>
          <w:color w:val="auto"/>
          <w:kern w:val="0"/>
          <w:sz w:val="32"/>
          <w:szCs w:val="32"/>
          <w:lang w:val="en-US" w:eastAsia="zh-CN" w:bidi="ar-SA"/>
        </w:rPr>
      </w:pPr>
    </w:p>
    <w:p w14:paraId="78F0895A">
      <w:pPr>
        <w:rPr>
          <w:rFonts w:hint="eastAsia" w:ascii="楷体_GB2312" w:hAnsi="楷体_GB2312" w:eastAsia="楷体_GB2312" w:cs="楷体_GB2312"/>
          <w:b/>
          <w:bCs/>
          <w:color w:val="auto"/>
          <w:kern w:val="0"/>
          <w:sz w:val="32"/>
          <w:szCs w:val="32"/>
          <w:lang w:val="en-US" w:eastAsia="zh-CN"/>
        </w:rPr>
      </w:pPr>
    </w:p>
    <w:p w14:paraId="7C10179D">
      <w:pPr>
        <w:widowControl w:val="0"/>
        <w:spacing w:after="120" w:line="360" w:lineRule="auto"/>
        <w:ind w:firstLine="321" w:firstLineChars="100"/>
        <w:jc w:val="both"/>
        <w:outlineLvl w:val="0"/>
        <w:rPr>
          <w:rFonts w:hint="eastAsia" w:ascii="楷体_GB2312" w:hAnsi="楷体_GB2312" w:eastAsia="楷体_GB2312" w:cs="楷体_GB2312"/>
          <w:b/>
          <w:bCs/>
          <w:color w:val="auto"/>
          <w:kern w:val="0"/>
          <w:sz w:val="32"/>
          <w:szCs w:val="32"/>
          <w:lang w:val="en-US" w:eastAsia="zh-CN" w:bidi="ar-SA"/>
        </w:rPr>
      </w:pPr>
    </w:p>
    <w:p w14:paraId="68960B63">
      <w:pPr>
        <w:rPr>
          <w:rFonts w:hint="eastAsia" w:ascii="Times New Roman" w:hAnsi="Times New Roman" w:eastAsia="宋体" w:cs="Times New Roman"/>
          <w:color w:val="auto"/>
          <w:lang w:val="en-US" w:eastAsia="zh-CN"/>
        </w:rPr>
      </w:pPr>
    </w:p>
    <w:p w14:paraId="3234BD4B">
      <w:pPr>
        <w:rPr>
          <w:rFonts w:ascii="Times New Roman" w:hAnsi="Times New Roman" w:eastAsia="宋体" w:cs="Times New Roman"/>
          <w:color w:val="auto"/>
        </w:rPr>
      </w:pPr>
    </w:p>
    <w:p w14:paraId="25883FFB">
      <w:pPr>
        <w:pageBreakBefore w:val="0"/>
        <w:kinsoku/>
        <w:wordWrap/>
        <w:overflowPunct/>
        <w:bidi w:val="0"/>
        <w:adjustRightInd w:val="0"/>
        <w:snapToGrid w:val="0"/>
        <w:spacing w:line="520" w:lineRule="exact"/>
        <w:jc w:val="left"/>
        <w:rPr>
          <w:rFonts w:hint="eastAsia" w:ascii="宋体" w:hAnsi="宋体" w:eastAsia="宋体" w:cs="仿宋_GB2312"/>
          <w:b/>
          <w:bCs/>
          <w:color w:val="auto"/>
          <w:spacing w:val="20"/>
          <w:kern w:val="0"/>
          <w:sz w:val="28"/>
          <w:lang w:val="en-US" w:eastAsia="zh-CN"/>
        </w:rPr>
      </w:pPr>
      <w:r>
        <w:rPr>
          <w:rFonts w:hint="eastAsia" w:ascii="宋体" w:hAnsi="宋体" w:cs="仿宋_GB2312"/>
          <w:b/>
          <w:bCs/>
          <w:color w:val="auto"/>
          <w:spacing w:val="20"/>
          <w:kern w:val="0"/>
          <w:sz w:val="28"/>
          <w:lang w:val="en-US" w:eastAsia="zh-CN"/>
        </w:rPr>
        <w:t>九、</w:t>
      </w:r>
      <w:r>
        <w:rPr>
          <w:rFonts w:hint="eastAsia" w:ascii="宋体" w:hAnsi="宋体" w:eastAsia="宋体" w:cs="仿宋_GB2312"/>
          <w:b/>
          <w:bCs/>
          <w:color w:val="auto"/>
          <w:spacing w:val="20"/>
          <w:kern w:val="0"/>
          <w:sz w:val="28"/>
          <w:lang w:val="en-US" w:eastAsia="zh-CN"/>
        </w:rPr>
        <w:t>重难点保障措施</w:t>
      </w:r>
    </w:p>
    <w:p w14:paraId="0335D4A7">
      <w:pPr>
        <w:pageBreakBefore w:val="0"/>
        <w:kinsoku/>
        <w:wordWrap/>
        <w:overflowPunct/>
        <w:bidi w:val="0"/>
        <w:adjustRightInd w:val="0"/>
        <w:snapToGrid w:val="0"/>
        <w:spacing w:line="520" w:lineRule="exact"/>
        <w:jc w:val="left"/>
        <w:rPr>
          <w:rFonts w:hint="eastAsia" w:ascii="宋体" w:hAnsi="宋体" w:eastAsia="宋体" w:cs="仿宋_GB2312"/>
          <w:b/>
          <w:bCs/>
          <w:color w:val="auto"/>
          <w:spacing w:val="20"/>
          <w:kern w:val="0"/>
          <w:sz w:val="28"/>
          <w:lang w:val="en-US" w:eastAsia="zh-CN"/>
        </w:rPr>
      </w:pPr>
      <w:r>
        <w:rPr>
          <w:rFonts w:hint="eastAsia" w:ascii="宋体" w:hAnsi="宋体" w:cs="仿宋_GB2312"/>
          <w:b/>
          <w:bCs/>
          <w:color w:val="auto"/>
          <w:spacing w:val="20"/>
          <w:kern w:val="0"/>
          <w:sz w:val="28"/>
          <w:lang w:val="en-US" w:eastAsia="zh-CN"/>
        </w:rPr>
        <w:t>十、</w:t>
      </w:r>
      <w:r>
        <w:rPr>
          <w:rFonts w:hint="eastAsia" w:ascii="宋体" w:hAnsi="宋体" w:eastAsia="宋体" w:cs="仿宋_GB2312"/>
          <w:b/>
          <w:bCs/>
          <w:color w:val="auto"/>
          <w:spacing w:val="20"/>
          <w:kern w:val="0"/>
          <w:sz w:val="28"/>
          <w:lang w:val="en-US" w:eastAsia="zh-CN"/>
        </w:rPr>
        <w:t>项目投入使用后的维护和服务</w:t>
      </w:r>
    </w:p>
    <w:p w14:paraId="66DA63AF">
      <w:pPr>
        <w:pageBreakBefore w:val="0"/>
        <w:kinsoku/>
        <w:wordWrap/>
        <w:overflowPunct/>
        <w:bidi w:val="0"/>
        <w:adjustRightInd w:val="0"/>
        <w:snapToGrid w:val="0"/>
        <w:spacing w:line="520" w:lineRule="exact"/>
        <w:jc w:val="left"/>
        <w:rPr>
          <w:rFonts w:hint="default" w:ascii="宋体" w:hAnsi="宋体" w:eastAsia="宋体" w:cs="仿宋_GB2312"/>
          <w:b/>
          <w:bCs/>
          <w:color w:val="auto"/>
          <w:spacing w:val="20"/>
          <w:kern w:val="0"/>
          <w:sz w:val="28"/>
          <w:lang w:val="en-US" w:eastAsia="zh-CN"/>
        </w:rPr>
      </w:pPr>
      <w:r>
        <w:rPr>
          <w:rFonts w:hint="eastAsia" w:ascii="宋体" w:hAnsi="宋体" w:cs="仿宋_GB2312"/>
          <w:b/>
          <w:bCs/>
          <w:color w:val="auto"/>
          <w:spacing w:val="20"/>
          <w:kern w:val="0"/>
          <w:sz w:val="28"/>
          <w:lang w:val="en-US" w:eastAsia="zh-CN"/>
        </w:rPr>
        <w:t>十一、</w:t>
      </w:r>
      <w:r>
        <w:rPr>
          <w:rFonts w:hint="eastAsia" w:ascii="宋体" w:hAnsi="宋体" w:eastAsia="宋体" w:cs="仿宋_GB2312"/>
          <w:b/>
          <w:bCs/>
          <w:color w:val="auto"/>
          <w:spacing w:val="20"/>
          <w:kern w:val="0"/>
          <w:sz w:val="28"/>
          <w:lang w:val="en-US" w:eastAsia="zh-CN"/>
        </w:rPr>
        <w:t>定标因素</w:t>
      </w:r>
    </w:p>
    <w:p w14:paraId="61A48692">
      <w:pPr>
        <w:rPr>
          <w:color w:val="auto"/>
        </w:rPr>
      </w:pPr>
    </w:p>
    <w:p w14:paraId="2BD22D37">
      <w:pPr>
        <w:rPr>
          <w:color w:val="auto"/>
        </w:rPr>
      </w:pPr>
    </w:p>
    <w:p w14:paraId="26AD35CB">
      <w:pPr>
        <w:rPr>
          <w:color w:val="auto"/>
        </w:rPr>
      </w:pPr>
    </w:p>
    <w:p w14:paraId="03E2FF80">
      <w:pPr>
        <w:rPr>
          <w:color w:val="auto"/>
        </w:rPr>
      </w:pPr>
    </w:p>
    <w:p w14:paraId="2179A4B2">
      <w:pPr>
        <w:rPr>
          <w:color w:val="auto"/>
        </w:rPr>
      </w:pPr>
    </w:p>
    <w:p w14:paraId="143B8811">
      <w:pPr>
        <w:rPr>
          <w:color w:val="auto"/>
        </w:rPr>
      </w:pPr>
    </w:p>
    <w:p w14:paraId="575ECCCB">
      <w:pPr>
        <w:rPr>
          <w:color w:val="auto"/>
        </w:rPr>
      </w:pPr>
    </w:p>
    <w:p w14:paraId="4A2C3D9B">
      <w:pPr>
        <w:rPr>
          <w:color w:val="auto"/>
        </w:rPr>
      </w:pPr>
    </w:p>
    <w:p w14:paraId="660F2810">
      <w:pPr>
        <w:rPr>
          <w:color w:val="auto"/>
        </w:rPr>
      </w:pPr>
    </w:p>
    <w:p w14:paraId="32552FC0">
      <w:pPr>
        <w:rPr>
          <w:color w:val="auto"/>
        </w:rPr>
      </w:pPr>
    </w:p>
    <w:p w14:paraId="2C94A49E">
      <w:pPr>
        <w:rPr>
          <w:color w:val="auto"/>
        </w:rPr>
      </w:pPr>
    </w:p>
    <w:p w14:paraId="430E123E">
      <w:pPr>
        <w:rPr>
          <w:color w:val="auto"/>
        </w:rPr>
      </w:pPr>
    </w:p>
    <w:p w14:paraId="20563F04">
      <w:pPr>
        <w:rPr>
          <w:color w:val="auto"/>
        </w:rPr>
      </w:pPr>
    </w:p>
    <w:p w14:paraId="0DC087C4">
      <w:pPr>
        <w:rPr>
          <w:color w:val="auto"/>
        </w:rPr>
      </w:pPr>
    </w:p>
    <w:p w14:paraId="65836E3A">
      <w:pPr>
        <w:rPr>
          <w:color w:val="auto"/>
        </w:rPr>
      </w:pPr>
    </w:p>
    <w:p w14:paraId="6C7A5343">
      <w:pPr>
        <w:rPr>
          <w:color w:val="auto"/>
        </w:rPr>
      </w:pPr>
    </w:p>
    <w:p w14:paraId="6858B4DA">
      <w:pPr>
        <w:rPr>
          <w:color w:val="auto"/>
        </w:rPr>
      </w:pPr>
    </w:p>
    <w:p w14:paraId="1ADF333E">
      <w:pPr>
        <w:rPr>
          <w:color w:val="auto"/>
        </w:rPr>
      </w:pPr>
    </w:p>
    <w:p w14:paraId="0E735EB3">
      <w:pPr>
        <w:rPr>
          <w:color w:val="auto"/>
        </w:rPr>
      </w:pPr>
    </w:p>
    <w:p w14:paraId="23756205">
      <w:pPr>
        <w:rPr>
          <w:color w:val="auto"/>
        </w:rPr>
      </w:pPr>
    </w:p>
    <w:p w14:paraId="2E85A39E">
      <w:pPr>
        <w:rPr>
          <w:color w:val="auto"/>
        </w:rPr>
      </w:pPr>
    </w:p>
    <w:p w14:paraId="75AE188A">
      <w:pPr>
        <w:rPr>
          <w:color w:val="auto"/>
        </w:rPr>
      </w:pPr>
    </w:p>
    <w:p w14:paraId="2618C506">
      <w:pPr>
        <w:rPr>
          <w:color w:val="auto"/>
        </w:rPr>
      </w:pPr>
    </w:p>
    <w:p w14:paraId="4588B4DA">
      <w:pPr>
        <w:rPr>
          <w:color w:val="auto"/>
        </w:rPr>
      </w:pPr>
    </w:p>
    <w:p w14:paraId="4F9ADB92">
      <w:pPr>
        <w:rPr>
          <w:color w:val="auto"/>
        </w:rPr>
      </w:pPr>
    </w:p>
    <w:p w14:paraId="42887101">
      <w:pPr>
        <w:rPr>
          <w:color w:val="auto"/>
        </w:rPr>
      </w:pPr>
    </w:p>
    <w:p w14:paraId="275E0A9D">
      <w:pPr>
        <w:rPr>
          <w:color w:val="auto"/>
        </w:rPr>
      </w:pPr>
    </w:p>
    <w:p w14:paraId="7D5C2ECF">
      <w:pPr>
        <w:rPr>
          <w:color w:val="auto"/>
        </w:rPr>
      </w:pPr>
    </w:p>
    <w:p w14:paraId="44CC15DE">
      <w:pPr>
        <w:rPr>
          <w:color w:val="auto"/>
        </w:rPr>
      </w:pPr>
    </w:p>
    <w:p w14:paraId="14FC736A">
      <w:pPr>
        <w:rPr>
          <w:color w:val="auto"/>
        </w:rPr>
      </w:pPr>
    </w:p>
    <w:p w14:paraId="27E7CAD4">
      <w:pPr>
        <w:rPr>
          <w:color w:val="auto"/>
        </w:rPr>
      </w:pPr>
    </w:p>
    <w:p w14:paraId="17323C49">
      <w:pPr>
        <w:rPr>
          <w:color w:val="auto"/>
        </w:rPr>
      </w:pPr>
    </w:p>
    <w:p w14:paraId="465E2950">
      <w:pPr>
        <w:rPr>
          <w:color w:val="auto"/>
        </w:rPr>
      </w:pPr>
    </w:p>
    <w:p w14:paraId="76B9F473">
      <w:pPr>
        <w:rPr>
          <w:color w:val="auto"/>
        </w:rPr>
      </w:pPr>
    </w:p>
    <w:p w14:paraId="6CBEB021">
      <w:pPr>
        <w:rPr>
          <w:color w:val="auto"/>
        </w:rPr>
      </w:pPr>
    </w:p>
    <w:p w14:paraId="0CDB9224">
      <w:pPr>
        <w:rPr>
          <w:color w:val="auto"/>
        </w:rPr>
      </w:pPr>
    </w:p>
    <w:p w14:paraId="1743BF67">
      <w:pPr>
        <w:rPr>
          <w:color w:val="auto"/>
        </w:rPr>
      </w:pPr>
    </w:p>
    <w:p w14:paraId="438A90A7">
      <w:pPr>
        <w:rPr>
          <w:color w:val="auto"/>
        </w:rPr>
      </w:pPr>
    </w:p>
    <w:p w14:paraId="37647901">
      <w:pPr>
        <w:rPr>
          <w:color w:val="auto"/>
        </w:rPr>
      </w:pPr>
    </w:p>
    <w:p w14:paraId="255BF3CD">
      <w:pPr>
        <w:rPr>
          <w:color w:val="auto"/>
        </w:rPr>
      </w:pPr>
    </w:p>
    <w:p w14:paraId="3616006F">
      <w:pPr>
        <w:rPr>
          <w:color w:val="auto"/>
        </w:rPr>
      </w:pPr>
    </w:p>
    <w:p w14:paraId="07AC69F9">
      <w:pPr>
        <w:rPr>
          <w:color w:val="auto"/>
        </w:rPr>
      </w:pPr>
    </w:p>
    <w:p w14:paraId="53044547">
      <w:pPr>
        <w:rPr>
          <w:color w:val="auto"/>
        </w:rPr>
      </w:pPr>
    </w:p>
    <w:p w14:paraId="341C75C2">
      <w:pPr>
        <w:rPr>
          <w:color w:val="auto"/>
        </w:rPr>
      </w:pPr>
    </w:p>
    <w:p w14:paraId="2ABA3A10">
      <w:pPr>
        <w:rPr>
          <w:color w:val="auto"/>
        </w:rPr>
      </w:pPr>
    </w:p>
    <w:p w14:paraId="5214745F">
      <w:pPr>
        <w:rPr>
          <w:color w:val="auto"/>
        </w:rPr>
      </w:pPr>
    </w:p>
    <w:p w14:paraId="5172A925">
      <w:pPr>
        <w:rPr>
          <w:color w:val="auto"/>
        </w:rPr>
      </w:pPr>
    </w:p>
    <w:p w14:paraId="78C44CB4">
      <w:pPr>
        <w:rPr>
          <w:color w:val="auto"/>
        </w:rPr>
      </w:pPr>
    </w:p>
    <w:p w14:paraId="010745ED">
      <w:pPr>
        <w:rPr>
          <w:color w:val="auto"/>
        </w:rPr>
      </w:pPr>
    </w:p>
    <w:p w14:paraId="2B34AF38">
      <w:pPr>
        <w:rPr>
          <w:color w:val="auto"/>
        </w:rPr>
      </w:pPr>
    </w:p>
    <w:sectPr>
      <w:headerReference r:id="rId19" w:type="default"/>
      <w:footerReference r:id="rId20" w:type="default"/>
      <w:pgSz w:w="11910" w:h="16850"/>
      <w:pgMar w:top="1083" w:right="1077" w:bottom="1083" w:left="1077" w:header="885"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AC06">
    <w:pPr>
      <w:spacing w:line="176" w:lineRule="auto"/>
      <w:ind w:left="4200"/>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F045">
    <w:pPr>
      <w:spacing w:line="176" w:lineRule="auto"/>
      <w:ind w:left="4388"/>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7F46">
    <w:pPr>
      <w:spacing w:line="176" w:lineRule="auto"/>
      <w:ind w:left="4390"/>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A505">
    <w:pPr>
      <w:spacing w:line="176" w:lineRule="auto"/>
      <w:ind w:left="4391"/>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95E7">
    <w:pPr>
      <w:spacing w:line="173" w:lineRule="auto"/>
      <w:ind w:left="4390"/>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B346">
    <w:pPr>
      <w:spacing w:line="173" w:lineRule="auto"/>
      <w:ind w:left="4407"/>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1C75">
    <w:pPr>
      <w:spacing w:line="176" w:lineRule="auto"/>
      <w:ind w:left="4608"/>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2FED">
    <w:pPr>
      <w:spacing w:line="176" w:lineRule="auto"/>
      <w:ind w:left="4558"/>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9676">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9E55">
    <w:pPr>
      <w:spacing w:line="176" w:lineRule="auto"/>
      <w:ind w:left="418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E94D">
    <w:pPr>
      <w:spacing w:line="176" w:lineRule="auto"/>
      <w:ind w:left="4188"/>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606E">
    <w:pPr>
      <w:spacing w:line="176" w:lineRule="auto"/>
      <w:ind w:left="4081"/>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BDBA">
    <w:pPr>
      <w:spacing w:line="176" w:lineRule="auto"/>
      <w:ind w:left="4081"/>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9722">
    <w:pPr>
      <w:spacing w:line="176" w:lineRule="auto"/>
      <w:ind w:left="4165"/>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8C13">
    <w:pPr>
      <w:spacing w:line="176" w:lineRule="auto"/>
      <w:ind w:left="4165"/>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B44C">
    <w:pPr>
      <w:spacing w:line="176" w:lineRule="auto"/>
      <w:ind w:left="4278"/>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AFAB">
    <w:pPr>
      <w:spacing w:line="176" w:lineRule="auto"/>
      <w:ind w:left="4389"/>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FFDE">
    <w:pPr>
      <w:pStyle w:val="4"/>
      <w:spacing w:before="18" w:line="177" w:lineRule="auto"/>
      <w:jc w:val="right"/>
      <w:rPr>
        <w:rFonts w:ascii="Times New Roman" w:hAnsi="Times New Roman" w:eastAsia="宋体" w:cs="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3C135"/>
    <w:multiLevelType w:val="multilevel"/>
    <w:tmpl w:val="ED73C135"/>
    <w:lvl w:ilvl="0" w:tentative="0">
      <w:start w:val="1"/>
      <w:numFmt w:val="decimal"/>
      <w:lvlText w:val="第%1条"/>
      <w:lvlJc w:val="left"/>
      <w:pPr>
        <w:ind w:left="425" w:hanging="425"/>
      </w:pPr>
      <w:rPr>
        <w:rFonts w:hint="eastAsia" w:ascii="宋体" w:hAnsi="宋体" w:eastAsia="宋体" w:cs="宋体"/>
        <w:b/>
        <w:i w:val="0"/>
        <w:sz w:val="21"/>
        <w:szCs w:val="21"/>
      </w:rPr>
    </w:lvl>
    <w:lvl w:ilvl="1" w:tentative="0">
      <w:start w:val="1"/>
      <w:numFmt w:val="decimal"/>
      <w:lvlText w:val="%1.%2"/>
      <w:lvlJc w:val="left"/>
      <w:pPr>
        <w:ind w:left="992" w:hanging="567"/>
      </w:pPr>
      <w:rPr>
        <w:rFonts w:hint="eastAsia" w:ascii="宋体" w:hAnsi="宋体" w:eastAsia="宋体" w:cs="宋体"/>
      </w:rPr>
    </w:lvl>
    <w:lvl w:ilvl="2" w:tentative="0">
      <w:start w:val="1"/>
      <w:numFmt w:val="decimal"/>
      <w:lvlText w:val="%1.%2.%3"/>
      <w:lvlJc w:val="left"/>
      <w:pPr>
        <w:ind w:left="2694" w:hanging="567"/>
      </w:pPr>
      <w:rPr>
        <w:rFonts w:hint="eastAsia" w:ascii="宋体" w:hAnsi="宋体" w:eastAsia="宋体" w:cs="宋体"/>
      </w:rPr>
    </w:lvl>
    <w:lvl w:ilvl="3" w:tentative="0">
      <w:start w:val="1"/>
      <w:numFmt w:val="decimal"/>
      <w:lvlText w:val="(%4)"/>
      <w:lvlJc w:val="left"/>
      <w:pPr>
        <w:ind w:left="3543" w:hanging="708"/>
      </w:pPr>
      <w:rPr>
        <w:rFonts w:hint="eastAsia" w:ascii="宋体" w:hAnsi="宋体" w:eastAsia="宋体" w:cs="宋体"/>
      </w:rPr>
    </w:lvl>
    <w:lvl w:ilvl="4" w:tentative="0">
      <w:start w:val="1"/>
      <w:numFmt w:val="none"/>
      <w:lvlText w:val="a."/>
      <w:lvlJc w:val="left"/>
      <w:pPr>
        <w:ind w:left="2551" w:hanging="850"/>
      </w:pPr>
      <w:rPr>
        <w:rFonts w:hint="eastAsia" w:ascii="宋体" w:hAnsi="宋体" w:eastAsia="宋体" w:cs="宋体"/>
      </w:rPr>
    </w:lvl>
    <w:lvl w:ilvl="5" w:tentative="0">
      <w:start w:val="1"/>
      <w:numFmt w:val="decimal"/>
      <w:lvlText w:val="%1.%2.%3.%4.%5.%6"/>
      <w:lvlJc w:val="left"/>
      <w:pPr>
        <w:ind w:left="3260" w:hanging="1134"/>
      </w:pPr>
      <w:rPr>
        <w:rFonts w:hint="eastAsia" w:ascii="宋体" w:hAnsi="宋体" w:eastAsia="宋体" w:cs="宋体"/>
      </w:rPr>
    </w:lvl>
    <w:lvl w:ilvl="6" w:tentative="0">
      <w:start w:val="1"/>
      <w:numFmt w:val="decimal"/>
      <w:lvlText w:val="%1.%2.%3.%4.%5.%6.%7"/>
      <w:lvlJc w:val="left"/>
      <w:pPr>
        <w:ind w:left="3827" w:hanging="1276"/>
      </w:pPr>
      <w:rPr>
        <w:rFonts w:hint="eastAsia" w:ascii="宋体" w:hAnsi="宋体" w:eastAsia="宋体" w:cs="宋体"/>
      </w:rPr>
    </w:lvl>
    <w:lvl w:ilvl="7" w:tentative="0">
      <w:start w:val="1"/>
      <w:numFmt w:val="decimal"/>
      <w:lvlText w:val="%1.%2.%3.%4.%5.%6.%7.%8"/>
      <w:lvlJc w:val="left"/>
      <w:pPr>
        <w:ind w:left="4394" w:hanging="1418"/>
      </w:pPr>
      <w:rPr>
        <w:rFonts w:hint="eastAsia" w:ascii="宋体" w:hAnsi="宋体" w:eastAsia="宋体" w:cs="宋体"/>
      </w:rPr>
    </w:lvl>
    <w:lvl w:ilvl="8" w:tentative="0">
      <w:start w:val="1"/>
      <w:numFmt w:val="decimal"/>
      <w:lvlText w:val="%1.%2.%3.%4.%5.%6.%7.%8.%9"/>
      <w:lvlJc w:val="left"/>
      <w:pPr>
        <w:ind w:left="5102" w:hanging="1700"/>
      </w:pPr>
      <w:rPr>
        <w:rFonts w:hint="eastAsia" w:ascii="宋体" w:hAnsi="宋体" w:eastAsia="宋体" w:cs="宋体"/>
      </w:rPr>
    </w:lvl>
  </w:abstractNum>
  <w:abstractNum w:abstractNumId="1">
    <w:nsid w:val="18AF31AC"/>
    <w:multiLevelType w:val="singleLevel"/>
    <w:tmpl w:val="18AF31AC"/>
    <w:lvl w:ilvl="0" w:tentative="0">
      <w:start w:val="10"/>
      <w:numFmt w:val="decimal"/>
      <w:suff w:val="nothing"/>
      <w:lvlText w:val="%1、"/>
      <w:lvlJc w:val="left"/>
    </w:lvl>
  </w:abstractNum>
  <w:abstractNum w:abstractNumId="2">
    <w:nsid w:val="23B2B1C3"/>
    <w:multiLevelType w:val="singleLevel"/>
    <w:tmpl w:val="23B2B1C3"/>
    <w:lvl w:ilvl="0" w:tentative="0">
      <w:start w:val="4"/>
      <w:numFmt w:val="chineseCounting"/>
      <w:suff w:val="space"/>
      <w:lvlText w:val="第%1章"/>
      <w:lvlJc w:val="left"/>
      <w:pPr>
        <w:ind w:left="220" w:firstLine="0"/>
      </w:pPr>
      <w:rPr>
        <w:rFonts w:hint="eastAsia"/>
      </w:rPr>
    </w:lvl>
  </w:abstractNum>
  <w:abstractNum w:abstractNumId="3">
    <w:nsid w:val="5441F772"/>
    <w:multiLevelType w:val="singleLevel"/>
    <w:tmpl w:val="5441F772"/>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97F07"/>
    <w:rsid w:val="00FC02BF"/>
    <w:rsid w:val="012D66CB"/>
    <w:rsid w:val="01716CF9"/>
    <w:rsid w:val="01761E20"/>
    <w:rsid w:val="02427F54"/>
    <w:rsid w:val="027F4D04"/>
    <w:rsid w:val="0300236B"/>
    <w:rsid w:val="05500BDA"/>
    <w:rsid w:val="06334EE0"/>
    <w:rsid w:val="06636FB2"/>
    <w:rsid w:val="071579E5"/>
    <w:rsid w:val="0BA70F15"/>
    <w:rsid w:val="0D3606B5"/>
    <w:rsid w:val="0F44530B"/>
    <w:rsid w:val="0F902BCC"/>
    <w:rsid w:val="0FF52AA9"/>
    <w:rsid w:val="10725EA8"/>
    <w:rsid w:val="10D12030"/>
    <w:rsid w:val="10DE709A"/>
    <w:rsid w:val="11762017"/>
    <w:rsid w:val="11FE09E0"/>
    <w:rsid w:val="12F86B39"/>
    <w:rsid w:val="13BC4CB4"/>
    <w:rsid w:val="13E96481"/>
    <w:rsid w:val="143D2BD1"/>
    <w:rsid w:val="146B158C"/>
    <w:rsid w:val="15A02627"/>
    <w:rsid w:val="1720040C"/>
    <w:rsid w:val="172A6342"/>
    <w:rsid w:val="1767603B"/>
    <w:rsid w:val="18C94AD3"/>
    <w:rsid w:val="1A197F07"/>
    <w:rsid w:val="1A8213DE"/>
    <w:rsid w:val="1BE55B87"/>
    <w:rsid w:val="1DF9638F"/>
    <w:rsid w:val="1EC57AEB"/>
    <w:rsid w:val="1EDA3596"/>
    <w:rsid w:val="1FBF1174"/>
    <w:rsid w:val="1FCD6C57"/>
    <w:rsid w:val="20E95D13"/>
    <w:rsid w:val="21C978F2"/>
    <w:rsid w:val="222A3B58"/>
    <w:rsid w:val="2241392C"/>
    <w:rsid w:val="22B66A5B"/>
    <w:rsid w:val="22B67E76"/>
    <w:rsid w:val="2398757C"/>
    <w:rsid w:val="23AD74CB"/>
    <w:rsid w:val="23FF13A9"/>
    <w:rsid w:val="25FF38E2"/>
    <w:rsid w:val="26265313"/>
    <w:rsid w:val="26B11081"/>
    <w:rsid w:val="27932534"/>
    <w:rsid w:val="285E6FE6"/>
    <w:rsid w:val="2A7246A5"/>
    <w:rsid w:val="2B2B79AC"/>
    <w:rsid w:val="2B4D6E9E"/>
    <w:rsid w:val="2C0003B4"/>
    <w:rsid w:val="2C0946B1"/>
    <w:rsid w:val="2C493B09"/>
    <w:rsid w:val="2D60735C"/>
    <w:rsid w:val="2ECE71D8"/>
    <w:rsid w:val="2FA80EE3"/>
    <w:rsid w:val="30711881"/>
    <w:rsid w:val="30843362"/>
    <w:rsid w:val="31945827"/>
    <w:rsid w:val="31A17F44"/>
    <w:rsid w:val="31D06662"/>
    <w:rsid w:val="32054A0E"/>
    <w:rsid w:val="329D595C"/>
    <w:rsid w:val="32C43EEA"/>
    <w:rsid w:val="32F80037"/>
    <w:rsid w:val="33DC72F3"/>
    <w:rsid w:val="35887450"/>
    <w:rsid w:val="35CE6E2D"/>
    <w:rsid w:val="361F594B"/>
    <w:rsid w:val="36801E51"/>
    <w:rsid w:val="36EB68C6"/>
    <w:rsid w:val="371F5B92"/>
    <w:rsid w:val="3894610C"/>
    <w:rsid w:val="391B4A7F"/>
    <w:rsid w:val="39820FA3"/>
    <w:rsid w:val="39F41558"/>
    <w:rsid w:val="3A555D6F"/>
    <w:rsid w:val="3A960861"/>
    <w:rsid w:val="3D346110"/>
    <w:rsid w:val="3D9077EA"/>
    <w:rsid w:val="3E810EE1"/>
    <w:rsid w:val="3FA05CDE"/>
    <w:rsid w:val="403E6BF8"/>
    <w:rsid w:val="40804E2F"/>
    <w:rsid w:val="40D226A9"/>
    <w:rsid w:val="4134048C"/>
    <w:rsid w:val="42E61C5A"/>
    <w:rsid w:val="431C1B20"/>
    <w:rsid w:val="43586159"/>
    <w:rsid w:val="440E3217"/>
    <w:rsid w:val="44801C3A"/>
    <w:rsid w:val="457C5F26"/>
    <w:rsid w:val="4644098E"/>
    <w:rsid w:val="46A71700"/>
    <w:rsid w:val="46D85D5E"/>
    <w:rsid w:val="46F10BCE"/>
    <w:rsid w:val="489B5295"/>
    <w:rsid w:val="4A275032"/>
    <w:rsid w:val="4A6D4A0F"/>
    <w:rsid w:val="4AF15640"/>
    <w:rsid w:val="4B5D6832"/>
    <w:rsid w:val="4C7107E7"/>
    <w:rsid w:val="4D275349"/>
    <w:rsid w:val="4DD252B5"/>
    <w:rsid w:val="4E2B0E69"/>
    <w:rsid w:val="4E8567CB"/>
    <w:rsid w:val="4F082A5C"/>
    <w:rsid w:val="4F0C47F7"/>
    <w:rsid w:val="51497F84"/>
    <w:rsid w:val="51703763"/>
    <w:rsid w:val="517E45C2"/>
    <w:rsid w:val="52F932E4"/>
    <w:rsid w:val="53465B60"/>
    <w:rsid w:val="54486113"/>
    <w:rsid w:val="56F664B8"/>
    <w:rsid w:val="57C87729"/>
    <w:rsid w:val="58CF5213"/>
    <w:rsid w:val="59D16D68"/>
    <w:rsid w:val="5A307F33"/>
    <w:rsid w:val="5A824234"/>
    <w:rsid w:val="5C24053F"/>
    <w:rsid w:val="5C341831"/>
    <w:rsid w:val="5CDD2193"/>
    <w:rsid w:val="5DDA2A6F"/>
    <w:rsid w:val="5DE11544"/>
    <w:rsid w:val="5E373C0B"/>
    <w:rsid w:val="5E453881"/>
    <w:rsid w:val="5E8C325E"/>
    <w:rsid w:val="5E9B2CBB"/>
    <w:rsid w:val="5F0828D4"/>
    <w:rsid w:val="5F5E5DA5"/>
    <w:rsid w:val="5FDC1FC3"/>
    <w:rsid w:val="5FF67529"/>
    <w:rsid w:val="61015F2A"/>
    <w:rsid w:val="610A2B60"/>
    <w:rsid w:val="61730705"/>
    <w:rsid w:val="61CB22EF"/>
    <w:rsid w:val="639C3F43"/>
    <w:rsid w:val="63DF6526"/>
    <w:rsid w:val="646627A3"/>
    <w:rsid w:val="667F18FA"/>
    <w:rsid w:val="68F6059A"/>
    <w:rsid w:val="69735746"/>
    <w:rsid w:val="6A9260A0"/>
    <w:rsid w:val="6D855A48"/>
    <w:rsid w:val="6E731D44"/>
    <w:rsid w:val="6E7D0E15"/>
    <w:rsid w:val="708015FF"/>
    <w:rsid w:val="70B36D70"/>
    <w:rsid w:val="70EC5DDE"/>
    <w:rsid w:val="70FC0717"/>
    <w:rsid w:val="723A2E31"/>
    <w:rsid w:val="729130E1"/>
    <w:rsid w:val="72F1592E"/>
    <w:rsid w:val="74DD616A"/>
    <w:rsid w:val="75153B55"/>
    <w:rsid w:val="758E73D9"/>
    <w:rsid w:val="760140DA"/>
    <w:rsid w:val="76385DB2"/>
    <w:rsid w:val="77E62B44"/>
    <w:rsid w:val="78482494"/>
    <w:rsid w:val="797177C8"/>
    <w:rsid w:val="7AA1719B"/>
    <w:rsid w:val="7BDC53CD"/>
    <w:rsid w:val="7C1E3C37"/>
    <w:rsid w:val="7C66738C"/>
    <w:rsid w:val="7C8B6DF3"/>
    <w:rsid w:val="7FC76394"/>
    <w:rsid w:val="7FCF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
    <w:qFormat/>
    <w:uiPriority w:val="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1"/>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4"/>
    <w:next w:val="1"/>
    <w:unhideWhenUsed/>
    <w:qFormat/>
    <w:uiPriority w:val="0"/>
    <w:pPr>
      <w:spacing w:line="360" w:lineRule="auto"/>
      <w:ind w:firstLine="309" w:firstLineChars="100"/>
      <w:outlineLvl w:val="0"/>
    </w:pPr>
    <w:rPr>
      <w:rFonts w:ascii="仿宋_GB2312" w:hAnsi="宋体" w:eastAsia="仿宋_GB2312"/>
      <w:bCs/>
      <w:color w:val="000000"/>
      <w:kern w:val="28"/>
      <w:sz w:val="24"/>
      <w:szCs w:val="21"/>
    </w:rPr>
  </w:style>
  <w:style w:type="table" w:customStyle="1" w:styleId="9">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styleId="10">
    <w:name w:val="List Paragraph"/>
    <w:basedOn w:val="1"/>
    <w:qFormat/>
    <w:uiPriority w:val="34"/>
    <w:pPr>
      <w:ind w:firstLine="420" w:firstLineChars="200"/>
    </w:pPr>
  </w:style>
  <w:style w:type="character" w:customStyle="1" w:styleId="11">
    <w:name w:val="标题 1 Char"/>
    <w:link w:val="3"/>
    <w:qFormat/>
    <w:uiPriority w:val="99"/>
    <w:rPr>
      <w:rFonts w:ascii="Times New Roman" w:hAnsi="Times New Roman"/>
      <w:b/>
      <w:bCs/>
      <w:kern w:val="44"/>
      <w:sz w:val="44"/>
      <w:szCs w:val="44"/>
    </w:rPr>
  </w:style>
  <w:style w:type="paragraph" w:customStyle="1" w:styleId="12">
    <w:name w:val="段落3"/>
    <w:qFormat/>
    <w:uiPriority w:val="0"/>
    <w:pPr>
      <w:widowControl w:val="0"/>
      <w:adjustRightInd w:val="0"/>
      <w:snapToGrid w:val="0"/>
      <w:spacing w:line="300" w:lineRule="auto"/>
      <w:ind w:left="1844" w:hanging="567"/>
      <w:jc w:val="both"/>
      <w:outlineLvl w:val="1"/>
    </w:pPr>
    <w:rPr>
      <w:rFonts w:hint="eastAsia"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hyperlink" Target="#bookmark26"/><Relationship Id="rId27" Type="http://schemas.openxmlformats.org/officeDocument/2006/relationships/image" Target="media/image3.png"/><Relationship Id="rId26" Type="http://schemas.openxmlformats.org/officeDocument/2006/relationships/hyperlink" Target="#bookmark25"/><Relationship Id="rId25" Type="http://schemas.openxmlformats.org/officeDocument/2006/relationships/image" Target="media/image2.png"/><Relationship Id="rId24" Type="http://schemas.openxmlformats.org/officeDocument/2006/relationships/hyperlink" Target="#bookmark20"/><Relationship Id="rId23" Type="http://schemas.openxmlformats.org/officeDocument/2006/relationships/image" Target="media/image1.png"/><Relationship Id="rId22" Type="http://schemas.openxmlformats.org/officeDocument/2006/relationships/hyperlink" Target="#bookmark15"/><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header" Target="header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7690</Words>
  <Characters>8627</Characters>
  <Lines>0</Lines>
  <Paragraphs>0</Paragraphs>
  <TotalTime>26</TotalTime>
  <ScaleCrop>false</ScaleCrop>
  <LinksUpToDate>false</LinksUpToDate>
  <CharactersWithSpaces>9364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2025-03-19T02:13:00Z</dcterms:created>
  <dc:creator>懒醉花间</dc:creator>
  <cp:lastModifiedBy>懒醉花间</cp:lastModifiedBy>
  <cp:lastPrinted>2025-04-10T00:48:00Z</cp:lastPrinted>
  <dcterms:modified xsi:type="dcterms:W3CDTF">2025-04-16T00:39:19Z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35CF21F279904DC69AE8366DBF87CC32_13</vt:lpwstr>
  </property>
  <property fmtid="{D5CDD505-2E9C-101B-9397-08002B2CF9AE}" pid="4" name="KSOTemplateDocerSaveRecord">
    <vt:lpwstr>eyJoZGlkIjoiZjgwNzkyMzZjOTBjNmI5YjE5NjYxNTk0NWQ4YzZmM2YiLCJ1c2VySWQiOiI1NjEzODU0MDEifQ==</vt:lpwstr>
  </property>
</Properties>
</file>