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310123F">
      <w:pPr>
        <w:pStyle w:val="33"/>
        <w:tabs>
          <w:tab w:val="left" w:pos="420"/>
          <w:tab w:val="left" w:pos="840"/>
          <w:tab w:val="left" w:pos="1260"/>
          <w:tab w:val="left" w:pos="1680"/>
          <w:tab w:val="left" w:pos="2100"/>
          <w:tab w:val="left" w:pos="2520"/>
          <w:tab w:val="left" w:pos="2940"/>
          <w:tab w:val="left" w:pos="3360"/>
          <w:tab w:val="left" w:pos="3780"/>
          <w:tab w:val="left" w:pos="4200"/>
          <w:tab w:val="left" w:pos="4620"/>
          <w:tab w:val="left" w:pos="5040"/>
          <w:tab w:val="left" w:pos="5460"/>
          <w:tab w:val="left" w:pos="5880"/>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spacing w:line="240" w:lineRule="auto"/>
        <w:jc w:val="center"/>
        <w:rPr>
          <w:rFonts w:hint="eastAsia" w:asciiTheme="minorEastAsia" w:hAnsiTheme="minorEastAsia" w:eastAsiaTheme="minorEastAsia" w:cstheme="minorEastAsia"/>
          <w:b/>
          <w:bCs/>
          <w:color w:val="auto"/>
          <w:kern w:val="2"/>
          <w:position w:val="0"/>
          <w:sz w:val="52"/>
          <w:szCs w:val="52"/>
          <w:shd w:val="clear"/>
          <w:rtl w:val="0"/>
          <w:lang w:val="zh-CN" w:eastAsia="zh-CN" w:bidi="ar-SA"/>
        </w:rPr>
      </w:pPr>
      <w:bookmarkStart w:id="0" w:name="_Toc27551"/>
      <w:r>
        <w:rPr>
          <w:rFonts w:hint="eastAsia" w:asciiTheme="minorEastAsia" w:hAnsiTheme="minorEastAsia" w:eastAsiaTheme="minorEastAsia" w:cstheme="minorEastAsia"/>
          <w:b/>
          <w:bCs/>
          <w:color w:val="auto"/>
          <w:kern w:val="2"/>
          <w:position w:val="0"/>
          <w:sz w:val="52"/>
          <w:szCs w:val="52"/>
          <w:shd w:val="clear"/>
          <w:rtl w:val="0"/>
          <w:lang w:val="zh-CN" w:eastAsia="zh-CN" w:bidi="ar-SA"/>
        </w:rPr>
        <w:fldChar w:fldCharType="begin"/>
      </w:r>
      <w:r>
        <w:rPr>
          <w:rFonts w:hint="eastAsia" w:asciiTheme="minorEastAsia" w:hAnsiTheme="minorEastAsia" w:eastAsiaTheme="minorEastAsia" w:cstheme="minorEastAsia"/>
          <w:b/>
          <w:bCs/>
          <w:color w:val="auto"/>
          <w:kern w:val="2"/>
          <w:position w:val="0"/>
          <w:sz w:val="52"/>
          <w:szCs w:val="52"/>
          <w:shd w:val="clear"/>
          <w:rtl w:val="0"/>
          <w:lang w:val="zh-CN" w:eastAsia="zh-CN" w:bidi="ar-SA"/>
        </w:rPr>
        <w:instrText xml:space="preserve"> MERGEFIELD bdmc </w:instrText>
      </w:r>
      <w:r>
        <w:rPr>
          <w:rFonts w:hint="eastAsia" w:asciiTheme="minorEastAsia" w:hAnsiTheme="minorEastAsia" w:eastAsiaTheme="minorEastAsia" w:cstheme="minorEastAsia"/>
          <w:b/>
          <w:bCs/>
          <w:color w:val="auto"/>
          <w:kern w:val="2"/>
          <w:position w:val="0"/>
          <w:sz w:val="52"/>
          <w:szCs w:val="52"/>
          <w:shd w:val="clear"/>
          <w:rtl w:val="0"/>
          <w:lang w:val="zh-CN" w:eastAsia="zh-CN" w:bidi="ar-SA"/>
        </w:rPr>
        <w:fldChar w:fldCharType="separate"/>
      </w:r>
      <w:r>
        <w:rPr>
          <w:rFonts w:hint="eastAsia" w:asciiTheme="minorEastAsia" w:hAnsiTheme="minorEastAsia" w:eastAsiaTheme="minorEastAsia" w:cstheme="minorEastAsia"/>
          <w:b/>
          <w:bCs/>
          <w:color w:val="auto"/>
          <w:kern w:val="2"/>
          <w:position w:val="0"/>
          <w:sz w:val="52"/>
          <w:szCs w:val="52"/>
          <w:shd w:val="clear"/>
          <w:rtl w:val="0"/>
          <w:lang w:val="zh-CN" w:eastAsia="zh-CN" w:bidi="ar-SA"/>
        </w:rPr>
        <w:t>阜阳长三角一体化双招双引中心</w:t>
      </w:r>
    </w:p>
    <w:p w14:paraId="285467C7">
      <w:pPr>
        <w:jc w:val="center"/>
        <w:rPr>
          <w:rFonts w:asciiTheme="minorEastAsia" w:hAnsiTheme="minorEastAsia" w:eastAsiaTheme="minorEastAsia" w:cstheme="minorEastAsia"/>
          <w:b/>
          <w:bCs/>
          <w:sz w:val="52"/>
          <w:szCs w:val="52"/>
        </w:rPr>
      </w:pPr>
      <w:r>
        <w:rPr>
          <w:rFonts w:hint="eastAsia" w:asciiTheme="minorEastAsia" w:hAnsiTheme="minorEastAsia" w:eastAsiaTheme="minorEastAsia" w:cstheme="minorEastAsia"/>
          <w:b/>
          <w:bCs/>
          <w:color w:val="auto"/>
          <w:kern w:val="2"/>
          <w:position w:val="0"/>
          <w:sz w:val="52"/>
          <w:szCs w:val="52"/>
          <w:shd w:val="clear"/>
          <w:rtl w:val="0"/>
          <w:lang w:val="zh-CN" w:eastAsia="zh-CN" w:bidi="ar-SA"/>
        </w:rPr>
        <w:t>装饰装修工程</w:t>
      </w:r>
      <w:r>
        <w:rPr>
          <w:rFonts w:hint="eastAsia" w:asciiTheme="minorEastAsia" w:hAnsiTheme="minorEastAsia" w:eastAsiaTheme="minorEastAsia" w:cstheme="minorEastAsia"/>
          <w:b/>
          <w:bCs/>
          <w:color w:val="auto"/>
          <w:kern w:val="2"/>
          <w:position w:val="0"/>
          <w:sz w:val="52"/>
          <w:szCs w:val="52"/>
          <w:shd w:val="clear"/>
          <w:rtl w:val="0"/>
          <w:lang w:val="zh-CN" w:eastAsia="zh-CN" w:bidi="ar-SA"/>
        </w:rPr>
        <w:fldChar w:fldCharType="end"/>
      </w:r>
      <w:r>
        <w:rPr>
          <w:rFonts w:hint="eastAsia" w:asciiTheme="minorEastAsia" w:hAnsiTheme="minorEastAsia" w:eastAsiaTheme="minorEastAsia" w:cstheme="minorEastAsia"/>
          <w:b/>
          <w:bCs/>
          <w:sz w:val="52"/>
          <w:szCs w:val="52"/>
        </w:rPr>
        <w:t>监理项目</w:t>
      </w:r>
      <w:bookmarkEnd w:id="0"/>
    </w:p>
    <w:p w14:paraId="6EC1ACE1">
      <w:pPr>
        <w:spacing w:line="360" w:lineRule="auto"/>
        <w:jc w:val="center"/>
        <w:rPr>
          <w:rFonts w:asciiTheme="minorEastAsia" w:hAnsiTheme="minorEastAsia" w:eastAsiaTheme="minorEastAsia" w:cstheme="minorEastAsia"/>
          <w:b/>
          <w:bCs/>
          <w:sz w:val="52"/>
          <w:szCs w:val="52"/>
        </w:rPr>
      </w:pPr>
    </w:p>
    <w:p w14:paraId="57D51235">
      <w:pPr>
        <w:spacing w:line="360" w:lineRule="auto"/>
        <w:rPr>
          <w:rFonts w:asciiTheme="minorEastAsia" w:hAnsiTheme="minorEastAsia" w:eastAsiaTheme="minorEastAsia" w:cstheme="minorEastAsia"/>
          <w:b/>
          <w:bCs/>
          <w:sz w:val="52"/>
          <w:szCs w:val="52"/>
        </w:rPr>
      </w:pPr>
    </w:p>
    <w:p w14:paraId="34CE13FF">
      <w:pPr>
        <w:jc w:val="center"/>
        <w:rPr>
          <w:rFonts w:asciiTheme="minorEastAsia" w:hAnsiTheme="minorEastAsia" w:eastAsiaTheme="minorEastAsia" w:cstheme="minorEastAsia"/>
          <w:b/>
          <w:bCs/>
          <w:sz w:val="72"/>
          <w:szCs w:val="72"/>
        </w:rPr>
      </w:pPr>
      <w:r>
        <w:rPr>
          <w:rFonts w:hint="eastAsia" w:asciiTheme="minorEastAsia" w:hAnsiTheme="minorEastAsia" w:eastAsiaTheme="minorEastAsia" w:cstheme="minorEastAsia"/>
          <w:b/>
          <w:bCs/>
          <w:sz w:val="72"/>
          <w:szCs w:val="72"/>
        </w:rPr>
        <w:t>磋商文件</w:t>
      </w:r>
    </w:p>
    <w:p w14:paraId="179CD166">
      <w:pPr>
        <w:rPr>
          <w:rFonts w:ascii="方正小标宋简体" w:eastAsia="方正小标宋简体"/>
          <w:sz w:val="44"/>
          <w:szCs w:val="44"/>
        </w:rPr>
      </w:pPr>
    </w:p>
    <w:p w14:paraId="7D308357">
      <w:pPr>
        <w:rPr>
          <w:rFonts w:ascii="宋体" w:hAnsi="宋体"/>
          <w:sz w:val="32"/>
          <w:szCs w:val="32"/>
        </w:rPr>
      </w:pPr>
    </w:p>
    <w:p w14:paraId="447B2F51">
      <w:pPr>
        <w:pStyle w:val="15"/>
        <w:spacing w:after="0"/>
        <w:rPr>
          <w:rFonts w:eastAsiaTheme="minorEastAsia"/>
        </w:rPr>
      </w:pPr>
    </w:p>
    <w:p w14:paraId="3EB39860">
      <w:pPr>
        <w:pStyle w:val="22"/>
        <w:ind w:firstLine="0"/>
      </w:pPr>
    </w:p>
    <w:p w14:paraId="1B932558">
      <w:pPr>
        <w:pStyle w:val="22"/>
      </w:pPr>
    </w:p>
    <w:p w14:paraId="4A13FD22">
      <w:pPr>
        <w:pStyle w:val="22"/>
      </w:pPr>
    </w:p>
    <w:p w14:paraId="3E826D83">
      <w:pPr>
        <w:jc w:val="center"/>
        <w:rPr>
          <w:rFonts w:asciiTheme="minorEastAsia" w:hAnsiTheme="minorEastAsia" w:eastAsiaTheme="minorEastAsia" w:cstheme="minorEastAsia"/>
          <w:b/>
          <w:sz w:val="36"/>
          <w:szCs w:val="36"/>
        </w:rPr>
      </w:pPr>
    </w:p>
    <w:p w14:paraId="47C4B17E">
      <w:pPr>
        <w:jc w:val="center"/>
        <w:outlineLvl w:val="0"/>
        <w:rPr>
          <w:rFonts w:asciiTheme="minorEastAsia" w:hAnsiTheme="minorEastAsia" w:eastAsiaTheme="minorEastAsia" w:cstheme="minorEastAsia"/>
          <w:b/>
          <w:sz w:val="36"/>
          <w:szCs w:val="36"/>
        </w:rPr>
      </w:pPr>
      <w:bookmarkStart w:id="1" w:name="_Toc21516"/>
      <w:r>
        <w:rPr>
          <w:rFonts w:hint="eastAsia" w:asciiTheme="minorEastAsia" w:hAnsiTheme="minorEastAsia" w:eastAsiaTheme="minorEastAsia" w:cstheme="minorEastAsia"/>
          <w:b/>
          <w:sz w:val="36"/>
          <w:szCs w:val="36"/>
        </w:rPr>
        <w:t xml:space="preserve">采购人： </w:t>
      </w:r>
      <w:bookmarkEnd w:id="1"/>
      <w:r>
        <w:rPr>
          <w:rFonts w:ascii="黑体" w:hAnsi="黑体" w:eastAsia="黑体" w:cs="黑体"/>
          <w:sz w:val="28"/>
          <w:u w:val="single"/>
          <w:shd w:val="clear" w:color="auto" w:fill="FFFFFF"/>
          <w:lang w:val="zh-CN" w:eastAsia="zh-CN" w:bidi="zh-CN"/>
        </w:rPr>
        <w:fldChar w:fldCharType="begin"/>
      </w:r>
      <w:r>
        <w:rPr>
          <w:rFonts w:ascii="黑体" w:hAnsi="黑体" w:eastAsia="黑体" w:cs="黑体"/>
          <w:sz w:val="28"/>
          <w:u w:val="single"/>
          <w:shd w:val="clear" w:color="auto" w:fill="FFFFFF"/>
          <w:lang w:val="zh-CN" w:eastAsia="zh-CN" w:bidi="zh-CN"/>
        </w:rPr>
        <w:instrText xml:space="preserve"> MERGEFIELD zbrmc </w:instrText>
      </w:r>
      <w:r>
        <w:rPr>
          <w:rFonts w:ascii="黑体" w:hAnsi="黑体" w:eastAsia="黑体" w:cs="黑体"/>
          <w:sz w:val="28"/>
          <w:u w:val="single"/>
          <w:shd w:val="clear" w:color="auto" w:fill="FFFFFF"/>
          <w:lang w:val="zh-CN" w:eastAsia="zh-CN" w:bidi="zh-CN"/>
        </w:rPr>
        <w:fldChar w:fldCharType="separate"/>
      </w:r>
      <w:r>
        <w:rPr>
          <w:rFonts w:ascii="黑体" w:hAnsi="黑体" w:eastAsia="黑体" w:cs="黑体"/>
          <w:sz w:val="28"/>
          <w:u w:val="single"/>
          <w:shd w:val="clear" w:color="auto" w:fill="FFFFFF"/>
          <w:lang w:val="zh-CN" w:eastAsia="zh-CN" w:bidi="zh-CN"/>
        </w:rPr>
        <w:t>阜阳市顺昌实业发展投资有限公司</w:t>
      </w:r>
      <w:r>
        <w:rPr>
          <w:rFonts w:ascii="黑体" w:hAnsi="黑体" w:eastAsia="黑体" w:cs="黑体"/>
          <w:sz w:val="28"/>
          <w:shd w:val="clear" w:color="auto" w:fill="FFFFFF"/>
          <w:lang w:val="zh-CN" w:eastAsia="zh-CN" w:bidi="zh-CN"/>
        </w:rPr>
        <w:fldChar w:fldCharType="end"/>
      </w:r>
    </w:p>
    <w:p w14:paraId="44D76D48">
      <w:pPr>
        <w:spacing w:line="440" w:lineRule="exact"/>
        <w:ind w:right="42" w:rightChars="20"/>
        <w:rPr>
          <w:rFonts w:asciiTheme="minorEastAsia" w:hAnsiTheme="minorEastAsia" w:eastAsiaTheme="minorEastAsia" w:cstheme="minorEastAsia"/>
          <w:b/>
          <w:sz w:val="36"/>
          <w:szCs w:val="36"/>
        </w:rPr>
      </w:pPr>
    </w:p>
    <w:p w14:paraId="7BDE2A26">
      <w:pPr>
        <w:spacing w:line="440" w:lineRule="exact"/>
        <w:ind w:right="42" w:rightChars="20"/>
        <w:rPr>
          <w:rFonts w:asciiTheme="minorEastAsia" w:hAnsiTheme="minorEastAsia" w:eastAsiaTheme="minorEastAsia" w:cstheme="minorEastAsia"/>
          <w:b/>
          <w:sz w:val="36"/>
          <w:szCs w:val="36"/>
        </w:rPr>
      </w:pPr>
    </w:p>
    <w:p w14:paraId="277B8CB7">
      <w:pPr>
        <w:spacing w:line="440" w:lineRule="exact"/>
        <w:ind w:right="42" w:rightChars="20"/>
        <w:jc w:val="center"/>
        <w:rPr>
          <w:rFonts w:asciiTheme="minorEastAsia" w:hAnsiTheme="minorEastAsia" w:eastAsiaTheme="minorEastAsia" w:cstheme="minorEastAsia"/>
          <w:b/>
          <w:sz w:val="36"/>
          <w:szCs w:val="36"/>
        </w:rPr>
      </w:pPr>
    </w:p>
    <w:p w14:paraId="5D75E63F">
      <w:pPr>
        <w:spacing w:line="440" w:lineRule="exact"/>
        <w:ind w:right="42" w:rightChars="20"/>
        <w:jc w:val="center"/>
        <w:rPr>
          <w:rFonts w:asciiTheme="minorEastAsia" w:hAnsiTheme="minorEastAsia" w:eastAsiaTheme="minorEastAsia" w:cstheme="minorEastAsia"/>
          <w:b/>
          <w:sz w:val="36"/>
          <w:szCs w:val="36"/>
        </w:rPr>
      </w:pPr>
      <w:r>
        <w:rPr>
          <w:rFonts w:hint="eastAsia" w:asciiTheme="minorEastAsia" w:hAnsiTheme="minorEastAsia" w:eastAsiaTheme="minorEastAsia" w:cstheme="minorEastAsia"/>
          <w:b/>
          <w:sz w:val="36"/>
          <w:szCs w:val="36"/>
          <w:u w:val="single"/>
        </w:rPr>
        <w:t>202</w:t>
      </w:r>
      <w:r>
        <w:rPr>
          <w:rFonts w:hint="eastAsia" w:asciiTheme="minorEastAsia" w:hAnsiTheme="minorEastAsia" w:eastAsiaTheme="minorEastAsia" w:cstheme="minorEastAsia"/>
          <w:b/>
          <w:sz w:val="36"/>
          <w:szCs w:val="36"/>
          <w:u w:val="single"/>
          <w:lang w:val="en-US" w:eastAsia="zh-CN"/>
        </w:rPr>
        <w:t>5</w:t>
      </w:r>
      <w:r>
        <w:rPr>
          <w:rFonts w:hint="eastAsia" w:asciiTheme="minorEastAsia" w:hAnsiTheme="minorEastAsia" w:eastAsiaTheme="minorEastAsia" w:cstheme="minorEastAsia"/>
          <w:b/>
          <w:sz w:val="36"/>
          <w:szCs w:val="36"/>
        </w:rPr>
        <w:t>年</w:t>
      </w:r>
      <w:r>
        <w:rPr>
          <w:rFonts w:hint="eastAsia" w:asciiTheme="minorEastAsia" w:hAnsiTheme="minorEastAsia" w:eastAsiaTheme="minorEastAsia" w:cstheme="minorEastAsia"/>
          <w:b/>
          <w:sz w:val="36"/>
          <w:szCs w:val="36"/>
          <w:u w:val="single"/>
          <w:lang w:val="en-US" w:eastAsia="zh-CN"/>
        </w:rPr>
        <w:t>4</w:t>
      </w:r>
      <w:r>
        <w:rPr>
          <w:rFonts w:hint="eastAsia" w:asciiTheme="minorEastAsia" w:hAnsiTheme="minorEastAsia" w:eastAsiaTheme="minorEastAsia" w:cstheme="minorEastAsia"/>
          <w:b/>
          <w:sz w:val="36"/>
          <w:szCs w:val="36"/>
        </w:rPr>
        <w:t>月</w:t>
      </w:r>
    </w:p>
    <w:p w14:paraId="3D6ECAF5">
      <w:pPr>
        <w:widowControl/>
        <w:jc w:val="left"/>
        <w:rPr>
          <w:rFonts w:ascii="宋体" w:hAnsi="宋体"/>
          <w:b/>
          <w:sz w:val="32"/>
        </w:rPr>
      </w:pPr>
      <w:r>
        <w:rPr>
          <w:rFonts w:ascii="宋体" w:hAnsi="宋体"/>
          <w:sz w:val="32"/>
          <w:szCs w:val="32"/>
        </w:rPr>
        <w:br w:type="page"/>
      </w:r>
    </w:p>
    <w:sdt>
      <w:sdtPr>
        <w:rPr>
          <w:rFonts w:ascii="宋体" w:hAnsi="宋体" w:cs="宋体"/>
          <w:kern w:val="0"/>
          <w:sz w:val="24"/>
          <w:szCs w:val="24"/>
          <w:lang w:val="zh-CN" w:bidi="zh-CN"/>
        </w:rPr>
        <w:id w:val="147465064"/>
        <w:docPartObj>
          <w:docPartGallery w:val="Table of Contents"/>
          <w:docPartUnique/>
        </w:docPartObj>
      </w:sdtPr>
      <w:sdtEndPr>
        <w:rPr>
          <w:rFonts w:hint="eastAsia" w:ascii="宋体" w:hAnsi="宋体" w:cs="宋体"/>
          <w:kern w:val="0"/>
          <w:sz w:val="24"/>
          <w:szCs w:val="24"/>
          <w:lang w:val="zh-CN" w:bidi="zh-CN"/>
        </w:rPr>
      </w:sdtEndPr>
      <w:sdtContent>
        <w:p w14:paraId="6DA4466C">
          <w:pPr>
            <w:jc w:val="center"/>
            <w:rPr>
              <w:rFonts w:ascii="宋体" w:hAnsi="宋体"/>
            </w:rPr>
          </w:pPr>
        </w:p>
        <w:p w14:paraId="6AA8C803">
          <w:pPr>
            <w:jc w:val="center"/>
            <w:rPr>
              <w:b/>
              <w:bCs/>
              <w:sz w:val="44"/>
              <w:szCs w:val="44"/>
            </w:rPr>
          </w:pPr>
          <w:r>
            <w:rPr>
              <w:rFonts w:ascii="宋体" w:hAnsi="宋体"/>
              <w:b/>
              <w:bCs/>
              <w:sz w:val="44"/>
              <w:szCs w:val="44"/>
            </w:rPr>
            <w:t>目录</w:t>
          </w:r>
        </w:p>
        <w:p w14:paraId="0299C9A1">
          <w:pPr>
            <w:pStyle w:val="23"/>
            <w:tabs>
              <w:tab w:val="right" w:leader="dot" w:pos="9750"/>
            </w:tabs>
            <w:spacing w:line="360" w:lineRule="auto"/>
            <w:rPr>
              <w:b/>
              <w:bCs/>
            </w:rPr>
          </w:pPr>
          <w:r>
            <w:rPr>
              <w:rFonts w:hint="eastAsia"/>
              <w:b/>
              <w:bCs/>
            </w:rPr>
            <w:fldChar w:fldCharType="begin"/>
          </w:r>
          <w:r>
            <w:rPr>
              <w:rFonts w:hint="eastAsia"/>
              <w:b/>
              <w:bCs/>
            </w:rPr>
            <w:instrText xml:space="preserve">TOC \o "1-1" \h \u </w:instrText>
          </w:r>
          <w:r>
            <w:rPr>
              <w:rFonts w:hint="eastAsia"/>
              <w:b/>
              <w:bCs/>
            </w:rPr>
            <w:fldChar w:fldCharType="separate"/>
          </w:r>
        </w:p>
        <w:p w14:paraId="7753D2B9">
          <w:pPr>
            <w:pStyle w:val="23"/>
            <w:tabs>
              <w:tab w:val="right" w:leader="dot" w:pos="9750"/>
            </w:tabs>
            <w:spacing w:line="360" w:lineRule="auto"/>
            <w:rPr>
              <w:rFonts w:asciiTheme="minorEastAsia" w:hAnsiTheme="minorEastAsia" w:eastAsiaTheme="minorEastAsia" w:cstheme="minorEastAsia"/>
              <w:b/>
              <w:bCs/>
              <w:sz w:val="32"/>
              <w:szCs w:val="32"/>
            </w:rPr>
          </w:pPr>
          <w:r>
            <w:fldChar w:fldCharType="begin"/>
          </w:r>
          <w:r>
            <w:instrText xml:space="preserve"> HYPERLINK \l "_Toc147" </w:instrText>
          </w:r>
          <w:r>
            <w:fldChar w:fldCharType="separate"/>
          </w:r>
          <w:r>
            <w:rPr>
              <w:rFonts w:hint="eastAsia" w:asciiTheme="minorEastAsia" w:hAnsiTheme="minorEastAsia" w:eastAsiaTheme="minorEastAsia" w:cstheme="minorEastAsia"/>
              <w:b/>
              <w:bCs/>
              <w:sz w:val="32"/>
              <w:szCs w:val="32"/>
            </w:rPr>
            <w:t>第一章    磋商公告</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_Toc147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3</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rPr>
            <w:fldChar w:fldCharType="end"/>
          </w:r>
        </w:p>
        <w:p w14:paraId="45AC03CD">
          <w:pPr>
            <w:pStyle w:val="23"/>
            <w:tabs>
              <w:tab w:val="right" w:leader="dot" w:pos="9750"/>
            </w:tabs>
            <w:spacing w:line="360" w:lineRule="auto"/>
            <w:rPr>
              <w:rFonts w:asciiTheme="minorEastAsia" w:hAnsiTheme="minorEastAsia" w:eastAsiaTheme="minorEastAsia" w:cstheme="minorEastAsia"/>
              <w:b/>
              <w:bCs/>
              <w:sz w:val="32"/>
              <w:szCs w:val="32"/>
            </w:rPr>
          </w:pPr>
          <w:r>
            <w:fldChar w:fldCharType="begin"/>
          </w:r>
          <w:r>
            <w:instrText xml:space="preserve"> HYPERLINK \l "_Toc16194" </w:instrText>
          </w:r>
          <w:r>
            <w:fldChar w:fldCharType="separate"/>
          </w:r>
          <w:r>
            <w:rPr>
              <w:rFonts w:hint="eastAsia" w:asciiTheme="minorEastAsia" w:hAnsiTheme="minorEastAsia" w:eastAsiaTheme="minorEastAsia" w:cstheme="minorEastAsia"/>
              <w:b/>
              <w:bCs/>
              <w:sz w:val="32"/>
              <w:szCs w:val="32"/>
            </w:rPr>
            <w:t>第二章    供应商须知</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_Toc16194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7</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rPr>
            <w:fldChar w:fldCharType="end"/>
          </w:r>
        </w:p>
        <w:p w14:paraId="3DF5B6AD">
          <w:pPr>
            <w:pStyle w:val="23"/>
            <w:tabs>
              <w:tab w:val="right" w:leader="dot" w:pos="9750"/>
            </w:tabs>
            <w:spacing w:line="360" w:lineRule="auto"/>
            <w:rPr>
              <w:rFonts w:asciiTheme="minorEastAsia" w:hAnsiTheme="minorEastAsia" w:eastAsiaTheme="minorEastAsia" w:cstheme="minorEastAsia"/>
              <w:b/>
              <w:bCs/>
              <w:sz w:val="32"/>
              <w:szCs w:val="32"/>
            </w:rPr>
          </w:pPr>
          <w:r>
            <w:fldChar w:fldCharType="begin"/>
          </w:r>
          <w:r>
            <w:instrText xml:space="preserve"> HYPERLINK \l "_Toc11962" </w:instrText>
          </w:r>
          <w:r>
            <w:fldChar w:fldCharType="separate"/>
          </w:r>
          <w:r>
            <w:rPr>
              <w:rFonts w:hint="eastAsia" w:asciiTheme="minorEastAsia" w:hAnsiTheme="minorEastAsia" w:eastAsiaTheme="minorEastAsia" w:cstheme="minorEastAsia"/>
              <w:b/>
              <w:bCs/>
              <w:sz w:val="32"/>
              <w:szCs w:val="32"/>
            </w:rPr>
            <w:t>第一章    磋商公告</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_Toc11962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13</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rPr>
            <w:fldChar w:fldCharType="end"/>
          </w:r>
        </w:p>
        <w:p w14:paraId="21030082">
          <w:pPr>
            <w:pStyle w:val="23"/>
            <w:tabs>
              <w:tab w:val="right" w:leader="dot" w:pos="9750"/>
            </w:tabs>
            <w:spacing w:line="360" w:lineRule="auto"/>
            <w:rPr>
              <w:rFonts w:asciiTheme="minorEastAsia" w:hAnsiTheme="minorEastAsia" w:eastAsiaTheme="minorEastAsia" w:cstheme="minorEastAsia"/>
              <w:b/>
              <w:bCs/>
              <w:sz w:val="32"/>
              <w:szCs w:val="32"/>
            </w:rPr>
          </w:pPr>
          <w:r>
            <w:fldChar w:fldCharType="begin"/>
          </w:r>
          <w:r>
            <w:instrText xml:space="preserve"> HYPERLINK \l "_Toc26378" </w:instrText>
          </w:r>
          <w:r>
            <w:fldChar w:fldCharType="separate"/>
          </w:r>
          <w:r>
            <w:rPr>
              <w:rFonts w:hint="eastAsia" w:asciiTheme="minorEastAsia" w:hAnsiTheme="minorEastAsia" w:eastAsiaTheme="minorEastAsia" w:cstheme="minorEastAsia"/>
              <w:b/>
              <w:bCs/>
              <w:sz w:val="32"/>
              <w:szCs w:val="32"/>
            </w:rPr>
            <w:t>第二章    供应商须知</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_Toc26378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13</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rPr>
            <w:fldChar w:fldCharType="end"/>
          </w:r>
        </w:p>
        <w:p w14:paraId="4AA9A381">
          <w:pPr>
            <w:pStyle w:val="23"/>
            <w:tabs>
              <w:tab w:val="right" w:leader="dot" w:pos="9750"/>
            </w:tabs>
            <w:spacing w:line="360" w:lineRule="auto"/>
            <w:rPr>
              <w:rFonts w:asciiTheme="minorEastAsia" w:hAnsiTheme="minorEastAsia" w:eastAsiaTheme="minorEastAsia" w:cstheme="minorEastAsia"/>
              <w:b/>
              <w:bCs/>
              <w:sz w:val="32"/>
              <w:szCs w:val="32"/>
            </w:rPr>
          </w:pPr>
          <w:r>
            <w:fldChar w:fldCharType="begin"/>
          </w:r>
          <w:r>
            <w:instrText xml:space="preserve"> HYPERLINK \l "_Toc27997" </w:instrText>
          </w:r>
          <w:r>
            <w:fldChar w:fldCharType="separate"/>
          </w:r>
          <w:r>
            <w:rPr>
              <w:rFonts w:hint="eastAsia" w:asciiTheme="minorEastAsia" w:hAnsiTheme="minorEastAsia" w:eastAsiaTheme="minorEastAsia" w:cstheme="minorEastAsia"/>
              <w:b/>
              <w:bCs/>
              <w:sz w:val="32"/>
              <w:szCs w:val="32"/>
            </w:rPr>
            <w:t>第三章    采购需求</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_Toc27997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13</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rPr>
            <w:fldChar w:fldCharType="end"/>
          </w:r>
        </w:p>
        <w:p w14:paraId="73FAA358">
          <w:pPr>
            <w:pStyle w:val="23"/>
            <w:tabs>
              <w:tab w:val="right" w:leader="dot" w:pos="9750"/>
            </w:tabs>
            <w:spacing w:line="360" w:lineRule="auto"/>
            <w:rPr>
              <w:rFonts w:asciiTheme="minorEastAsia" w:hAnsiTheme="minorEastAsia" w:eastAsiaTheme="minorEastAsia" w:cstheme="minorEastAsia"/>
              <w:b/>
              <w:bCs/>
              <w:sz w:val="32"/>
              <w:szCs w:val="32"/>
            </w:rPr>
          </w:pPr>
          <w:r>
            <w:fldChar w:fldCharType="begin"/>
          </w:r>
          <w:r>
            <w:instrText xml:space="preserve"> HYPERLINK \l "_Toc16976" </w:instrText>
          </w:r>
          <w:r>
            <w:fldChar w:fldCharType="separate"/>
          </w:r>
          <w:r>
            <w:rPr>
              <w:rFonts w:hint="eastAsia" w:asciiTheme="minorEastAsia" w:hAnsiTheme="minorEastAsia" w:eastAsiaTheme="minorEastAsia" w:cstheme="minorEastAsia"/>
              <w:b/>
              <w:bCs/>
              <w:sz w:val="32"/>
              <w:szCs w:val="32"/>
            </w:rPr>
            <w:t>第四章    评审方法和标准</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_Toc16976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13</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rPr>
            <w:fldChar w:fldCharType="end"/>
          </w:r>
        </w:p>
        <w:p w14:paraId="0F660DFA">
          <w:pPr>
            <w:pStyle w:val="23"/>
            <w:tabs>
              <w:tab w:val="right" w:leader="dot" w:pos="9750"/>
            </w:tabs>
            <w:spacing w:line="360" w:lineRule="auto"/>
            <w:rPr>
              <w:rFonts w:asciiTheme="minorEastAsia" w:hAnsiTheme="minorEastAsia" w:eastAsiaTheme="minorEastAsia" w:cstheme="minorEastAsia"/>
              <w:b/>
              <w:bCs/>
              <w:sz w:val="32"/>
              <w:szCs w:val="32"/>
            </w:rPr>
          </w:pPr>
          <w:r>
            <w:fldChar w:fldCharType="begin"/>
          </w:r>
          <w:r>
            <w:instrText xml:space="preserve"> HYPERLINK \l "_Toc27302" </w:instrText>
          </w:r>
          <w:r>
            <w:fldChar w:fldCharType="separate"/>
          </w:r>
          <w:r>
            <w:rPr>
              <w:rFonts w:hint="eastAsia" w:asciiTheme="minorEastAsia" w:hAnsiTheme="minorEastAsia" w:eastAsiaTheme="minorEastAsia" w:cstheme="minorEastAsia"/>
              <w:b/>
              <w:bCs/>
              <w:sz w:val="32"/>
              <w:szCs w:val="32"/>
            </w:rPr>
            <w:t>第五章    采购合同</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_Toc27302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13</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rPr>
            <w:fldChar w:fldCharType="end"/>
          </w:r>
        </w:p>
        <w:p w14:paraId="458F9964">
          <w:pPr>
            <w:pStyle w:val="23"/>
            <w:tabs>
              <w:tab w:val="right" w:leader="dot" w:pos="9750"/>
            </w:tabs>
            <w:spacing w:line="360" w:lineRule="auto"/>
            <w:rPr>
              <w:rFonts w:asciiTheme="minorEastAsia" w:hAnsiTheme="minorEastAsia" w:eastAsiaTheme="minorEastAsia" w:cstheme="minorEastAsia"/>
              <w:b/>
              <w:bCs/>
              <w:sz w:val="32"/>
              <w:szCs w:val="32"/>
            </w:rPr>
          </w:pPr>
          <w:r>
            <w:fldChar w:fldCharType="begin"/>
          </w:r>
          <w:r>
            <w:instrText xml:space="preserve"> HYPERLINK \l "_Toc8007" </w:instrText>
          </w:r>
          <w:r>
            <w:fldChar w:fldCharType="separate"/>
          </w:r>
          <w:r>
            <w:rPr>
              <w:rFonts w:hint="eastAsia" w:asciiTheme="minorEastAsia" w:hAnsiTheme="minorEastAsia" w:eastAsiaTheme="minorEastAsia" w:cstheme="minorEastAsia"/>
              <w:b/>
              <w:bCs/>
              <w:sz w:val="32"/>
              <w:szCs w:val="32"/>
            </w:rPr>
            <w:t>第六章    响应文件格式</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_Toc8007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13</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rPr>
            <w:fldChar w:fldCharType="end"/>
          </w:r>
        </w:p>
        <w:p w14:paraId="1A0BD44C">
          <w:pPr>
            <w:pStyle w:val="23"/>
            <w:tabs>
              <w:tab w:val="right" w:pos="2400"/>
              <w:tab w:val="right" w:leader="dot" w:pos="9750"/>
            </w:tabs>
            <w:spacing w:line="360" w:lineRule="auto"/>
            <w:rPr>
              <w:rFonts w:asciiTheme="minorEastAsia" w:hAnsiTheme="minorEastAsia" w:eastAsiaTheme="minorEastAsia" w:cstheme="minorEastAsia"/>
              <w:b/>
              <w:bCs/>
              <w:sz w:val="32"/>
              <w:szCs w:val="32"/>
            </w:rPr>
          </w:pPr>
          <w:r>
            <w:fldChar w:fldCharType="begin"/>
          </w:r>
          <w:r>
            <w:instrText xml:space="preserve"> HYPERLINK \l "_Toc20203" </w:instrText>
          </w:r>
          <w:r>
            <w:fldChar w:fldCharType="separate"/>
          </w:r>
          <w:r>
            <w:rPr>
              <w:rFonts w:hint="eastAsia" w:asciiTheme="minorEastAsia" w:hAnsiTheme="minorEastAsia" w:eastAsiaTheme="minorEastAsia" w:cstheme="minorEastAsia"/>
              <w:b/>
              <w:bCs/>
              <w:sz w:val="32"/>
              <w:szCs w:val="32"/>
            </w:rPr>
            <w:t>第三章</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t xml:space="preserve">    采购需求</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_Toc20203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22</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rPr>
            <w:fldChar w:fldCharType="end"/>
          </w:r>
        </w:p>
        <w:p w14:paraId="3CDF2965">
          <w:pPr>
            <w:pStyle w:val="23"/>
            <w:tabs>
              <w:tab w:val="right" w:pos="2400"/>
              <w:tab w:val="right" w:leader="dot" w:pos="9750"/>
            </w:tabs>
            <w:spacing w:line="360" w:lineRule="auto"/>
            <w:rPr>
              <w:rFonts w:asciiTheme="minorEastAsia" w:hAnsiTheme="minorEastAsia" w:eastAsiaTheme="minorEastAsia" w:cstheme="minorEastAsia"/>
              <w:b/>
              <w:bCs/>
              <w:sz w:val="32"/>
              <w:szCs w:val="32"/>
            </w:rPr>
          </w:pPr>
          <w:r>
            <w:fldChar w:fldCharType="begin"/>
          </w:r>
          <w:r>
            <w:instrText xml:space="preserve"> HYPERLINK \l "_Toc5144" </w:instrText>
          </w:r>
          <w:r>
            <w:fldChar w:fldCharType="separate"/>
          </w:r>
          <w:r>
            <w:rPr>
              <w:rFonts w:hint="eastAsia" w:asciiTheme="minorEastAsia" w:hAnsiTheme="minorEastAsia" w:eastAsiaTheme="minorEastAsia" w:cstheme="minorEastAsia"/>
              <w:b/>
              <w:bCs/>
              <w:sz w:val="32"/>
              <w:szCs w:val="32"/>
            </w:rPr>
            <w:t xml:space="preserve">第四章    </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t>评审方法和标准</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_Toc5144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23</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rPr>
            <w:fldChar w:fldCharType="end"/>
          </w:r>
        </w:p>
        <w:p w14:paraId="3DF023F5">
          <w:pPr>
            <w:pStyle w:val="23"/>
            <w:tabs>
              <w:tab w:val="right" w:leader="dot" w:pos="9750"/>
            </w:tabs>
            <w:spacing w:line="360" w:lineRule="auto"/>
            <w:rPr>
              <w:rFonts w:asciiTheme="minorEastAsia" w:hAnsiTheme="minorEastAsia" w:eastAsiaTheme="minorEastAsia" w:cstheme="minorEastAsia"/>
              <w:b/>
              <w:bCs/>
              <w:sz w:val="32"/>
              <w:szCs w:val="32"/>
            </w:rPr>
          </w:pPr>
          <w:r>
            <w:fldChar w:fldCharType="begin"/>
          </w:r>
          <w:r>
            <w:instrText xml:space="preserve"> HYPERLINK \l "_Toc21045" </w:instrText>
          </w:r>
          <w:r>
            <w:fldChar w:fldCharType="separate"/>
          </w:r>
          <w:r>
            <w:rPr>
              <w:rFonts w:hint="eastAsia" w:asciiTheme="minorEastAsia" w:hAnsiTheme="minorEastAsia" w:eastAsiaTheme="minorEastAsia" w:cstheme="minorEastAsia"/>
              <w:b/>
              <w:bCs/>
              <w:sz w:val="32"/>
              <w:szCs w:val="32"/>
            </w:rPr>
            <w:t xml:space="preserve">第五章    </w:t>
          </w:r>
          <w:r>
            <w:rPr>
              <w:rFonts w:hint="eastAsia" w:asciiTheme="minorEastAsia" w:hAnsiTheme="minorEastAsia" w:eastAsiaTheme="minorEastAsia" w:cstheme="minorEastAsia"/>
              <w:b/>
              <w:bCs/>
              <w:sz w:val="32"/>
              <w:szCs w:val="32"/>
              <w:lang w:val="zh-CN"/>
            </w:rPr>
            <w:t>合同条款及格式</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_Toc21045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27</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rPr>
            <w:fldChar w:fldCharType="end"/>
          </w:r>
        </w:p>
        <w:p w14:paraId="131E4357">
          <w:pPr>
            <w:pStyle w:val="23"/>
            <w:tabs>
              <w:tab w:val="right" w:leader="dot" w:pos="9750"/>
            </w:tabs>
            <w:spacing w:line="360" w:lineRule="auto"/>
            <w:rPr>
              <w:b/>
              <w:bCs/>
            </w:rPr>
          </w:pPr>
          <w:r>
            <w:fldChar w:fldCharType="begin"/>
          </w:r>
          <w:r>
            <w:instrText xml:space="preserve"> HYPERLINK \l "_Toc4389" </w:instrText>
          </w:r>
          <w:r>
            <w:fldChar w:fldCharType="separate"/>
          </w:r>
          <w:r>
            <w:rPr>
              <w:rFonts w:hint="eastAsia" w:asciiTheme="minorEastAsia" w:hAnsiTheme="minorEastAsia" w:eastAsiaTheme="minorEastAsia" w:cstheme="minorEastAsia"/>
              <w:b/>
              <w:bCs/>
              <w:sz w:val="32"/>
              <w:szCs w:val="32"/>
            </w:rPr>
            <w:t>第六章    响应文件格式</w:t>
          </w:r>
          <w:r>
            <w:rPr>
              <w:rFonts w:hint="eastAsia" w:asciiTheme="minorEastAsia" w:hAnsiTheme="minorEastAsia" w:eastAsiaTheme="minorEastAsia" w:cstheme="minorEastAsia"/>
              <w:b/>
              <w:bCs/>
              <w:sz w:val="32"/>
              <w:szCs w:val="32"/>
            </w:rPr>
            <w:tab/>
          </w:r>
          <w:r>
            <w:rPr>
              <w:rFonts w:hint="eastAsia" w:asciiTheme="minorEastAsia" w:hAnsiTheme="minorEastAsia" w:eastAsiaTheme="minorEastAsia" w:cstheme="minorEastAsia"/>
              <w:b/>
              <w:bCs/>
              <w:sz w:val="32"/>
              <w:szCs w:val="32"/>
            </w:rPr>
            <w:fldChar w:fldCharType="begin"/>
          </w:r>
          <w:r>
            <w:rPr>
              <w:rFonts w:hint="eastAsia" w:asciiTheme="minorEastAsia" w:hAnsiTheme="minorEastAsia" w:eastAsiaTheme="minorEastAsia" w:cstheme="minorEastAsia"/>
              <w:b/>
              <w:bCs/>
              <w:sz w:val="32"/>
              <w:szCs w:val="32"/>
            </w:rPr>
            <w:instrText xml:space="preserve"> PAGEREF _Toc4389 \h </w:instrText>
          </w:r>
          <w:r>
            <w:rPr>
              <w:rFonts w:hint="eastAsia" w:asciiTheme="minorEastAsia" w:hAnsiTheme="minorEastAsia" w:eastAsiaTheme="minorEastAsia" w:cstheme="minorEastAsia"/>
              <w:b/>
              <w:bCs/>
              <w:sz w:val="32"/>
              <w:szCs w:val="32"/>
            </w:rPr>
            <w:fldChar w:fldCharType="separate"/>
          </w:r>
          <w:r>
            <w:rPr>
              <w:rFonts w:hint="eastAsia" w:asciiTheme="minorEastAsia" w:hAnsiTheme="minorEastAsia" w:eastAsiaTheme="minorEastAsia" w:cstheme="minorEastAsia"/>
              <w:b/>
              <w:bCs/>
              <w:sz w:val="32"/>
              <w:szCs w:val="32"/>
            </w:rPr>
            <w:t>37</w:t>
          </w:r>
          <w:r>
            <w:rPr>
              <w:rFonts w:hint="eastAsia" w:asciiTheme="minorEastAsia" w:hAnsiTheme="minorEastAsia" w:eastAsiaTheme="minorEastAsia" w:cstheme="minorEastAsia"/>
              <w:b/>
              <w:bCs/>
              <w:sz w:val="32"/>
              <w:szCs w:val="32"/>
            </w:rPr>
            <w:fldChar w:fldCharType="end"/>
          </w:r>
          <w:r>
            <w:rPr>
              <w:rFonts w:hint="eastAsia" w:asciiTheme="minorEastAsia" w:hAnsiTheme="minorEastAsia" w:eastAsiaTheme="minorEastAsia" w:cstheme="minorEastAsia"/>
              <w:b/>
              <w:bCs/>
              <w:sz w:val="32"/>
              <w:szCs w:val="32"/>
            </w:rPr>
            <w:fldChar w:fldCharType="end"/>
          </w:r>
        </w:p>
        <w:p w14:paraId="6AB96037">
          <w:pPr>
            <w:pStyle w:val="6"/>
            <w:spacing w:line="360" w:lineRule="auto"/>
          </w:pPr>
          <w:r>
            <w:rPr>
              <w:rFonts w:hint="eastAsia"/>
              <w:b/>
              <w:bCs/>
            </w:rPr>
            <w:fldChar w:fldCharType="end"/>
          </w:r>
        </w:p>
      </w:sdtContent>
    </w:sdt>
    <w:p w14:paraId="7F7DF383">
      <w:r>
        <w:rPr>
          <w:rFonts w:ascii="方正小标宋简体" w:hAnsi="宋体" w:eastAsia="方正小标宋简体"/>
          <w:sz w:val="32"/>
          <w:szCs w:val="32"/>
        </w:rPr>
        <w:br w:type="page"/>
      </w:r>
    </w:p>
    <w:p w14:paraId="54ACAE08">
      <w:pPr>
        <w:widowControl/>
        <w:spacing w:line="360" w:lineRule="auto"/>
        <w:jc w:val="left"/>
      </w:pPr>
    </w:p>
    <w:p w14:paraId="5D6B68F0">
      <w:pPr>
        <w:pStyle w:val="2"/>
        <w:tabs>
          <w:tab w:val="left" w:pos="0"/>
        </w:tabs>
        <w:autoSpaceDE w:val="0"/>
        <w:autoSpaceDN w:val="0"/>
        <w:adjustRightInd w:val="0"/>
        <w:spacing w:before="0" w:after="0" w:line="360" w:lineRule="auto"/>
        <w:jc w:val="center"/>
        <w:rPr>
          <w:rFonts w:asciiTheme="minorEastAsia" w:hAnsiTheme="minorEastAsia" w:eastAsiaTheme="minorEastAsia" w:cstheme="minorEastAsia"/>
          <w:sz w:val="32"/>
          <w:szCs w:val="32"/>
        </w:rPr>
      </w:pPr>
      <w:bookmarkStart w:id="2" w:name="_Toc147"/>
      <w:r>
        <w:rPr>
          <w:rFonts w:hint="eastAsia" w:asciiTheme="minorEastAsia" w:hAnsiTheme="minorEastAsia" w:eastAsiaTheme="minorEastAsia" w:cstheme="minorEastAsia"/>
          <w:sz w:val="32"/>
          <w:szCs w:val="32"/>
        </w:rPr>
        <w:t>第一章 磋商公告</w:t>
      </w:r>
      <w:bookmarkEnd w:id="2"/>
    </w:p>
    <w:p w14:paraId="41D65817">
      <w:pPr>
        <w:rPr>
          <w:rFonts w:ascii="宋体" w:hAnsi="宋体"/>
          <w:sz w:val="32"/>
          <w:szCs w:val="32"/>
        </w:rPr>
      </w:pPr>
    </w:p>
    <w:p w14:paraId="427C636E">
      <w:pPr>
        <w:pBdr>
          <w:top w:val="single" w:color="auto" w:sz="4" w:space="1"/>
          <w:left w:val="single" w:color="auto" w:sz="4" w:space="4"/>
          <w:bottom w:val="single" w:color="auto" w:sz="4" w:space="1"/>
          <w:right w:val="single" w:color="auto" w:sz="4" w:space="4"/>
        </w:pBd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项目概况</w:t>
      </w:r>
    </w:p>
    <w:p w14:paraId="69543088">
      <w:pPr>
        <w:pBdr>
          <w:top w:val="single" w:color="auto" w:sz="4" w:space="1"/>
          <w:left w:val="single" w:color="auto" w:sz="4" w:space="4"/>
          <w:bottom w:val="single" w:color="auto" w:sz="4" w:space="1"/>
          <w:right w:val="single" w:color="auto" w:sz="4" w:space="4"/>
        </w:pBdr>
        <w:spacing w:line="360" w:lineRule="auto"/>
        <w:ind w:firstLine="560" w:firstLineChars="200"/>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本项目依据相关法律法规规定为：</w:t>
      </w:r>
      <w:r>
        <w:rPr>
          <w:rFonts w:hint="eastAsia" w:asciiTheme="minorEastAsia" w:hAnsiTheme="minorEastAsia" w:eastAsiaTheme="minorEastAsia" w:cstheme="minorEastAsia"/>
          <w:sz w:val="28"/>
          <w:szCs w:val="28"/>
          <w:u w:val="single"/>
        </w:rPr>
        <w:t>非依法必须采购的项目（自主采招项目）</w:t>
      </w:r>
      <w:r>
        <w:rPr>
          <w:rFonts w:hint="eastAsia" w:asciiTheme="minorEastAsia" w:hAnsiTheme="minorEastAsia" w:eastAsiaTheme="minorEastAsia" w:cstheme="minorEastAsia"/>
          <w:sz w:val="28"/>
          <w:szCs w:val="28"/>
        </w:rPr>
        <w:t>。本次采购项目</w:t>
      </w:r>
      <w:r>
        <w:rPr>
          <w:rFonts w:ascii="黑体" w:hAnsi="黑体" w:eastAsia="黑体" w:cs="黑体"/>
          <w:sz w:val="28"/>
          <w:u w:val="single"/>
          <w:shd w:val="clear" w:color="auto" w:fill="FFFFFF"/>
          <w:lang w:val="zh-CN" w:eastAsia="zh-CN" w:bidi="zh-CN"/>
        </w:rPr>
        <w:fldChar w:fldCharType="begin"/>
      </w:r>
      <w:r>
        <w:rPr>
          <w:rFonts w:ascii="黑体" w:hAnsi="黑体" w:eastAsia="黑体" w:cs="黑体"/>
          <w:sz w:val="28"/>
          <w:u w:val="single"/>
          <w:shd w:val="clear" w:color="auto" w:fill="FFFFFF"/>
          <w:lang w:val="zh-CN" w:eastAsia="zh-CN" w:bidi="zh-CN"/>
        </w:rPr>
        <w:instrText xml:space="preserve"> MERGEFIELD zbrmc </w:instrText>
      </w:r>
      <w:r>
        <w:rPr>
          <w:rFonts w:ascii="黑体" w:hAnsi="黑体" w:eastAsia="黑体" w:cs="黑体"/>
          <w:sz w:val="28"/>
          <w:u w:val="single"/>
          <w:shd w:val="clear" w:color="auto" w:fill="FFFFFF"/>
          <w:lang w:val="zh-CN" w:eastAsia="zh-CN" w:bidi="zh-CN"/>
        </w:rPr>
        <w:fldChar w:fldCharType="separate"/>
      </w:r>
      <w:r>
        <w:rPr>
          <w:rFonts w:ascii="黑体" w:hAnsi="黑体" w:eastAsia="黑体" w:cs="黑体"/>
          <w:sz w:val="28"/>
          <w:u w:val="single"/>
          <w:shd w:val="clear" w:color="auto" w:fill="FFFFFF"/>
          <w:lang w:val="zh-CN" w:eastAsia="zh-CN" w:bidi="zh-CN"/>
        </w:rPr>
        <w:t>阜阳市顺昌实业发展投资有限公司</w:t>
      </w:r>
      <w:r>
        <w:rPr>
          <w:rFonts w:ascii="黑体" w:hAnsi="黑体" w:eastAsia="黑体" w:cs="黑体"/>
          <w:sz w:val="28"/>
          <w:shd w:val="clear" w:color="auto" w:fill="FFFFFF"/>
          <w:lang w:val="zh-CN" w:eastAsia="zh-CN" w:bidi="zh-CN"/>
        </w:rPr>
        <w:fldChar w:fldCharType="end"/>
      </w:r>
      <w:r>
        <w:rPr>
          <w:rFonts w:hint="eastAsia" w:asciiTheme="minorEastAsia" w:hAnsiTheme="minorEastAsia" w:eastAsiaTheme="minorEastAsia" w:cstheme="minorEastAsia"/>
          <w:sz w:val="28"/>
          <w:szCs w:val="28"/>
          <w:u w:val="single"/>
        </w:rPr>
        <w:t>监理项目</w:t>
      </w:r>
      <w:r>
        <w:rPr>
          <w:rFonts w:hint="eastAsia" w:asciiTheme="minorEastAsia" w:hAnsiTheme="minorEastAsia" w:eastAsiaTheme="minorEastAsia" w:cstheme="minorEastAsia"/>
          <w:sz w:val="28"/>
          <w:szCs w:val="28"/>
        </w:rPr>
        <w:t>的潜在供应商应在</w:t>
      </w:r>
      <w:r>
        <w:rPr>
          <w:rFonts w:hint="eastAsia" w:asciiTheme="minorEastAsia" w:hAnsiTheme="minorEastAsia" w:eastAsiaTheme="minorEastAsia" w:cstheme="minorEastAsia"/>
          <w:kern w:val="0"/>
          <w:sz w:val="28"/>
          <w:szCs w:val="28"/>
        </w:rPr>
        <w:t>阜阳投资发展集团有限公司(</w:t>
      </w:r>
      <w:r>
        <w:fldChar w:fldCharType="begin"/>
      </w:r>
      <w:r>
        <w:instrText xml:space="preserve"> HYPERLINK "http://jyzx.fy.gov.cn" </w:instrText>
      </w:r>
      <w:r>
        <w:fldChar w:fldCharType="separate"/>
      </w:r>
      <w:r>
        <w:rPr>
          <w:rFonts w:hint="eastAsia" w:asciiTheme="minorEastAsia" w:hAnsiTheme="minorEastAsia" w:eastAsiaTheme="minorEastAsia" w:cstheme="minorEastAsia"/>
          <w:kern w:val="0"/>
          <w:sz w:val="28"/>
          <w:szCs w:val="28"/>
        </w:rPr>
        <w:t>http://www.fytfjt.com/</w:t>
      </w:r>
      <w:r>
        <w:rPr>
          <w:rFonts w:hint="eastAsia" w:asciiTheme="minorEastAsia" w:hAnsiTheme="minorEastAsia" w:eastAsiaTheme="minorEastAsia" w:cstheme="minorEastAsia"/>
          <w:kern w:val="0"/>
          <w:sz w:val="28"/>
          <w:szCs w:val="28"/>
        </w:rPr>
        <w:fldChar w:fldCharType="end"/>
      </w:r>
      <w:r>
        <w:rPr>
          <w:rFonts w:hint="eastAsia" w:asciiTheme="minorEastAsia" w:hAnsiTheme="minorEastAsia" w:eastAsiaTheme="minorEastAsia" w:cstheme="minorEastAsia"/>
          <w:kern w:val="0"/>
          <w:sz w:val="28"/>
          <w:szCs w:val="28"/>
        </w:rPr>
        <w:t>)网站</w:t>
      </w:r>
      <w:r>
        <w:rPr>
          <w:rFonts w:hint="eastAsia" w:asciiTheme="minorEastAsia" w:hAnsiTheme="minorEastAsia" w:eastAsiaTheme="minorEastAsia" w:cstheme="minorEastAsia"/>
          <w:sz w:val="28"/>
          <w:szCs w:val="28"/>
        </w:rPr>
        <w:t>获取采购文件</w:t>
      </w:r>
      <w:r>
        <w:rPr>
          <w:rFonts w:hint="eastAsia" w:asciiTheme="minorEastAsia" w:hAnsiTheme="minorEastAsia" w:eastAsiaTheme="minorEastAsia" w:cstheme="minorEastAsia"/>
          <w:kern w:val="0"/>
          <w:sz w:val="28"/>
          <w:szCs w:val="28"/>
        </w:rPr>
        <w:t>，并于20</w:t>
      </w:r>
      <w:r>
        <w:rPr>
          <w:rFonts w:hint="eastAsia" w:asciiTheme="minorEastAsia" w:hAnsiTheme="minorEastAsia" w:eastAsiaTheme="minorEastAsia" w:cstheme="minorEastAsia"/>
          <w:kern w:val="0"/>
          <w:sz w:val="28"/>
          <w:szCs w:val="28"/>
          <w:lang w:val="en-US" w:eastAsia="zh-CN"/>
        </w:rPr>
        <w:t>25</w:t>
      </w:r>
      <w:r>
        <w:rPr>
          <w:rFonts w:hint="eastAsia" w:asciiTheme="minorEastAsia" w:hAnsiTheme="minorEastAsia" w:eastAsiaTheme="minorEastAsia" w:cstheme="minorEastAsia"/>
          <w:kern w:val="0"/>
          <w:sz w:val="28"/>
          <w:szCs w:val="28"/>
        </w:rPr>
        <w:t>年</w:t>
      </w: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月</w:t>
      </w:r>
      <w:r>
        <w:rPr>
          <w:rFonts w:hint="eastAsia" w:asciiTheme="minorEastAsia" w:hAnsiTheme="minorEastAsia" w:eastAsiaTheme="minorEastAsia" w:cstheme="minorEastAsia"/>
          <w:kern w:val="0"/>
          <w:sz w:val="28"/>
          <w:szCs w:val="28"/>
          <w:lang w:val="en-US" w:eastAsia="zh-CN"/>
        </w:rPr>
        <w:t>14</w:t>
      </w:r>
      <w:r>
        <w:rPr>
          <w:rFonts w:hint="eastAsia" w:asciiTheme="minorEastAsia" w:hAnsiTheme="minorEastAsia" w:eastAsiaTheme="minorEastAsia" w:cstheme="minorEastAsia"/>
          <w:kern w:val="0"/>
          <w:sz w:val="28"/>
          <w:szCs w:val="28"/>
        </w:rPr>
        <w:t>日10点00分（北京时间）前</w:t>
      </w:r>
      <w:r>
        <w:rPr>
          <w:rFonts w:hint="eastAsia" w:asciiTheme="minorEastAsia" w:hAnsiTheme="minorEastAsia" w:eastAsiaTheme="minorEastAsia" w:cstheme="minorEastAsia"/>
          <w:bCs/>
          <w:sz w:val="28"/>
          <w:szCs w:val="28"/>
        </w:rPr>
        <w:t>提交响应文件</w:t>
      </w:r>
      <w:r>
        <w:rPr>
          <w:rFonts w:hint="eastAsia" w:asciiTheme="minorEastAsia" w:hAnsiTheme="minorEastAsia" w:eastAsiaTheme="minorEastAsia" w:cstheme="minorEastAsia"/>
          <w:sz w:val="28"/>
          <w:szCs w:val="28"/>
        </w:rPr>
        <w:t>。</w:t>
      </w:r>
    </w:p>
    <w:p w14:paraId="7B4379A8">
      <w:pPr>
        <w:spacing w:line="360" w:lineRule="auto"/>
        <w:rPr>
          <w:rFonts w:ascii="宋体" w:hAnsi="宋体"/>
          <w:sz w:val="32"/>
          <w:szCs w:val="32"/>
        </w:rPr>
      </w:pPr>
    </w:p>
    <w:p w14:paraId="03479DFB">
      <w:pPr>
        <w:widowControl/>
        <w:jc w:val="left"/>
        <w:outlineLvl w:val="1"/>
        <w:rPr>
          <w:rFonts w:hint="eastAsia" w:asciiTheme="minorEastAsia" w:hAnsiTheme="minorEastAsia" w:eastAsiaTheme="minorEastAsia" w:cstheme="minorEastAsia"/>
          <w:color w:val="auto"/>
          <w:kern w:val="0"/>
          <w:position w:val="0"/>
          <w:sz w:val="28"/>
          <w:szCs w:val="28"/>
          <w:shd w:val="clear" w:color="auto" w:fill="auto"/>
          <w:rtl w:val="0"/>
          <w:lang w:val="zh-CN" w:eastAsia="zh-CN" w:bidi="ar-SA"/>
        </w:rPr>
      </w:pPr>
      <w:bookmarkStart w:id="3" w:name="_Toc35393629"/>
      <w:bookmarkStart w:id="4" w:name="_Toc35393798"/>
      <w:bookmarkStart w:id="5" w:name="_Toc28359089"/>
      <w:bookmarkStart w:id="6" w:name="_Toc28359012"/>
      <w:r>
        <w:rPr>
          <w:rFonts w:hint="eastAsia" w:ascii="宋体" w:hAnsi="宋体"/>
          <w:b/>
          <w:bCs/>
          <w:kern w:val="0"/>
          <w:sz w:val="32"/>
          <w:szCs w:val="32"/>
        </w:rPr>
        <w:t>一、项目基本情况</w:t>
      </w:r>
      <w:bookmarkEnd w:id="3"/>
      <w:bookmarkEnd w:id="4"/>
      <w:bookmarkEnd w:id="5"/>
      <w:bookmarkEnd w:id="6"/>
    </w:p>
    <w:p w14:paraId="00130BE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hint="eastAsia" w:asciiTheme="minorEastAsia" w:hAnsiTheme="minorEastAsia" w:eastAsiaTheme="minorEastAsia" w:cstheme="minorEastAsia"/>
          <w:color w:val="auto"/>
          <w:kern w:val="0"/>
          <w:position w:val="0"/>
          <w:sz w:val="28"/>
          <w:szCs w:val="28"/>
          <w:shd w:val="clear" w:color="auto" w:fill="auto"/>
          <w:rtl w:val="0"/>
          <w:lang w:val="zh-CN" w:eastAsia="zh-CN" w:bidi="ar-SA"/>
        </w:rPr>
      </w:pPr>
      <w:r>
        <w:rPr>
          <w:rFonts w:hint="eastAsia" w:asciiTheme="minorEastAsia" w:hAnsiTheme="minorEastAsia" w:eastAsiaTheme="minorEastAsia" w:cstheme="minorEastAsia"/>
          <w:color w:val="auto"/>
          <w:kern w:val="0"/>
          <w:position w:val="0"/>
          <w:sz w:val="28"/>
          <w:szCs w:val="28"/>
          <w:shd w:val="clear" w:color="auto" w:fill="auto"/>
          <w:rtl w:val="0"/>
          <w:lang w:val="zh-CN" w:eastAsia="zh-CN" w:bidi="ar-SA"/>
        </w:rPr>
        <w:t>1.项目名称：阜阳长三角一体化双招双引中心项目装饰装修工程</w:t>
      </w:r>
      <w:r>
        <w:rPr>
          <w:rFonts w:hint="eastAsia" w:asciiTheme="minorEastAsia" w:hAnsiTheme="minorEastAsia" w:eastAsiaTheme="minorEastAsia" w:cstheme="minorEastAsia"/>
          <w:kern w:val="0"/>
          <w:sz w:val="28"/>
          <w:szCs w:val="28"/>
        </w:rPr>
        <w:t>监理项目</w:t>
      </w:r>
    </w:p>
    <w:p w14:paraId="1A2850E6">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 xml:space="preserve">2.采购方式：磋商    </w:t>
      </w:r>
    </w:p>
    <w:p w14:paraId="6B7CBC5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hint="eastAsia" w:asciiTheme="minorEastAsia" w:hAnsiTheme="minorEastAsia" w:eastAsiaTheme="minorEastAsia" w:cstheme="minorEastAsia"/>
          <w:color w:val="auto"/>
          <w:kern w:val="0"/>
          <w:position w:val="0"/>
          <w:sz w:val="28"/>
          <w:szCs w:val="28"/>
          <w:shd w:val="clear" w:color="auto" w:fill="auto"/>
          <w:rtl w:val="0"/>
          <w:lang w:val="zh-CN" w:eastAsia="zh-CN" w:bidi="ar-SA"/>
        </w:rPr>
      </w:pPr>
      <w:r>
        <w:rPr>
          <w:rFonts w:hint="eastAsia" w:asciiTheme="minorEastAsia" w:hAnsiTheme="minorEastAsia" w:eastAsiaTheme="minorEastAsia" w:cstheme="minorEastAsia"/>
          <w:kern w:val="0"/>
          <w:sz w:val="28"/>
          <w:szCs w:val="28"/>
        </w:rPr>
        <w:t>3.最高限价：</w:t>
      </w:r>
      <w:r>
        <w:rPr>
          <w:rFonts w:hint="eastAsia" w:asciiTheme="minorEastAsia" w:hAnsiTheme="minorEastAsia" w:eastAsiaTheme="minorEastAsia" w:cstheme="minorEastAsia"/>
          <w:color w:val="auto"/>
          <w:kern w:val="0"/>
          <w:position w:val="0"/>
          <w:sz w:val="28"/>
          <w:szCs w:val="28"/>
          <w:shd w:val="clear" w:color="auto" w:fill="auto"/>
          <w:rtl w:val="0"/>
          <w:lang w:val="en-US" w:eastAsia="zh-CN" w:bidi="ar-SA"/>
        </w:rPr>
        <w:t>37万元</w:t>
      </w:r>
      <w:r>
        <w:rPr>
          <w:rFonts w:hint="eastAsia" w:asciiTheme="minorEastAsia" w:hAnsiTheme="minorEastAsia" w:eastAsiaTheme="minorEastAsia" w:cstheme="minorEastAsia"/>
          <w:color w:val="auto"/>
          <w:kern w:val="0"/>
          <w:position w:val="0"/>
          <w:sz w:val="28"/>
          <w:szCs w:val="28"/>
          <w:shd w:val="clear" w:color="auto" w:fill="auto"/>
          <w:rtl w:val="0"/>
          <w:lang w:val="zh-CN" w:eastAsia="zh-CN" w:bidi="ar-SA"/>
        </w:rPr>
        <w:t>。</w:t>
      </w:r>
    </w:p>
    <w:p w14:paraId="09CB4A0A">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hint="eastAsia" w:asciiTheme="minorEastAsia" w:hAnsiTheme="minorEastAsia" w:eastAsiaTheme="minorEastAsia" w:cstheme="minorEastAsia"/>
          <w:color w:val="auto"/>
          <w:kern w:val="0"/>
          <w:position w:val="0"/>
          <w:sz w:val="28"/>
          <w:szCs w:val="28"/>
          <w:shd w:val="clear" w:color="auto" w:fill="auto"/>
          <w:rtl w:val="0"/>
          <w:lang w:val="zh-CN" w:eastAsia="zh-CN" w:bidi="ar-SA"/>
        </w:rPr>
      </w:pPr>
      <w:r>
        <w:rPr>
          <w:rFonts w:hint="eastAsia" w:asciiTheme="minorEastAsia" w:hAnsiTheme="minorEastAsia" w:eastAsiaTheme="minorEastAsia" w:cstheme="minorEastAsia"/>
          <w:kern w:val="0"/>
          <w:sz w:val="28"/>
          <w:szCs w:val="28"/>
        </w:rPr>
        <w:t>4.建设规模:阜阳长三角一体化双招双引中心项目装饰装修工程由阜阳市顺昌实业发展投资有限公司负责投资建设，项目位于上海市青浦区徐乐路333弄26号，建筑规模为单体建筑物（地下 1 层、地上 5 层），总建筑面5249.08 ㎡，总投资概算2000万元。</w:t>
      </w:r>
    </w:p>
    <w:p w14:paraId="1038C57B">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5.招标范围： 包括但不限于招标文件、施工图纸、工程量清单所包含的全部内容的全过程监理服务</w:t>
      </w:r>
    </w:p>
    <w:p w14:paraId="3C8DB6AD">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6.资金来源：自筹资金</w:t>
      </w:r>
    </w:p>
    <w:p w14:paraId="50D890C4">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7.计划施工工期:1</w:t>
      </w:r>
      <w:r>
        <w:rPr>
          <w:rFonts w:hint="eastAsia" w:asciiTheme="minorEastAsia" w:hAnsiTheme="minorEastAsia" w:eastAsiaTheme="minorEastAsia" w:cstheme="minorEastAsia"/>
          <w:kern w:val="0"/>
          <w:sz w:val="28"/>
          <w:szCs w:val="28"/>
          <w:lang w:val="en-US" w:eastAsia="zh-CN"/>
        </w:rPr>
        <w:t>2</w:t>
      </w:r>
      <w:r>
        <w:rPr>
          <w:rFonts w:hint="eastAsia" w:asciiTheme="minorEastAsia" w:hAnsiTheme="minorEastAsia" w:eastAsiaTheme="minorEastAsia" w:cstheme="minorEastAsia"/>
          <w:kern w:val="0"/>
          <w:sz w:val="28"/>
          <w:szCs w:val="28"/>
        </w:rPr>
        <w:t>0日历天</w:t>
      </w:r>
    </w:p>
    <w:p w14:paraId="0B9E59A4">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8.监理服务期限: 合同签订之日起至工程缺陷责任期满止。</w:t>
      </w:r>
    </w:p>
    <w:p w14:paraId="6240E186">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9.质量标准：合格。</w:t>
      </w:r>
    </w:p>
    <w:p w14:paraId="51D22DD0">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10.本项目不接受联合体响应。</w:t>
      </w:r>
    </w:p>
    <w:p w14:paraId="2B860EBC">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ascii="宋体" w:hAnsi="宋体"/>
          <w:b/>
          <w:bCs/>
          <w:kern w:val="0"/>
          <w:sz w:val="32"/>
          <w:szCs w:val="32"/>
        </w:rPr>
      </w:pPr>
      <w:bookmarkStart w:id="7" w:name="_Toc28359090"/>
      <w:bookmarkStart w:id="8" w:name="_Toc28359013"/>
      <w:bookmarkStart w:id="9" w:name="_Toc35393799"/>
      <w:bookmarkStart w:id="10" w:name="_Toc35393630"/>
      <w:r>
        <w:rPr>
          <w:rFonts w:hint="eastAsia" w:ascii="宋体" w:hAnsi="宋体"/>
          <w:b/>
          <w:bCs/>
          <w:kern w:val="0"/>
          <w:sz w:val="32"/>
          <w:szCs w:val="32"/>
        </w:rPr>
        <w:t>二、供应商的资格要求：</w:t>
      </w:r>
      <w:bookmarkEnd w:id="7"/>
      <w:bookmarkEnd w:id="8"/>
      <w:bookmarkEnd w:id="9"/>
      <w:bookmarkEnd w:id="10"/>
    </w:p>
    <w:p w14:paraId="6F7D357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bookmarkStart w:id="11" w:name="_Toc35393800"/>
      <w:bookmarkStart w:id="12" w:name="_Toc35393631"/>
      <w:bookmarkStart w:id="13" w:name="_Toc28359014"/>
      <w:bookmarkStart w:id="14" w:name="_Toc28359091"/>
      <w:r>
        <w:rPr>
          <w:rFonts w:hint="eastAsia" w:asciiTheme="minorEastAsia" w:hAnsiTheme="minorEastAsia" w:eastAsiaTheme="minorEastAsia" w:cstheme="minorEastAsia"/>
          <w:kern w:val="0"/>
          <w:sz w:val="28"/>
          <w:szCs w:val="28"/>
        </w:rPr>
        <w:t>1.具备独立法人资格，具有有效的营业执照。</w:t>
      </w:r>
    </w:p>
    <w:p w14:paraId="7C407445">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2.须具备工程监理综合资质或</w:t>
      </w:r>
      <w:r>
        <w:rPr>
          <w:rFonts w:hint="eastAsia" w:asciiTheme="minorEastAsia" w:hAnsiTheme="minorEastAsia" w:eastAsiaTheme="minorEastAsia" w:cstheme="minorEastAsia"/>
          <w:kern w:val="0"/>
          <w:sz w:val="28"/>
          <w:szCs w:val="28"/>
          <w:lang w:val="en-US" w:eastAsia="zh-CN"/>
        </w:rPr>
        <w:t>房屋建筑</w:t>
      </w:r>
      <w:r>
        <w:rPr>
          <w:rFonts w:hint="eastAsia" w:asciiTheme="minorEastAsia" w:hAnsiTheme="minorEastAsia" w:eastAsiaTheme="minorEastAsia" w:cstheme="minorEastAsia"/>
          <w:kern w:val="0"/>
          <w:sz w:val="28"/>
          <w:szCs w:val="28"/>
        </w:rPr>
        <w:t>工程监理乙级及以上资质，并在人员、试验检测仪器设备方面具有相应的监理能力。</w:t>
      </w:r>
    </w:p>
    <w:p w14:paraId="33673B8D">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ascii="宋体" w:hAnsi="宋体"/>
          <w:b/>
          <w:bCs/>
          <w:kern w:val="0"/>
          <w:sz w:val="32"/>
          <w:szCs w:val="32"/>
        </w:rPr>
      </w:pPr>
      <w:r>
        <w:rPr>
          <w:rFonts w:hint="eastAsia" w:ascii="宋体" w:hAnsi="宋体"/>
          <w:b/>
          <w:bCs/>
          <w:kern w:val="0"/>
          <w:sz w:val="32"/>
          <w:szCs w:val="32"/>
        </w:rPr>
        <w:t>三、获取采购文件</w:t>
      </w:r>
      <w:bookmarkEnd w:id="11"/>
      <w:bookmarkEnd w:id="12"/>
      <w:bookmarkEnd w:id="13"/>
      <w:bookmarkEnd w:id="14"/>
    </w:p>
    <w:p w14:paraId="7A944AEE">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1.自采购公告发布之日起，凡有意参加的供应商，可在阜阳投资发展集团有限公司官网(</w:t>
      </w:r>
      <w:r>
        <w:fldChar w:fldCharType="begin"/>
      </w:r>
      <w:r>
        <w:instrText xml:space="preserve"> HYPERLINK "http://jyzx.fy.gov.cn" </w:instrText>
      </w:r>
      <w:r>
        <w:fldChar w:fldCharType="separate"/>
      </w:r>
      <w:r>
        <w:rPr>
          <w:rFonts w:hint="eastAsia" w:asciiTheme="minorEastAsia" w:hAnsiTheme="minorEastAsia" w:eastAsiaTheme="minorEastAsia" w:cstheme="minorEastAsia"/>
          <w:kern w:val="0"/>
          <w:sz w:val="28"/>
          <w:szCs w:val="28"/>
        </w:rPr>
        <w:t>http://www.fytfjt.com/</w:t>
      </w:r>
      <w:r>
        <w:rPr>
          <w:rFonts w:hint="eastAsia" w:asciiTheme="minorEastAsia" w:hAnsiTheme="minorEastAsia" w:eastAsiaTheme="minorEastAsia" w:cstheme="minorEastAsia"/>
          <w:kern w:val="0"/>
          <w:sz w:val="28"/>
          <w:szCs w:val="28"/>
        </w:rPr>
        <w:fldChar w:fldCharType="end"/>
      </w:r>
      <w:r>
        <w:rPr>
          <w:rFonts w:hint="eastAsia" w:asciiTheme="minorEastAsia" w:hAnsiTheme="minorEastAsia" w:eastAsiaTheme="minorEastAsia" w:cstheme="minorEastAsia"/>
          <w:kern w:val="0"/>
          <w:sz w:val="28"/>
          <w:szCs w:val="28"/>
        </w:rPr>
        <w:t>)下载采购文件。</w:t>
      </w:r>
    </w:p>
    <w:p w14:paraId="4F28A167">
      <w:pPr>
        <w:widowControl/>
        <w:jc w:val="left"/>
        <w:outlineLvl w:val="1"/>
        <w:rPr>
          <w:rFonts w:ascii="宋体" w:hAnsi="宋体"/>
          <w:b/>
          <w:bCs/>
          <w:kern w:val="0"/>
          <w:sz w:val="32"/>
          <w:szCs w:val="32"/>
        </w:rPr>
      </w:pPr>
      <w:r>
        <w:rPr>
          <w:rFonts w:hint="eastAsia" w:ascii="宋体" w:hAnsi="宋体"/>
          <w:b/>
          <w:bCs/>
          <w:kern w:val="0"/>
          <w:sz w:val="32"/>
          <w:szCs w:val="32"/>
        </w:rPr>
        <w:t>四、响应文件提交</w:t>
      </w:r>
    </w:p>
    <w:p w14:paraId="62ADD5C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hint="eastAsia"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截止时间：202</w:t>
      </w:r>
      <w:r>
        <w:rPr>
          <w:rFonts w:hint="eastAsia" w:asciiTheme="minorEastAsia" w:hAnsiTheme="minorEastAsia" w:eastAsiaTheme="minorEastAsia" w:cstheme="minorEastAsia"/>
          <w:kern w:val="0"/>
          <w:sz w:val="28"/>
          <w:szCs w:val="28"/>
          <w:lang w:val="en-US" w:eastAsia="zh-CN"/>
        </w:rPr>
        <w:t>5</w:t>
      </w:r>
      <w:r>
        <w:rPr>
          <w:rFonts w:hint="eastAsia" w:asciiTheme="minorEastAsia" w:hAnsiTheme="minorEastAsia" w:eastAsiaTheme="minorEastAsia" w:cstheme="minorEastAsia"/>
          <w:kern w:val="0"/>
          <w:sz w:val="28"/>
          <w:szCs w:val="28"/>
        </w:rPr>
        <w:t>年</w:t>
      </w:r>
      <w:r>
        <w:rPr>
          <w:rFonts w:hint="eastAsia" w:asciiTheme="minorEastAsia" w:hAnsiTheme="minorEastAsia" w:eastAsiaTheme="minorEastAsia" w:cstheme="minorEastAsia"/>
          <w:kern w:val="0"/>
          <w:sz w:val="28"/>
          <w:szCs w:val="28"/>
          <w:lang w:val="en-US" w:eastAsia="zh-CN"/>
        </w:rPr>
        <w:t>4</w:t>
      </w:r>
      <w:r>
        <w:rPr>
          <w:rFonts w:hint="eastAsia" w:asciiTheme="minorEastAsia" w:hAnsiTheme="minorEastAsia" w:eastAsiaTheme="minorEastAsia" w:cstheme="minorEastAsia"/>
          <w:kern w:val="0"/>
          <w:sz w:val="28"/>
          <w:szCs w:val="28"/>
        </w:rPr>
        <w:t>月</w:t>
      </w:r>
      <w:r>
        <w:rPr>
          <w:rFonts w:hint="eastAsia" w:asciiTheme="minorEastAsia" w:hAnsiTheme="minorEastAsia" w:eastAsiaTheme="minorEastAsia" w:cstheme="minorEastAsia"/>
          <w:kern w:val="0"/>
          <w:sz w:val="28"/>
          <w:szCs w:val="28"/>
          <w:lang w:val="en-US" w:eastAsia="zh-CN"/>
        </w:rPr>
        <w:t>14</w:t>
      </w:r>
      <w:r>
        <w:rPr>
          <w:rFonts w:hint="eastAsia" w:asciiTheme="minorEastAsia" w:hAnsiTheme="minorEastAsia" w:eastAsiaTheme="minorEastAsia" w:cstheme="minorEastAsia"/>
          <w:kern w:val="0"/>
          <w:sz w:val="28"/>
          <w:szCs w:val="28"/>
        </w:rPr>
        <w:t>日10时00分（北京时间）</w:t>
      </w:r>
    </w:p>
    <w:p w14:paraId="3305C338">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地点：采购人指定邮箱。</w:t>
      </w:r>
    </w:p>
    <w:p w14:paraId="7D1A1F08">
      <w:pPr>
        <w:widowControl/>
        <w:jc w:val="left"/>
        <w:outlineLvl w:val="1"/>
        <w:rPr>
          <w:rFonts w:ascii="宋体" w:hAnsi="宋体"/>
          <w:b/>
          <w:bCs/>
          <w:kern w:val="0"/>
          <w:sz w:val="32"/>
          <w:szCs w:val="32"/>
        </w:rPr>
      </w:pPr>
      <w:bookmarkStart w:id="15" w:name="_Toc35393633"/>
      <w:bookmarkStart w:id="16" w:name="_Toc28359016"/>
      <w:bookmarkStart w:id="17" w:name="_Toc28359093"/>
      <w:bookmarkStart w:id="18" w:name="_Toc35393802"/>
      <w:r>
        <w:rPr>
          <w:rFonts w:hint="eastAsia" w:ascii="宋体" w:hAnsi="宋体"/>
          <w:b/>
          <w:bCs/>
          <w:kern w:val="0"/>
          <w:sz w:val="32"/>
          <w:szCs w:val="32"/>
        </w:rPr>
        <w:t>五、开启</w:t>
      </w:r>
      <w:bookmarkEnd w:id="15"/>
      <w:bookmarkEnd w:id="16"/>
      <w:bookmarkEnd w:id="17"/>
      <w:bookmarkEnd w:id="18"/>
    </w:p>
    <w:p w14:paraId="1A05FBD2">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时间：同响应文件提交截止时间。</w:t>
      </w:r>
    </w:p>
    <w:p w14:paraId="54450229">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地点：</w:t>
      </w:r>
      <w:r>
        <w:rPr>
          <w:rFonts w:hint="eastAsia" w:asciiTheme="minorEastAsia" w:hAnsiTheme="minorEastAsia" w:eastAsiaTheme="minorEastAsia" w:cstheme="minorEastAsia"/>
          <w:kern w:val="0"/>
          <w:sz w:val="28"/>
          <w:szCs w:val="28"/>
          <w:lang w:eastAsia="zh-CN"/>
        </w:rPr>
        <w:t>阜阳市顺昌实业发展投资有限公司</w:t>
      </w:r>
      <w:r>
        <w:rPr>
          <w:rFonts w:hint="eastAsia" w:asciiTheme="minorEastAsia" w:hAnsiTheme="minorEastAsia" w:eastAsiaTheme="minorEastAsia" w:cstheme="minorEastAsia"/>
          <w:kern w:val="0"/>
          <w:sz w:val="28"/>
          <w:szCs w:val="28"/>
        </w:rPr>
        <w:t>13楼会议室（阜阳市淮河路2000号）</w:t>
      </w:r>
    </w:p>
    <w:p w14:paraId="7866F56A">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ascii="宋体" w:hAnsi="宋体"/>
          <w:b/>
          <w:bCs/>
          <w:kern w:val="0"/>
          <w:sz w:val="32"/>
          <w:szCs w:val="32"/>
        </w:rPr>
      </w:pPr>
      <w:bookmarkStart w:id="19" w:name="_Toc28359094"/>
      <w:bookmarkStart w:id="20" w:name="_Toc35393634"/>
      <w:bookmarkStart w:id="21" w:name="_Toc28359017"/>
      <w:bookmarkStart w:id="22" w:name="_Toc35393803"/>
      <w:r>
        <w:rPr>
          <w:rFonts w:hint="eastAsia" w:ascii="宋体" w:hAnsi="宋体"/>
          <w:b/>
          <w:bCs/>
          <w:kern w:val="0"/>
          <w:sz w:val="32"/>
          <w:szCs w:val="32"/>
        </w:rPr>
        <w:t>六、公告期限</w:t>
      </w:r>
      <w:bookmarkEnd w:id="19"/>
      <w:bookmarkEnd w:id="20"/>
      <w:bookmarkEnd w:id="21"/>
      <w:bookmarkEnd w:id="22"/>
    </w:p>
    <w:p w14:paraId="47300592">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自本公告发布之日起3个工作日。</w:t>
      </w:r>
    </w:p>
    <w:p w14:paraId="36D3E12E">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ascii="宋体" w:hAnsi="宋体"/>
          <w:b/>
          <w:bCs/>
          <w:kern w:val="0"/>
          <w:sz w:val="32"/>
          <w:szCs w:val="32"/>
        </w:rPr>
      </w:pPr>
      <w:r>
        <w:rPr>
          <w:rFonts w:hint="eastAsia" w:ascii="宋体" w:hAnsi="宋体"/>
          <w:b/>
          <w:bCs/>
          <w:kern w:val="0"/>
          <w:sz w:val="32"/>
          <w:szCs w:val="32"/>
        </w:rPr>
        <w:t>七、其他补充事宜</w:t>
      </w:r>
    </w:p>
    <w:p w14:paraId="20EDAF7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本项目响应文件的递交方式现采用电子邮箱接收响应文件，不再进行现场递交。具体办法如下：</w:t>
      </w:r>
    </w:p>
    <w:p w14:paraId="5CAC313F">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1.电子邮箱地址的获取方式：</w:t>
      </w:r>
    </w:p>
    <w:p w14:paraId="557FADB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响应截止时间前一小时内，采购人在相关人员的见证下现场申请临时电子邮箱地址，并将电子邮箱地址及时发布在阜阳投资发展集团有限公司(</w:t>
      </w:r>
      <w:r>
        <w:fldChar w:fldCharType="begin"/>
      </w:r>
      <w:r>
        <w:instrText xml:space="preserve"> HYPERLINK "http://jyzx.fy.gov.cn" </w:instrText>
      </w:r>
      <w:r>
        <w:fldChar w:fldCharType="separate"/>
      </w:r>
      <w:r>
        <w:rPr>
          <w:rFonts w:hint="eastAsia" w:asciiTheme="minorEastAsia" w:hAnsiTheme="minorEastAsia" w:eastAsiaTheme="minorEastAsia" w:cstheme="minorEastAsia"/>
          <w:kern w:val="0"/>
          <w:sz w:val="28"/>
          <w:szCs w:val="28"/>
        </w:rPr>
        <w:t>http://www.fytfjt.com/</w:t>
      </w:r>
      <w:r>
        <w:rPr>
          <w:rFonts w:hint="eastAsia" w:asciiTheme="minorEastAsia" w:hAnsiTheme="minorEastAsia" w:eastAsiaTheme="minorEastAsia" w:cstheme="minorEastAsia"/>
          <w:kern w:val="0"/>
          <w:sz w:val="28"/>
          <w:szCs w:val="28"/>
        </w:rPr>
        <w:fldChar w:fldCharType="end"/>
      </w:r>
      <w:r>
        <w:rPr>
          <w:rFonts w:hint="eastAsia" w:asciiTheme="minorEastAsia" w:hAnsiTheme="minorEastAsia" w:eastAsiaTheme="minorEastAsia" w:cstheme="minorEastAsia"/>
          <w:kern w:val="0"/>
          <w:sz w:val="28"/>
          <w:szCs w:val="28"/>
        </w:rPr>
        <w:t>)网站中。各潜在响应供应商应在响应截止时间前一小时随时关注该项目的更正公告、答疑或澄清，及时获取电子邮箱地址。</w:t>
      </w:r>
    </w:p>
    <w:p w14:paraId="22B55EC8">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2.电子版响应文件的递交方式：</w:t>
      </w:r>
    </w:p>
    <w:p w14:paraId="2F73CCDF">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各潜在响应供应商应提前将该项目签字盖章齐全的纸质版响应文件进行扫描后转化为电子版PDF格式，以上内容压缩为一个压缩包上传至邮箱，压缩包和邮件名称均须设置成：响应供应商名称+项目名称+授权人姓名+授权人手机号码，且邮件内容与邮件名称相统一，如因响应供应商邮件名称标识错误或邮件内容混传，责任自负。</w:t>
      </w:r>
    </w:p>
    <w:p w14:paraId="61C3AB5E">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以邮件系统显示的接收时间作为响应供应商递交响应文件的时间，响应截止时间后电子邮箱接收到的响应文件无效。若同一响应供应商在响应文件递交截止时间前于电子邮箱内提交多份响应文件的，以递交时间最晚的响应文件，作为本次项目的正式响应文件，递交响应文件最晚的邮箱作为该响应供应商的指定邮箱。逾期提交的或者未提交至电子邮箱的响应文件，采购人拒绝接收。</w:t>
      </w:r>
    </w:p>
    <w:p w14:paraId="37AB0414">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3.电子版响应文件询标方式：</w:t>
      </w:r>
    </w:p>
    <w:p w14:paraId="168FE85B">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磋商小组依据采购文件对电子版响应文件进行评审。评标过程中需要询标的，磋商小组通过现场工作人员与响应供应商进行电话联系，并将询标函发送至响应供应商的指定邮箱。响应供应商作出的澄清修改须在20分钟内通过指定邮箱反馈给磋商小组。响应供应商须随时保持电话及指定邮箱畅通，否则责任自负。</w:t>
      </w:r>
    </w:p>
    <w:p w14:paraId="115E00E1">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ascii="宋体" w:hAnsi="宋体"/>
          <w:b/>
          <w:bCs/>
          <w:kern w:val="0"/>
          <w:sz w:val="32"/>
          <w:szCs w:val="32"/>
        </w:rPr>
      </w:pPr>
      <w:bookmarkStart w:id="23" w:name="_Toc28359018"/>
      <w:bookmarkStart w:id="24" w:name="_Toc35393805"/>
      <w:bookmarkStart w:id="25" w:name="_Toc35393636"/>
      <w:bookmarkStart w:id="26" w:name="_Toc28359095"/>
      <w:r>
        <w:rPr>
          <w:rFonts w:hint="eastAsia" w:ascii="宋体" w:hAnsi="宋体"/>
          <w:b/>
          <w:bCs/>
          <w:kern w:val="0"/>
          <w:sz w:val="32"/>
          <w:szCs w:val="32"/>
        </w:rPr>
        <w:t>八、凡对本次采购提出询问，请按以下方式联系</w:t>
      </w:r>
      <w:bookmarkEnd w:id="23"/>
      <w:bookmarkEnd w:id="24"/>
      <w:bookmarkEnd w:id="25"/>
      <w:bookmarkEnd w:id="26"/>
    </w:p>
    <w:p w14:paraId="41129C7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0"/>
        <w:rPr>
          <w:rFonts w:hint="eastAsia" w:asciiTheme="minorEastAsia" w:hAnsiTheme="minorEastAsia" w:eastAsiaTheme="minorEastAsia" w:cstheme="minorEastAsia"/>
          <w:kern w:val="0"/>
          <w:sz w:val="28"/>
          <w:szCs w:val="28"/>
          <w:lang w:eastAsia="zh-CN"/>
        </w:rPr>
      </w:pPr>
      <w:bookmarkStart w:id="27" w:name="_Toc27143"/>
      <w:r>
        <w:rPr>
          <w:rFonts w:hint="eastAsia" w:asciiTheme="minorEastAsia" w:hAnsiTheme="minorEastAsia" w:eastAsiaTheme="minorEastAsia" w:cstheme="minorEastAsia"/>
          <w:kern w:val="0"/>
          <w:sz w:val="28"/>
          <w:szCs w:val="28"/>
        </w:rPr>
        <w:t>名    称：</w:t>
      </w:r>
      <w:bookmarkEnd w:id="27"/>
      <w:r>
        <w:rPr>
          <w:rFonts w:hint="eastAsia" w:asciiTheme="minorEastAsia" w:hAnsiTheme="minorEastAsia" w:eastAsiaTheme="minorEastAsia" w:cstheme="minorEastAsia"/>
          <w:kern w:val="0"/>
          <w:sz w:val="28"/>
          <w:szCs w:val="28"/>
          <w:lang w:eastAsia="zh-CN"/>
        </w:rPr>
        <w:t>阜阳市顺昌实业发展投资有限公司</w:t>
      </w:r>
    </w:p>
    <w:p w14:paraId="10D48027">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bookmarkStart w:id="28" w:name="_Toc35393638"/>
      <w:bookmarkStart w:id="29" w:name="_Toc35393807"/>
      <w:bookmarkStart w:id="30" w:name="_Toc28359020"/>
      <w:bookmarkStart w:id="31" w:name="_Toc28359097"/>
      <w:r>
        <w:rPr>
          <w:rFonts w:hint="eastAsia" w:asciiTheme="minorEastAsia" w:hAnsiTheme="minorEastAsia" w:eastAsiaTheme="minorEastAsia" w:cstheme="minorEastAsia"/>
          <w:kern w:val="0"/>
          <w:sz w:val="28"/>
          <w:szCs w:val="28"/>
        </w:rPr>
        <w:t>地    址：阜阳市颍州区淮河路2000号</w:t>
      </w:r>
    </w:p>
    <w:p w14:paraId="09BEEE1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联 系 人：</w:t>
      </w:r>
      <w:r>
        <w:rPr>
          <w:rFonts w:hint="eastAsia" w:asciiTheme="minorEastAsia" w:hAnsiTheme="minorEastAsia" w:eastAsiaTheme="minorEastAsia" w:cstheme="minorEastAsia"/>
          <w:kern w:val="0"/>
          <w:sz w:val="28"/>
          <w:szCs w:val="28"/>
          <w:lang w:val="en-US" w:eastAsia="zh-CN"/>
        </w:rPr>
        <w:t>陈</w:t>
      </w:r>
      <w:r>
        <w:rPr>
          <w:rFonts w:hint="eastAsia" w:asciiTheme="minorEastAsia" w:hAnsiTheme="minorEastAsia" w:eastAsiaTheme="minorEastAsia" w:cstheme="minorEastAsia"/>
          <w:kern w:val="0"/>
          <w:sz w:val="28"/>
          <w:szCs w:val="28"/>
        </w:rPr>
        <w:t>工</w:t>
      </w:r>
    </w:p>
    <w:p w14:paraId="3C569563">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hint="default" w:asciiTheme="minorEastAsia" w:hAnsiTheme="minorEastAsia" w:eastAsiaTheme="minorEastAsia" w:cstheme="minorEastAsia"/>
          <w:kern w:val="0"/>
          <w:sz w:val="28"/>
          <w:szCs w:val="28"/>
          <w:highlight w:val="none"/>
          <w:lang w:val="en-US" w:eastAsia="zh-CN"/>
        </w:rPr>
      </w:pPr>
      <w:r>
        <w:rPr>
          <w:rFonts w:hint="eastAsia" w:asciiTheme="minorEastAsia" w:hAnsiTheme="minorEastAsia" w:eastAsiaTheme="minorEastAsia" w:cstheme="minorEastAsia"/>
          <w:kern w:val="0"/>
          <w:sz w:val="28"/>
          <w:szCs w:val="28"/>
          <w:highlight w:val="none"/>
        </w:rPr>
        <w:t>联系电话：</w:t>
      </w:r>
      <w:r>
        <w:rPr>
          <w:rFonts w:hint="eastAsia" w:asciiTheme="minorEastAsia" w:hAnsiTheme="minorEastAsia" w:eastAsiaTheme="minorEastAsia" w:cstheme="minorEastAsia"/>
          <w:kern w:val="0"/>
          <w:sz w:val="28"/>
          <w:szCs w:val="28"/>
          <w:highlight w:val="none"/>
          <w:lang w:val="en-US" w:eastAsia="zh-CN"/>
        </w:rPr>
        <w:t>2150182</w:t>
      </w:r>
    </w:p>
    <w:bookmarkEnd w:id="28"/>
    <w:bookmarkEnd w:id="29"/>
    <w:bookmarkEnd w:id="30"/>
    <w:bookmarkEnd w:id="31"/>
    <w:p w14:paraId="0B7ABECB">
      <w:pPr>
        <w:pStyle w:val="11"/>
        <w:ind w:left="560" w:hanging="560"/>
        <w:jc w:val="right"/>
        <w:rPr>
          <w:rFonts w:asciiTheme="minorEastAsia" w:hAnsiTheme="minorEastAsia" w:eastAsiaTheme="minorEastAsia" w:cstheme="minorEastAsia"/>
          <w:sz w:val="28"/>
          <w:szCs w:val="28"/>
          <w:highlight w:val="yellow"/>
        </w:rPr>
      </w:pPr>
    </w:p>
    <w:p w14:paraId="050283E7">
      <w:pPr>
        <w:pStyle w:val="11"/>
        <w:ind w:left="560" w:hanging="560"/>
        <w:jc w:val="right"/>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202</w:t>
      </w:r>
      <w:r>
        <w:rPr>
          <w:rFonts w:hint="eastAsia" w:asciiTheme="minorEastAsia" w:hAnsiTheme="minorEastAsia" w:eastAsiaTheme="minorEastAsia" w:cstheme="minorEastAsia"/>
          <w:sz w:val="28"/>
          <w:szCs w:val="28"/>
          <w:highlight w:val="none"/>
          <w:lang w:val="en-US" w:eastAsia="zh-CN"/>
        </w:rPr>
        <w:t>5</w:t>
      </w:r>
      <w:r>
        <w:rPr>
          <w:rFonts w:hint="eastAsia" w:asciiTheme="minorEastAsia" w:hAnsiTheme="minorEastAsia" w:eastAsiaTheme="minorEastAsia" w:cstheme="minorEastAsia"/>
          <w:sz w:val="28"/>
          <w:szCs w:val="28"/>
          <w:highlight w:val="none"/>
        </w:rPr>
        <w:t>年</w:t>
      </w:r>
      <w:r>
        <w:rPr>
          <w:rFonts w:hint="eastAsia" w:asciiTheme="minorEastAsia" w:hAnsiTheme="minorEastAsia" w:eastAsiaTheme="minorEastAsia" w:cstheme="minorEastAsia"/>
          <w:sz w:val="28"/>
          <w:szCs w:val="28"/>
          <w:highlight w:val="none"/>
          <w:lang w:val="en-US" w:eastAsia="zh-CN"/>
        </w:rPr>
        <w:t>4月3</w:t>
      </w:r>
      <w:r>
        <w:rPr>
          <w:rFonts w:hint="eastAsia" w:asciiTheme="minorEastAsia" w:hAnsiTheme="minorEastAsia" w:eastAsiaTheme="minorEastAsia" w:cstheme="minorEastAsia"/>
          <w:sz w:val="28"/>
          <w:szCs w:val="28"/>
          <w:highlight w:val="none"/>
        </w:rPr>
        <w:t>日</w:t>
      </w:r>
    </w:p>
    <w:p w14:paraId="1D4E0016">
      <w:pPr>
        <w:widowControl/>
        <w:spacing w:line="360" w:lineRule="auto"/>
        <w:jc w:val="left"/>
        <w:rPr>
          <w:rFonts w:ascii="宋体" w:hAnsi="宋体"/>
          <w:sz w:val="32"/>
          <w:szCs w:val="32"/>
        </w:rPr>
      </w:pPr>
    </w:p>
    <w:p w14:paraId="3C928391">
      <w:pPr>
        <w:pStyle w:val="2"/>
        <w:tabs>
          <w:tab w:val="left" w:pos="0"/>
        </w:tabs>
        <w:autoSpaceDE w:val="0"/>
        <w:autoSpaceDN w:val="0"/>
        <w:adjustRightInd w:val="0"/>
        <w:spacing w:before="0" w:after="0" w:line="360" w:lineRule="auto"/>
        <w:jc w:val="center"/>
        <w:rPr>
          <w:rFonts w:asciiTheme="minorEastAsia" w:hAnsiTheme="minorEastAsia" w:eastAsiaTheme="minorEastAsia" w:cstheme="minorEastAsia"/>
          <w:sz w:val="32"/>
          <w:szCs w:val="32"/>
        </w:rPr>
      </w:pPr>
      <w:bookmarkStart w:id="32" w:name="_Toc16194"/>
      <w:r>
        <w:rPr>
          <w:rFonts w:hint="eastAsia" w:asciiTheme="minorEastAsia" w:hAnsiTheme="minorEastAsia" w:eastAsiaTheme="minorEastAsia" w:cstheme="minorEastAsia"/>
          <w:sz w:val="32"/>
          <w:szCs w:val="32"/>
        </w:rPr>
        <w:t>第二章供应商须知</w:t>
      </w:r>
      <w:bookmarkEnd w:id="32"/>
    </w:p>
    <w:p w14:paraId="6FE46667">
      <w:pPr>
        <w:widowControl/>
        <w:jc w:val="left"/>
        <w:outlineLvl w:val="1"/>
        <w:rPr>
          <w:rFonts w:ascii="宋体" w:hAnsi="宋体"/>
          <w:b/>
          <w:bCs/>
          <w:kern w:val="0"/>
          <w:sz w:val="32"/>
          <w:szCs w:val="32"/>
        </w:rPr>
      </w:pPr>
      <w:r>
        <w:rPr>
          <w:rFonts w:hint="eastAsia" w:ascii="宋体" w:hAnsi="宋体"/>
          <w:b/>
          <w:bCs/>
          <w:kern w:val="0"/>
          <w:sz w:val="32"/>
          <w:szCs w:val="32"/>
        </w:rPr>
        <w:t>一、供应商须知前附表</w:t>
      </w:r>
    </w:p>
    <w:p w14:paraId="7CCC921A">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注：本表是本项目的具体要求，是对供应商须知的具体补充和修改，如有不一致，以本表为准。</w:t>
      </w:r>
    </w:p>
    <w:tbl>
      <w:tblPr>
        <w:tblStyle w:val="16"/>
        <w:tblW w:w="8502" w:type="dxa"/>
        <w:tblInd w:w="27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004"/>
        <w:gridCol w:w="2027"/>
        <w:gridCol w:w="5471"/>
      </w:tblGrid>
      <w:tr w14:paraId="56A78C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shd w:val="clear" w:color="auto" w:fill="auto"/>
            <w:vAlign w:val="center"/>
          </w:tcPr>
          <w:p w14:paraId="4572CB2E">
            <w:pPr>
              <w:pStyle w:val="27"/>
              <w:spacing w:line="360" w:lineRule="auto"/>
              <w:jc w:val="center"/>
              <w:rPr>
                <w:rFonts w:asciiTheme="minorEastAsia" w:hAnsiTheme="minorEastAsia" w:eastAsiaTheme="minorEastAsia" w:cstheme="minorEastAsia"/>
                <w:b/>
                <w:sz w:val="28"/>
                <w:szCs w:val="28"/>
                <w:lang w:eastAsia="en-US"/>
              </w:rPr>
            </w:pPr>
            <w:r>
              <w:rPr>
                <w:rFonts w:hint="eastAsia" w:asciiTheme="minorEastAsia" w:hAnsiTheme="minorEastAsia" w:eastAsiaTheme="minorEastAsia" w:cstheme="minorEastAsia"/>
                <w:b/>
                <w:sz w:val="28"/>
                <w:szCs w:val="28"/>
                <w:lang w:eastAsia="en-US"/>
              </w:rPr>
              <w:t>条款号</w:t>
            </w:r>
          </w:p>
        </w:tc>
        <w:tc>
          <w:tcPr>
            <w:tcW w:w="2027" w:type="dxa"/>
            <w:shd w:val="clear" w:color="auto" w:fill="auto"/>
            <w:vAlign w:val="center"/>
          </w:tcPr>
          <w:p w14:paraId="53AF7938">
            <w:pPr>
              <w:pStyle w:val="27"/>
              <w:spacing w:line="360" w:lineRule="auto"/>
              <w:jc w:val="center"/>
              <w:rPr>
                <w:rFonts w:asciiTheme="minorEastAsia" w:hAnsiTheme="minorEastAsia" w:eastAsiaTheme="minorEastAsia" w:cstheme="minorEastAsia"/>
                <w:b/>
                <w:sz w:val="28"/>
                <w:szCs w:val="28"/>
                <w:lang w:eastAsia="en-US"/>
              </w:rPr>
            </w:pPr>
            <w:r>
              <w:rPr>
                <w:rFonts w:hint="eastAsia" w:asciiTheme="minorEastAsia" w:hAnsiTheme="minorEastAsia" w:eastAsiaTheme="minorEastAsia" w:cstheme="minorEastAsia"/>
                <w:b/>
                <w:sz w:val="28"/>
                <w:szCs w:val="28"/>
                <w:lang w:eastAsia="en-US"/>
              </w:rPr>
              <w:t>条款名称</w:t>
            </w:r>
          </w:p>
        </w:tc>
        <w:tc>
          <w:tcPr>
            <w:tcW w:w="5471" w:type="dxa"/>
            <w:shd w:val="clear" w:color="auto" w:fill="auto"/>
            <w:vAlign w:val="bottom"/>
          </w:tcPr>
          <w:p w14:paraId="3A5A1582">
            <w:pPr>
              <w:pStyle w:val="27"/>
              <w:spacing w:line="360" w:lineRule="auto"/>
              <w:jc w:val="center"/>
              <w:rPr>
                <w:rFonts w:asciiTheme="minorEastAsia" w:hAnsiTheme="minorEastAsia" w:eastAsiaTheme="minorEastAsia" w:cstheme="minorEastAsia"/>
                <w:b/>
                <w:sz w:val="28"/>
                <w:szCs w:val="28"/>
                <w:lang w:eastAsia="en-US"/>
              </w:rPr>
            </w:pPr>
            <w:r>
              <w:rPr>
                <w:rFonts w:hint="eastAsia" w:asciiTheme="minorEastAsia" w:hAnsiTheme="minorEastAsia" w:eastAsiaTheme="minorEastAsia" w:cstheme="minorEastAsia"/>
                <w:b/>
                <w:sz w:val="28"/>
                <w:szCs w:val="28"/>
                <w:lang w:eastAsia="en-US"/>
              </w:rPr>
              <w:t>内容、说明与要求</w:t>
            </w:r>
          </w:p>
        </w:tc>
      </w:tr>
      <w:tr w14:paraId="46893E4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shd w:val="clear" w:color="auto" w:fill="auto"/>
            <w:vAlign w:val="center"/>
          </w:tcPr>
          <w:p w14:paraId="52FB1A06">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w:t>
            </w:r>
          </w:p>
        </w:tc>
        <w:tc>
          <w:tcPr>
            <w:tcW w:w="2027" w:type="dxa"/>
            <w:shd w:val="clear" w:color="auto" w:fill="auto"/>
            <w:vAlign w:val="center"/>
          </w:tcPr>
          <w:p w14:paraId="41F3B253">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采购人</w:t>
            </w:r>
          </w:p>
        </w:tc>
        <w:tc>
          <w:tcPr>
            <w:tcW w:w="5471" w:type="dxa"/>
            <w:shd w:val="clear" w:color="auto" w:fill="auto"/>
            <w:vAlign w:val="center"/>
          </w:tcPr>
          <w:p w14:paraId="48DEC0AB">
            <w:pPr>
              <w:pStyle w:val="27"/>
              <w:spacing w:line="360" w:lineRule="auto"/>
              <w:jc w:val="both"/>
              <w:rPr>
                <w:rFonts w:hint="eastAsia" w:asciiTheme="minorEastAsia" w:hAnsiTheme="minorEastAsia" w:eastAsiaTheme="minorEastAsia" w:cstheme="minorEastAsia"/>
                <w:sz w:val="28"/>
                <w:szCs w:val="28"/>
                <w:u w:val="single"/>
                <w:lang w:eastAsia="zh-CN"/>
              </w:rPr>
            </w:pPr>
            <w:r>
              <w:rPr>
                <w:rFonts w:hint="eastAsia" w:asciiTheme="minorEastAsia" w:hAnsiTheme="minorEastAsia" w:eastAsiaTheme="minorEastAsia" w:cstheme="minorEastAsia"/>
                <w:sz w:val="28"/>
                <w:szCs w:val="28"/>
                <w:lang w:eastAsia="zh-CN"/>
              </w:rPr>
              <w:t>阜阳市顺昌实业发展投资有限公司</w:t>
            </w:r>
          </w:p>
        </w:tc>
      </w:tr>
      <w:tr w14:paraId="698F26B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4" w:hRule="atLeast"/>
        </w:trPr>
        <w:tc>
          <w:tcPr>
            <w:tcW w:w="1004" w:type="dxa"/>
            <w:shd w:val="clear" w:color="auto" w:fill="auto"/>
            <w:vAlign w:val="center"/>
          </w:tcPr>
          <w:p w14:paraId="0919B07B">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2</w:t>
            </w:r>
          </w:p>
        </w:tc>
        <w:tc>
          <w:tcPr>
            <w:tcW w:w="2027" w:type="dxa"/>
            <w:shd w:val="clear" w:color="auto" w:fill="auto"/>
            <w:vAlign w:val="center"/>
          </w:tcPr>
          <w:p w14:paraId="5B1ABE26">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采购代理机构</w:t>
            </w:r>
          </w:p>
        </w:tc>
        <w:tc>
          <w:tcPr>
            <w:tcW w:w="5471" w:type="dxa"/>
            <w:shd w:val="clear" w:color="auto" w:fill="auto"/>
            <w:vAlign w:val="center"/>
          </w:tcPr>
          <w:p w14:paraId="63891B84">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w:t>
            </w:r>
          </w:p>
        </w:tc>
      </w:tr>
      <w:tr w14:paraId="4D87D5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0" w:hRule="atLeast"/>
        </w:trPr>
        <w:tc>
          <w:tcPr>
            <w:tcW w:w="1004" w:type="dxa"/>
            <w:shd w:val="clear" w:color="auto" w:fill="auto"/>
            <w:vAlign w:val="center"/>
          </w:tcPr>
          <w:p w14:paraId="23997BAB">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3</w:t>
            </w:r>
          </w:p>
        </w:tc>
        <w:tc>
          <w:tcPr>
            <w:tcW w:w="2027" w:type="dxa"/>
            <w:shd w:val="clear" w:color="auto" w:fill="auto"/>
            <w:vAlign w:val="center"/>
          </w:tcPr>
          <w:p w14:paraId="62D18DB3">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是否允许联合体参加磋商</w:t>
            </w:r>
          </w:p>
        </w:tc>
        <w:tc>
          <w:tcPr>
            <w:tcW w:w="5471" w:type="dxa"/>
            <w:shd w:val="clear" w:color="auto" w:fill="auto"/>
            <w:vAlign w:val="center"/>
          </w:tcPr>
          <w:p w14:paraId="06CAE2DD">
            <w:pPr>
              <w:pStyle w:val="27"/>
              <w:tabs>
                <w:tab w:val="left" w:pos="828"/>
              </w:tabs>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否</w:t>
            </w:r>
          </w:p>
        </w:tc>
      </w:tr>
      <w:tr w14:paraId="079C3A8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2" w:hRule="atLeast"/>
        </w:trPr>
        <w:tc>
          <w:tcPr>
            <w:tcW w:w="1004" w:type="dxa"/>
            <w:shd w:val="clear" w:color="auto" w:fill="auto"/>
            <w:vAlign w:val="center"/>
          </w:tcPr>
          <w:p w14:paraId="256BE121">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4</w:t>
            </w:r>
          </w:p>
        </w:tc>
        <w:tc>
          <w:tcPr>
            <w:tcW w:w="2027" w:type="dxa"/>
            <w:shd w:val="clear" w:color="auto" w:fill="auto"/>
            <w:vAlign w:val="center"/>
          </w:tcPr>
          <w:p w14:paraId="3338E322">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现场考察</w:t>
            </w:r>
          </w:p>
        </w:tc>
        <w:tc>
          <w:tcPr>
            <w:tcW w:w="5471" w:type="dxa"/>
            <w:shd w:val="clear" w:color="auto" w:fill="auto"/>
            <w:vAlign w:val="center"/>
          </w:tcPr>
          <w:p w14:paraId="5C291114">
            <w:pPr>
              <w:pStyle w:val="27"/>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不组织，供应商自行考察</w:t>
            </w:r>
          </w:p>
        </w:tc>
      </w:tr>
      <w:tr w14:paraId="46D80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73" w:hRule="atLeast"/>
        </w:trPr>
        <w:tc>
          <w:tcPr>
            <w:tcW w:w="1004" w:type="dxa"/>
            <w:shd w:val="clear" w:color="auto" w:fill="auto"/>
            <w:vAlign w:val="center"/>
          </w:tcPr>
          <w:p w14:paraId="550703FB">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5</w:t>
            </w:r>
          </w:p>
        </w:tc>
        <w:tc>
          <w:tcPr>
            <w:tcW w:w="2027" w:type="dxa"/>
            <w:shd w:val="clear" w:color="auto" w:fill="auto"/>
            <w:vAlign w:val="center"/>
          </w:tcPr>
          <w:p w14:paraId="75EC3E53">
            <w:pPr>
              <w:autoSpaceDE w:val="0"/>
              <w:autoSpaceDN w:val="0"/>
              <w:spacing w:line="360" w:lineRule="auto"/>
              <w:jc w:val="center"/>
              <w:rPr>
                <w:rFonts w:asciiTheme="minorEastAsia" w:hAnsiTheme="minorEastAsia" w:eastAsiaTheme="minorEastAsia" w:cstheme="minorEastAsia"/>
                <w:kern w:val="0"/>
                <w:sz w:val="28"/>
                <w:szCs w:val="28"/>
                <w:lang w:eastAsia="en-US"/>
              </w:rPr>
            </w:pPr>
            <w:r>
              <w:rPr>
                <w:rFonts w:hint="eastAsia" w:asciiTheme="minorEastAsia" w:hAnsiTheme="minorEastAsia" w:eastAsiaTheme="minorEastAsia" w:cstheme="minorEastAsia"/>
                <w:kern w:val="0"/>
                <w:sz w:val="28"/>
                <w:szCs w:val="28"/>
              </w:rPr>
              <w:t>供应商质疑</w:t>
            </w:r>
            <w:r>
              <w:rPr>
                <w:rFonts w:hint="eastAsia" w:asciiTheme="minorEastAsia" w:hAnsiTheme="minorEastAsia" w:eastAsiaTheme="minorEastAsia" w:cstheme="minorEastAsia"/>
                <w:kern w:val="0"/>
                <w:sz w:val="28"/>
                <w:szCs w:val="28"/>
                <w:lang w:eastAsia="en-US"/>
              </w:rPr>
              <w:t>截止时间</w:t>
            </w:r>
          </w:p>
        </w:tc>
        <w:tc>
          <w:tcPr>
            <w:tcW w:w="5471" w:type="dxa"/>
            <w:shd w:val="clear" w:color="auto" w:fill="auto"/>
            <w:vAlign w:val="center"/>
          </w:tcPr>
          <w:p w14:paraId="0486B66D">
            <w:pPr>
              <w:autoSpaceDE w:val="0"/>
              <w:autoSpaceDN w:val="0"/>
              <w:spacing w:line="360" w:lineRule="auto"/>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1、对采购文件提出质疑的，应当在提交响应文件截止时间前3日内提出。</w:t>
            </w:r>
          </w:p>
          <w:p w14:paraId="610A267E">
            <w:pPr>
              <w:autoSpaceDE w:val="0"/>
              <w:autoSpaceDN w:val="0"/>
              <w:spacing w:line="360" w:lineRule="auto"/>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接受采购文件质疑的电子邮箱：fysscgs@163.com</w:t>
            </w:r>
          </w:p>
          <w:p w14:paraId="4A88977B">
            <w:pPr>
              <w:widowControl/>
              <w:shd w:val="clear" w:color="auto" w:fill="FFFFFF"/>
              <w:autoSpaceDE w:val="0"/>
              <w:autoSpaceDN w:val="0"/>
              <w:spacing w:line="360" w:lineRule="auto"/>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特别提示：提出质疑时须注明项目名称及项目编号。</w:t>
            </w:r>
          </w:p>
          <w:p w14:paraId="08373F90">
            <w:pPr>
              <w:autoSpaceDE w:val="0"/>
              <w:autoSpaceDN w:val="0"/>
              <w:spacing w:line="360" w:lineRule="auto"/>
              <w:jc w:val="left"/>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询问答复及澄清或修改：在</w:t>
            </w:r>
            <w:r>
              <w:rPr>
                <w:rFonts w:hint="eastAsia" w:asciiTheme="minorEastAsia" w:hAnsiTheme="minorEastAsia" w:eastAsiaTheme="minorEastAsia" w:cstheme="minorEastAsia"/>
                <w:color w:val="000000" w:themeColor="text1"/>
                <w:kern w:val="0"/>
                <w:sz w:val="28"/>
                <w:szCs w:val="28"/>
                <w14:textFill>
                  <w14:solidFill>
                    <w14:schemeClr w14:val="tx1"/>
                  </w14:solidFill>
                </w14:textFill>
              </w:rPr>
              <w:t>阜阳投资发展集团有限公司</w:t>
            </w:r>
            <w:r>
              <w:rPr>
                <w:rFonts w:hint="eastAsia" w:asciiTheme="minorEastAsia" w:hAnsiTheme="minorEastAsia" w:eastAsiaTheme="minorEastAsia" w:cstheme="minorEastAsia"/>
                <w:kern w:val="0"/>
                <w:sz w:val="28"/>
                <w:szCs w:val="28"/>
              </w:rPr>
              <w:t>网站发布，采购人不再另行通知。</w:t>
            </w:r>
          </w:p>
          <w:p w14:paraId="20A13558">
            <w:pPr>
              <w:autoSpaceDE w:val="0"/>
              <w:autoSpaceDN w:val="0"/>
              <w:spacing w:line="360" w:lineRule="auto"/>
              <w:jc w:val="left"/>
              <w:rPr>
                <w:rFonts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lang w:eastAsia="en-US"/>
              </w:rPr>
              <w:t>网址：</w:t>
            </w:r>
            <w:r>
              <w:fldChar w:fldCharType="begin"/>
            </w:r>
            <w:r>
              <w:instrText xml:space="preserve"> HYPERLINK "http://jyzx.fy.gov.cn" </w:instrText>
            </w:r>
            <w:r>
              <w:fldChar w:fldCharType="separate"/>
            </w:r>
            <w:r>
              <w:rPr>
                <w:rFonts w:hint="eastAsia" w:asciiTheme="minorEastAsia" w:hAnsiTheme="minorEastAsia" w:eastAsiaTheme="minorEastAsia" w:cstheme="minorEastAsia"/>
                <w:kern w:val="0"/>
                <w:sz w:val="28"/>
                <w:szCs w:val="28"/>
                <w:lang w:bidi="zh-CN"/>
              </w:rPr>
              <w:t>http://www.fytfjt.com/</w:t>
            </w:r>
            <w:r>
              <w:rPr>
                <w:rFonts w:hint="eastAsia" w:asciiTheme="minorEastAsia" w:hAnsiTheme="minorEastAsia" w:eastAsiaTheme="minorEastAsia" w:cstheme="minorEastAsia"/>
                <w:kern w:val="0"/>
                <w:sz w:val="28"/>
                <w:szCs w:val="28"/>
                <w:lang w:bidi="zh-CN"/>
              </w:rPr>
              <w:fldChar w:fldCharType="end"/>
            </w:r>
            <w:r>
              <w:rPr>
                <w:rFonts w:hint="eastAsia" w:asciiTheme="minorEastAsia" w:hAnsiTheme="minorEastAsia" w:eastAsiaTheme="minorEastAsia" w:cstheme="minorEastAsia"/>
                <w:kern w:val="0"/>
                <w:sz w:val="28"/>
                <w:szCs w:val="28"/>
                <w:lang w:eastAsia="en-US"/>
              </w:rPr>
              <w:t>，该答复内容及澄清或修改内容为</w:t>
            </w:r>
            <w:r>
              <w:rPr>
                <w:rFonts w:hint="eastAsia" w:asciiTheme="minorEastAsia" w:hAnsiTheme="minorEastAsia" w:eastAsiaTheme="minorEastAsia" w:cstheme="minorEastAsia"/>
                <w:kern w:val="0"/>
                <w:sz w:val="28"/>
                <w:szCs w:val="28"/>
              </w:rPr>
              <w:t>采购</w:t>
            </w:r>
            <w:r>
              <w:rPr>
                <w:rFonts w:hint="eastAsia" w:asciiTheme="minorEastAsia" w:hAnsiTheme="minorEastAsia" w:eastAsiaTheme="minorEastAsia" w:cstheme="minorEastAsia"/>
                <w:kern w:val="0"/>
                <w:sz w:val="28"/>
                <w:szCs w:val="28"/>
                <w:lang w:eastAsia="en-US"/>
              </w:rPr>
              <w:t>文件的组成部分，对</w:t>
            </w:r>
            <w:r>
              <w:rPr>
                <w:rFonts w:hint="eastAsia" w:asciiTheme="minorEastAsia" w:hAnsiTheme="minorEastAsia" w:eastAsiaTheme="minorEastAsia" w:cstheme="minorEastAsia"/>
                <w:kern w:val="0"/>
                <w:sz w:val="28"/>
                <w:szCs w:val="28"/>
              </w:rPr>
              <w:t>供应商</w:t>
            </w:r>
            <w:r>
              <w:rPr>
                <w:rFonts w:hint="eastAsia" w:asciiTheme="minorEastAsia" w:hAnsiTheme="minorEastAsia" w:eastAsiaTheme="minorEastAsia" w:cstheme="minorEastAsia"/>
                <w:kern w:val="0"/>
                <w:sz w:val="28"/>
                <w:szCs w:val="28"/>
                <w:lang w:eastAsia="en-US"/>
              </w:rPr>
              <w:t>具有同样约束力效力。</w:t>
            </w:r>
            <w:r>
              <w:rPr>
                <w:rFonts w:hint="eastAsia" w:asciiTheme="minorEastAsia" w:hAnsiTheme="minorEastAsia" w:eastAsiaTheme="minorEastAsia" w:cstheme="minorEastAsia"/>
                <w:kern w:val="0"/>
                <w:sz w:val="28"/>
                <w:szCs w:val="28"/>
              </w:rPr>
              <w:t>（所有潜在供应商在响应文件提交截止时间前有义务在网上自行查询，澄清、修改及答疑回复视为全部知晓，无需回复确认。）</w:t>
            </w:r>
          </w:p>
        </w:tc>
      </w:tr>
      <w:tr w14:paraId="4A8F142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shd w:val="clear" w:color="auto" w:fill="auto"/>
            <w:vAlign w:val="center"/>
          </w:tcPr>
          <w:p w14:paraId="7CD1FCC7">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6</w:t>
            </w:r>
          </w:p>
        </w:tc>
        <w:tc>
          <w:tcPr>
            <w:tcW w:w="2027" w:type="dxa"/>
            <w:shd w:val="clear" w:color="auto" w:fill="auto"/>
            <w:vAlign w:val="center"/>
          </w:tcPr>
          <w:p w14:paraId="7C957D26">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是否允许</w:t>
            </w: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分包</w:t>
            </w:r>
          </w:p>
        </w:tc>
        <w:tc>
          <w:tcPr>
            <w:tcW w:w="5471" w:type="dxa"/>
            <w:shd w:val="clear" w:color="auto" w:fill="auto"/>
            <w:vAlign w:val="center"/>
          </w:tcPr>
          <w:p w14:paraId="363B3F78">
            <w:pPr>
              <w:pStyle w:val="27"/>
              <w:tabs>
                <w:tab w:val="left" w:pos="1668"/>
                <w:tab w:val="left" w:pos="2628"/>
              </w:tabs>
              <w:spacing w:line="360" w:lineRule="auto"/>
              <w:jc w:val="both"/>
              <w:rPr>
                <w:rFonts w:asciiTheme="minorEastAsia" w:hAnsiTheme="minorEastAsia" w:eastAsiaTheme="minorEastAsia" w:cstheme="minorEastAsia"/>
                <w:sz w:val="28"/>
                <w:szCs w:val="28"/>
                <w:u w:val="single"/>
                <w:lang w:val="en-US"/>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不</w:t>
            </w:r>
            <w:r>
              <w:rPr>
                <w:rFonts w:hint="eastAsia" w:asciiTheme="minorEastAsia" w:hAnsiTheme="minorEastAsia" w:eastAsiaTheme="minorEastAsia" w:cstheme="minorEastAsia"/>
                <w:color w:val="000000" w:themeColor="text1"/>
                <w:sz w:val="28"/>
                <w:szCs w:val="28"/>
                <w14:textFill>
                  <w14:solidFill>
                    <w14:schemeClr w14:val="tx1"/>
                  </w14:solidFill>
                </w14:textFill>
              </w:rPr>
              <w:t>允许</w:t>
            </w:r>
          </w:p>
        </w:tc>
      </w:tr>
      <w:tr w14:paraId="25505B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shd w:val="clear" w:color="auto" w:fill="auto"/>
            <w:vAlign w:val="center"/>
          </w:tcPr>
          <w:p w14:paraId="680DCDD9">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7</w:t>
            </w:r>
          </w:p>
        </w:tc>
        <w:tc>
          <w:tcPr>
            <w:tcW w:w="2027" w:type="dxa"/>
            <w:shd w:val="clear" w:color="auto" w:fill="auto"/>
            <w:vAlign w:val="center"/>
          </w:tcPr>
          <w:p w14:paraId="656542BF">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磋商有效期</w:t>
            </w:r>
          </w:p>
        </w:tc>
        <w:tc>
          <w:tcPr>
            <w:tcW w:w="5471" w:type="dxa"/>
            <w:shd w:val="clear" w:color="auto" w:fill="auto"/>
            <w:vAlign w:val="center"/>
          </w:tcPr>
          <w:p w14:paraId="1C013CA8">
            <w:pPr>
              <w:pStyle w:val="27"/>
              <w:tabs>
                <w:tab w:val="left" w:pos="828"/>
              </w:tabs>
              <w:spacing w:line="360" w:lineRule="auto"/>
              <w:jc w:val="both"/>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u w:val="single"/>
                <w:lang w:val="en-US"/>
              </w:rPr>
              <w:t>90</w:t>
            </w:r>
            <w:r>
              <w:rPr>
                <w:rFonts w:hint="eastAsia" w:asciiTheme="minorEastAsia" w:hAnsiTheme="minorEastAsia" w:eastAsiaTheme="minorEastAsia" w:cstheme="minorEastAsia"/>
                <w:sz w:val="28"/>
                <w:szCs w:val="28"/>
                <w:lang w:eastAsia="en-US"/>
              </w:rPr>
              <w:t>日历日</w:t>
            </w:r>
          </w:p>
        </w:tc>
      </w:tr>
      <w:tr w14:paraId="0CFC4B5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shd w:val="clear" w:color="auto" w:fill="auto"/>
            <w:vAlign w:val="center"/>
          </w:tcPr>
          <w:p w14:paraId="5E062CA3">
            <w:pPr>
              <w:pStyle w:val="27"/>
              <w:spacing w:line="360" w:lineRule="auto"/>
              <w:jc w:val="center"/>
              <w:rPr>
                <w:rFonts w:asciiTheme="minorEastAsia" w:hAnsiTheme="minorEastAsia" w:eastAsiaTheme="minorEastAsia" w:cstheme="minorEastAsia"/>
                <w:sz w:val="28"/>
                <w:szCs w:val="28"/>
                <w:highlight w:val="yellow"/>
                <w:lang w:val="en-US"/>
              </w:rPr>
            </w:pPr>
            <w:r>
              <w:rPr>
                <w:rFonts w:hint="eastAsia" w:asciiTheme="minorEastAsia" w:hAnsiTheme="minorEastAsia" w:eastAsiaTheme="minorEastAsia" w:cstheme="minorEastAsia"/>
                <w:sz w:val="28"/>
                <w:szCs w:val="28"/>
                <w:lang w:val="en-US"/>
              </w:rPr>
              <w:t>8</w:t>
            </w:r>
          </w:p>
        </w:tc>
        <w:tc>
          <w:tcPr>
            <w:tcW w:w="2027" w:type="dxa"/>
            <w:shd w:val="clear" w:color="auto" w:fill="auto"/>
            <w:vAlign w:val="center"/>
          </w:tcPr>
          <w:p w14:paraId="41A11BC6">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响应文件要求</w:t>
            </w:r>
          </w:p>
        </w:tc>
        <w:tc>
          <w:tcPr>
            <w:tcW w:w="5471" w:type="dxa"/>
            <w:shd w:val="clear" w:color="auto" w:fill="auto"/>
            <w:vAlign w:val="center"/>
          </w:tcPr>
          <w:p w14:paraId="260E581F">
            <w:pPr>
              <w:pStyle w:val="27"/>
              <w:spacing w:line="360" w:lineRule="auto"/>
              <w:jc w:val="both"/>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
                <w:sz w:val="28"/>
                <w:szCs w:val="28"/>
                <w:lang w:val="en-US"/>
              </w:rPr>
              <w:t>投标时电子版正本一份。</w:t>
            </w:r>
            <w:r>
              <w:rPr>
                <w:rFonts w:hint="eastAsia" w:asciiTheme="minorEastAsia" w:hAnsiTheme="minorEastAsia" w:eastAsiaTheme="minorEastAsia" w:cstheme="minorEastAsia"/>
                <w:sz w:val="28"/>
                <w:szCs w:val="28"/>
                <w:lang w:val="en-US"/>
              </w:rPr>
              <w:t>中标后，需提交纸质版响应文件2份。</w:t>
            </w:r>
          </w:p>
        </w:tc>
      </w:tr>
      <w:tr w14:paraId="7CD8E2E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shd w:val="clear" w:color="auto" w:fill="auto"/>
            <w:vAlign w:val="center"/>
          </w:tcPr>
          <w:p w14:paraId="6CF3D9C7">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9</w:t>
            </w:r>
          </w:p>
        </w:tc>
        <w:tc>
          <w:tcPr>
            <w:tcW w:w="2027" w:type="dxa"/>
            <w:shd w:val="clear" w:color="auto" w:fill="auto"/>
            <w:vAlign w:val="center"/>
          </w:tcPr>
          <w:p w14:paraId="27CD8338">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磋商现场提交的其他材料要求</w:t>
            </w:r>
          </w:p>
        </w:tc>
        <w:tc>
          <w:tcPr>
            <w:tcW w:w="5471" w:type="dxa"/>
            <w:shd w:val="clear" w:color="auto" w:fill="auto"/>
            <w:vAlign w:val="center"/>
          </w:tcPr>
          <w:p w14:paraId="3EA00B80">
            <w:pPr>
              <w:pStyle w:val="27"/>
              <w:tabs>
                <w:tab w:val="left" w:pos="723"/>
              </w:tabs>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本项目不接受现场投标，各响应供应商采用指定邮箱递交操作方式在线投标、在线回复询标信息。    </w:t>
            </w:r>
          </w:p>
        </w:tc>
      </w:tr>
      <w:tr w14:paraId="7B3C4F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shd w:val="clear" w:color="auto" w:fill="auto"/>
            <w:vAlign w:val="center"/>
          </w:tcPr>
          <w:p w14:paraId="4AA242A7">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10</w:t>
            </w:r>
          </w:p>
        </w:tc>
        <w:tc>
          <w:tcPr>
            <w:tcW w:w="2027" w:type="dxa"/>
            <w:shd w:val="clear" w:color="auto" w:fill="auto"/>
            <w:vAlign w:val="center"/>
          </w:tcPr>
          <w:p w14:paraId="72583792">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响应文件</w:t>
            </w:r>
            <w:r>
              <w:rPr>
                <w:rFonts w:hint="eastAsia" w:asciiTheme="minorEastAsia" w:hAnsiTheme="minorEastAsia" w:eastAsiaTheme="minorEastAsia" w:cstheme="minorEastAsia"/>
                <w:sz w:val="28"/>
                <w:szCs w:val="28"/>
                <w:lang w:val="en-US"/>
              </w:rPr>
              <w:t>递</w:t>
            </w:r>
            <w:r>
              <w:rPr>
                <w:rFonts w:hint="eastAsia" w:asciiTheme="minorEastAsia" w:hAnsiTheme="minorEastAsia" w:eastAsiaTheme="minorEastAsia" w:cstheme="minorEastAsia"/>
                <w:sz w:val="28"/>
                <w:szCs w:val="28"/>
              </w:rPr>
              <w:t>交截止时间</w:t>
            </w:r>
          </w:p>
        </w:tc>
        <w:tc>
          <w:tcPr>
            <w:tcW w:w="5471" w:type="dxa"/>
            <w:shd w:val="clear" w:color="auto" w:fill="auto"/>
            <w:vAlign w:val="center"/>
          </w:tcPr>
          <w:p w14:paraId="3BC00DA6">
            <w:pPr>
              <w:pStyle w:val="27"/>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详见磋商公告</w:t>
            </w:r>
          </w:p>
        </w:tc>
      </w:tr>
      <w:tr w14:paraId="6BF19E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shd w:val="clear" w:color="auto" w:fill="auto"/>
            <w:vAlign w:val="center"/>
          </w:tcPr>
          <w:p w14:paraId="70E55B56">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11</w:t>
            </w:r>
          </w:p>
        </w:tc>
        <w:tc>
          <w:tcPr>
            <w:tcW w:w="2027" w:type="dxa"/>
            <w:shd w:val="clear" w:color="auto" w:fill="auto"/>
            <w:vAlign w:val="center"/>
          </w:tcPr>
          <w:p w14:paraId="0757BCE2">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磋商时间</w:t>
            </w:r>
          </w:p>
        </w:tc>
        <w:tc>
          <w:tcPr>
            <w:tcW w:w="5471" w:type="dxa"/>
            <w:shd w:val="clear" w:color="auto" w:fill="auto"/>
            <w:vAlign w:val="center"/>
          </w:tcPr>
          <w:p w14:paraId="1E5AFC83">
            <w:pPr>
              <w:pStyle w:val="27"/>
              <w:spacing w:line="360" w:lineRule="auto"/>
              <w:jc w:val="both"/>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详见磋商公告</w:t>
            </w:r>
            <w:r>
              <w:rPr>
                <w:rFonts w:hint="eastAsia" w:asciiTheme="minorEastAsia" w:hAnsiTheme="minorEastAsia" w:eastAsiaTheme="minorEastAsia" w:cstheme="minorEastAsia"/>
                <w:sz w:val="28"/>
                <w:szCs w:val="28"/>
                <w:lang w:val="en-US"/>
              </w:rPr>
              <w:t>开启时间</w:t>
            </w:r>
          </w:p>
        </w:tc>
      </w:tr>
      <w:tr w14:paraId="24F1A6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continue"/>
            <w:tcBorders>
              <w:top w:val="nil"/>
            </w:tcBorders>
            <w:shd w:val="clear" w:color="auto" w:fill="auto"/>
            <w:vAlign w:val="center"/>
          </w:tcPr>
          <w:p w14:paraId="41077FA5">
            <w:pPr>
              <w:autoSpaceDE w:val="0"/>
              <w:autoSpaceDN w:val="0"/>
              <w:spacing w:line="360" w:lineRule="auto"/>
              <w:jc w:val="center"/>
              <w:rPr>
                <w:rFonts w:asciiTheme="minorEastAsia" w:hAnsiTheme="minorEastAsia" w:eastAsiaTheme="minorEastAsia" w:cstheme="minorEastAsia"/>
                <w:kern w:val="0"/>
                <w:sz w:val="28"/>
                <w:szCs w:val="28"/>
                <w:highlight w:val="yellow"/>
              </w:rPr>
            </w:pPr>
          </w:p>
        </w:tc>
        <w:tc>
          <w:tcPr>
            <w:tcW w:w="2027" w:type="dxa"/>
            <w:shd w:val="clear" w:color="auto" w:fill="auto"/>
            <w:vAlign w:val="center"/>
          </w:tcPr>
          <w:p w14:paraId="6A36D435">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磋商地点</w:t>
            </w:r>
          </w:p>
        </w:tc>
        <w:tc>
          <w:tcPr>
            <w:tcW w:w="5471" w:type="dxa"/>
            <w:shd w:val="clear" w:color="auto" w:fill="auto"/>
            <w:vAlign w:val="center"/>
          </w:tcPr>
          <w:p w14:paraId="752FD0D6">
            <w:pPr>
              <w:pStyle w:val="27"/>
              <w:spacing w:line="360" w:lineRule="auto"/>
              <w:jc w:val="both"/>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同响应文件递交地点</w:t>
            </w:r>
          </w:p>
        </w:tc>
      </w:tr>
      <w:tr w14:paraId="08BB76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shd w:val="clear" w:color="auto" w:fill="auto"/>
            <w:vAlign w:val="center"/>
          </w:tcPr>
          <w:p w14:paraId="667EA7A4">
            <w:pPr>
              <w:pStyle w:val="27"/>
              <w:spacing w:line="360" w:lineRule="auto"/>
              <w:ind w:firstLine="280" w:firstLineChars="100"/>
              <w:jc w:val="both"/>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12</w:t>
            </w:r>
          </w:p>
        </w:tc>
        <w:tc>
          <w:tcPr>
            <w:tcW w:w="2027" w:type="dxa"/>
            <w:shd w:val="clear" w:color="auto" w:fill="auto"/>
            <w:vAlign w:val="center"/>
          </w:tcPr>
          <w:p w14:paraId="655168A6">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评审方法</w:t>
            </w:r>
          </w:p>
        </w:tc>
        <w:tc>
          <w:tcPr>
            <w:tcW w:w="5471" w:type="dxa"/>
            <w:shd w:val="clear" w:color="auto" w:fill="auto"/>
            <w:vAlign w:val="center"/>
          </w:tcPr>
          <w:p w14:paraId="41A19B0F">
            <w:pPr>
              <w:pStyle w:val="27"/>
              <w:spacing w:line="360" w:lineRule="auto"/>
              <w:jc w:val="both"/>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eastAsia="en-US"/>
              </w:rPr>
              <w:t>综合评分法</w:t>
            </w:r>
          </w:p>
        </w:tc>
      </w:tr>
      <w:tr w14:paraId="49EEF5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shd w:val="clear" w:color="auto" w:fill="auto"/>
            <w:vAlign w:val="center"/>
          </w:tcPr>
          <w:p w14:paraId="69304E45">
            <w:pPr>
              <w:pStyle w:val="27"/>
              <w:spacing w:line="360" w:lineRule="auto"/>
              <w:ind w:firstLine="280" w:firstLineChars="100"/>
              <w:jc w:val="both"/>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12.2</w:t>
            </w:r>
          </w:p>
        </w:tc>
        <w:tc>
          <w:tcPr>
            <w:tcW w:w="2027" w:type="dxa"/>
            <w:shd w:val="clear" w:color="auto" w:fill="auto"/>
            <w:vAlign w:val="center"/>
          </w:tcPr>
          <w:p w14:paraId="2C7FFD51">
            <w:pPr>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分包</w:t>
            </w:r>
          </w:p>
        </w:tc>
        <w:tc>
          <w:tcPr>
            <w:tcW w:w="5471" w:type="dxa"/>
            <w:shd w:val="clear" w:color="auto" w:fill="auto"/>
            <w:vAlign w:val="center"/>
          </w:tcPr>
          <w:p w14:paraId="4495DFB4">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☑不允许</w:t>
            </w:r>
          </w:p>
        </w:tc>
      </w:tr>
      <w:tr w14:paraId="4477DAF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shd w:val="clear" w:color="auto" w:fill="auto"/>
            <w:vAlign w:val="center"/>
          </w:tcPr>
          <w:p w14:paraId="0E27D7C3">
            <w:pPr>
              <w:pStyle w:val="27"/>
              <w:spacing w:line="360" w:lineRule="auto"/>
              <w:ind w:firstLine="280" w:firstLineChars="100"/>
              <w:jc w:val="both"/>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12.3</w:t>
            </w:r>
          </w:p>
        </w:tc>
        <w:tc>
          <w:tcPr>
            <w:tcW w:w="2027" w:type="dxa"/>
            <w:shd w:val="clear" w:color="auto" w:fill="auto"/>
            <w:vAlign w:val="center"/>
          </w:tcPr>
          <w:p w14:paraId="5AE0EA94">
            <w:pPr>
              <w:pStyle w:val="27"/>
              <w:spacing w:line="360" w:lineRule="auto"/>
              <w:jc w:val="center"/>
              <w:rPr>
                <w:rFonts w:asciiTheme="minorEastAsia" w:hAnsiTheme="minorEastAsia" w:eastAsiaTheme="minorEastAsia" w:cstheme="minorEastAsia"/>
                <w:sz w:val="28"/>
                <w:szCs w:val="28"/>
                <w:highlight w:val="none"/>
              </w:rPr>
            </w:pPr>
            <w:r>
              <w:rPr>
                <w:rFonts w:hint="eastAsia" w:asciiTheme="minorEastAsia" w:hAnsiTheme="minorEastAsia" w:eastAsiaTheme="minorEastAsia" w:cstheme="minorEastAsia"/>
                <w:sz w:val="28"/>
                <w:szCs w:val="28"/>
                <w:highlight w:val="none"/>
              </w:rPr>
              <w:t>履约担保</w:t>
            </w:r>
          </w:p>
        </w:tc>
        <w:tc>
          <w:tcPr>
            <w:tcW w:w="5471" w:type="dxa"/>
            <w:shd w:val="clear" w:color="auto" w:fill="auto"/>
            <w:vAlign w:val="center"/>
          </w:tcPr>
          <w:p w14:paraId="19772265">
            <w:pPr>
              <w:pStyle w:val="27"/>
              <w:spacing w:line="360" w:lineRule="auto"/>
              <w:jc w:val="center"/>
              <w:rPr>
                <w:rFonts w:asciiTheme="minorEastAsia" w:hAnsiTheme="minorEastAsia" w:eastAsiaTheme="minorEastAsia" w:cstheme="minorEastAsia"/>
                <w:sz w:val="28"/>
                <w:szCs w:val="28"/>
                <w:highlight w:val="none"/>
                <w:lang w:val="en-US"/>
              </w:rPr>
            </w:pPr>
            <w:r>
              <w:rPr>
                <w:rFonts w:hint="eastAsia" w:asciiTheme="minorEastAsia" w:hAnsiTheme="minorEastAsia" w:eastAsiaTheme="minorEastAsia" w:cstheme="minorEastAsia"/>
                <w:sz w:val="28"/>
                <w:szCs w:val="28"/>
                <w:highlight w:val="none"/>
                <w:lang w:val="en-US"/>
              </w:rPr>
              <w:t>/</w:t>
            </w:r>
          </w:p>
        </w:tc>
      </w:tr>
      <w:tr w14:paraId="6C626C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1004" w:type="dxa"/>
            <w:vMerge w:val="restart"/>
            <w:shd w:val="clear" w:color="auto" w:fill="auto"/>
            <w:vAlign w:val="center"/>
          </w:tcPr>
          <w:p w14:paraId="31BF758A">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13</w:t>
            </w:r>
          </w:p>
        </w:tc>
        <w:tc>
          <w:tcPr>
            <w:tcW w:w="2027" w:type="dxa"/>
            <w:vMerge w:val="restart"/>
            <w:shd w:val="clear" w:color="auto" w:fill="auto"/>
            <w:vAlign w:val="center"/>
          </w:tcPr>
          <w:p w14:paraId="6AD22E76">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确定成交候选供应商和成交供应商</w:t>
            </w:r>
          </w:p>
        </w:tc>
        <w:tc>
          <w:tcPr>
            <w:tcW w:w="5471" w:type="dxa"/>
            <w:shd w:val="clear" w:color="auto" w:fill="auto"/>
            <w:vAlign w:val="center"/>
          </w:tcPr>
          <w:p w14:paraId="55CFE0F6">
            <w:pPr>
              <w:pStyle w:val="27"/>
              <w:tabs>
                <w:tab w:val="left" w:pos="5415"/>
              </w:tabs>
              <w:spacing w:line="360" w:lineRule="auto"/>
              <w:jc w:val="both"/>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磋商小组推荐成交候选供应商的数量：</w:t>
            </w:r>
            <w:r>
              <w:rPr>
                <w:rFonts w:hint="eastAsia" w:asciiTheme="minorEastAsia" w:hAnsiTheme="minorEastAsia" w:eastAsiaTheme="minorEastAsia" w:cstheme="minorEastAsia"/>
                <w:sz w:val="28"/>
                <w:szCs w:val="28"/>
                <w:lang w:val="en-US"/>
              </w:rPr>
              <w:t>1-3名；</w:t>
            </w:r>
          </w:p>
        </w:tc>
      </w:tr>
      <w:tr w14:paraId="5343D3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trPr>
        <w:tc>
          <w:tcPr>
            <w:tcW w:w="1004" w:type="dxa"/>
            <w:vMerge w:val="continue"/>
            <w:tcBorders>
              <w:top w:val="nil"/>
            </w:tcBorders>
            <w:shd w:val="clear" w:color="auto" w:fill="auto"/>
            <w:vAlign w:val="center"/>
          </w:tcPr>
          <w:p w14:paraId="438A22EB">
            <w:pPr>
              <w:autoSpaceDE w:val="0"/>
              <w:autoSpaceDN w:val="0"/>
              <w:spacing w:line="360" w:lineRule="auto"/>
              <w:jc w:val="center"/>
              <w:rPr>
                <w:rFonts w:asciiTheme="minorEastAsia" w:hAnsiTheme="minorEastAsia" w:eastAsiaTheme="minorEastAsia" w:cstheme="minorEastAsia"/>
                <w:kern w:val="0"/>
                <w:sz w:val="28"/>
                <w:szCs w:val="28"/>
              </w:rPr>
            </w:pPr>
          </w:p>
        </w:tc>
        <w:tc>
          <w:tcPr>
            <w:tcW w:w="2027" w:type="dxa"/>
            <w:vMerge w:val="continue"/>
            <w:tcBorders>
              <w:top w:val="nil"/>
            </w:tcBorders>
            <w:shd w:val="clear" w:color="auto" w:fill="auto"/>
            <w:vAlign w:val="center"/>
          </w:tcPr>
          <w:p w14:paraId="7FC71281">
            <w:pPr>
              <w:autoSpaceDE w:val="0"/>
              <w:autoSpaceDN w:val="0"/>
              <w:spacing w:line="360" w:lineRule="auto"/>
              <w:jc w:val="center"/>
              <w:rPr>
                <w:rFonts w:asciiTheme="minorEastAsia" w:hAnsiTheme="minorEastAsia" w:eastAsiaTheme="minorEastAsia" w:cstheme="minorEastAsia"/>
                <w:kern w:val="0"/>
                <w:sz w:val="28"/>
                <w:szCs w:val="28"/>
              </w:rPr>
            </w:pPr>
          </w:p>
        </w:tc>
        <w:tc>
          <w:tcPr>
            <w:tcW w:w="5471" w:type="dxa"/>
            <w:shd w:val="clear" w:color="auto" w:fill="auto"/>
            <w:vAlign w:val="center"/>
          </w:tcPr>
          <w:p w14:paraId="4D2B946C">
            <w:pPr>
              <w:pStyle w:val="27"/>
              <w:tabs>
                <w:tab w:val="left" w:pos="3588"/>
              </w:tabs>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确定成交供应商：采购人确定</w:t>
            </w:r>
          </w:p>
        </w:tc>
      </w:tr>
      <w:tr w14:paraId="4644B3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5" w:hRule="atLeast"/>
        </w:trPr>
        <w:tc>
          <w:tcPr>
            <w:tcW w:w="1004" w:type="dxa"/>
            <w:shd w:val="clear" w:color="auto" w:fill="auto"/>
            <w:vAlign w:val="center"/>
          </w:tcPr>
          <w:p w14:paraId="09AC33EF">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14</w:t>
            </w:r>
          </w:p>
        </w:tc>
        <w:tc>
          <w:tcPr>
            <w:tcW w:w="2027" w:type="dxa"/>
            <w:shd w:val="clear" w:color="auto" w:fill="auto"/>
            <w:vAlign w:val="center"/>
          </w:tcPr>
          <w:p w14:paraId="17BE8991">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成交通知书发出的形式</w:t>
            </w:r>
          </w:p>
        </w:tc>
        <w:tc>
          <w:tcPr>
            <w:tcW w:w="5471" w:type="dxa"/>
            <w:shd w:val="clear" w:color="auto" w:fill="auto"/>
            <w:vAlign w:val="center"/>
          </w:tcPr>
          <w:p w14:paraId="0C382222">
            <w:pPr>
              <w:pStyle w:val="27"/>
              <w:spacing w:line="360" w:lineRule="auto"/>
              <w:jc w:val="both"/>
              <w:rPr>
                <w:rFonts w:asciiTheme="minorEastAsia" w:hAnsiTheme="minorEastAsia" w:eastAsiaTheme="minorEastAsia" w:cstheme="minorEastAsia"/>
                <w:sz w:val="28"/>
                <w:szCs w:val="28"/>
              </w:rPr>
            </w:pPr>
          </w:p>
          <w:p w14:paraId="4EDFEB7C">
            <w:pPr>
              <w:pStyle w:val="27"/>
              <w:tabs>
                <w:tab w:val="left" w:pos="1428"/>
              </w:tabs>
              <w:spacing w:line="360" w:lineRule="auto"/>
              <w:jc w:val="both"/>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书面</w:t>
            </w:r>
            <w:r>
              <w:rPr>
                <w:rFonts w:hint="eastAsia" w:asciiTheme="minorEastAsia" w:hAnsiTheme="minorEastAsia" w:eastAsiaTheme="minorEastAsia" w:cstheme="minorEastAsia"/>
                <w:sz w:val="28"/>
                <w:szCs w:val="28"/>
                <w:lang w:eastAsia="en-US"/>
              </w:rPr>
              <w:tab/>
            </w:r>
          </w:p>
        </w:tc>
      </w:tr>
      <w:tr w14:paraId="107B94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 w:hRule="atLeast"/>
        </w:trPr>
        <w:tc>
          <w:tcPr>
            <w:tcW w:w="1004" w:type="dxa"/>
            <w:shd w:val="clear" w:color="auto" w:fill="auto"/>
            <w:vAlign w:val="center"/>
          </w:tcPr>
          <w:p w14:paraId="79B9778F">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15</w:t>
            </w:r>
          </w:p>
        </w:tc>
        <w:tc>
          <w:tcPr>
            <w:tcW w:w="2027" w:type="dxa"/>
            <w:shd w:val="clear" w:color="auto" w:fill="auto"/>
            <w:vAlign w:val="center"/>
          </w:tcPr>
          <w:p w14:paraId="79FCC40B">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告知磋商结果的形式</w:t>
            </w:r>
          </w:p>
        </w:tc>
        <w:tc>
          <w:tcPr>
            <w:tcW w:w="5471" w:type="dxa"/>
            <w:shd w:val="clear" w:color="auto" w:fill="auto"/>
            <w:vAlign w:val="center"/>
          </w:tcPr>
          <w:p w14:paraId="7927DED9">
            <w:pPr>
              <w:pStyle w:val="27"/>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响应供应商自行登</w:t>
            </w:r>
            <w:r>
              <w:rPr>
                <w:rFonts w:hint="eastAsia" w:asciiTheme="minorEastAsia" w:hAnsiTheme="minorEastAsia" w:eastAsiaTheme="minorEastAsia" w:cstheme="minorEastAsia"/>
                <w:color w:val="000000" w:themeColor="text1"/>
                <w:sz w:val="28"/>
                <w:szCs w:val="28"/>
                <w14:textFill>
                  <w14:solidFill>
                    <w14:schemeClr w14:val="tx1"/>
                  </w14:solidFill>
                </w14:textFill>
              </w:rPr>
              <w:t>录在</w:t>
            </w:r>
            <w:bookmarkStart w:id="33" w:name="_Hlk67128776"/>
            <w:r>
              <w:rPr>
                <w:rFonts w:hint="eastAsia" w:asciiTheme="minorEastAsia" w:hAnsiTheme="minorEastAsia" w:eastAsiaTheme="minorEastAsia" w:cstheme="minorEastAsia"/>
                <w:color w:val="000000" w:themeColor="text1"/>
                <w:sz w:val="28"/>
                <w:szCs w:val="28"/>
                <w14:textFill>
                  <w14:solidFill>
                    <w14:schemeClr w14:val="tx1"/>
                  </w14:solidFill>
                </w14:textFill>
              </w:rPr>
              <w:t>阜阳投资发展集团有限公司网站（</w:t>
            </w:r>
            <w:r>
              <w:fldChar w:fldCharType="begin"/>
            </w:r>
            <w:r>
              <w:instrText xml:space="preserve"> HYPERLINK "http://jyzx.fy.gov.cn" </w:instrText>
            </w:r>
            <w:r>
              <w:fldChar w:fldCharType="separate"/>
            </w:r>
            <w:r>
              <w:rPr>
                <w:rFonts w:hint="eastAsia" w:asciiTheme="minorEastAsia" w:hAnsiTheme="minorEastAsia" w:eastAsiaTheme="minorEastAsia" w:cstheme="minorEastAsia"/>
                <w:color w:val="000000" w:themeColor="text1"/>
                <w:sz w:val="28"/>
                <w:szCs w:val="28"/>
                <w14:textFill>
                  <w14:solidFill>
                    <w14:schemeClr w14:val="tx1"/>
                  </w14:solidFill>
                </w14:textFill>
              </w:rPr>
              <w:t>http://www.fytfjt.com/</w:t>
            </w:r>
            <w:r>
              <w:rPr>
                <w:rFonts w:hint="eastAsia" w:asciiTheme="minorEastAsia" w:hAnsiTheme="minorEastAsia" w:eastAsiaTheme="minorEastAsia" w:cstheme="minorEastAsia"/>
                <w:color w:val="000000" w:themeColor="text1"/>
                <w:sz w:val="28"/>
                <w:szCs w:val="28"/>
                <w14:textFill>
                  <w14:solidFill>
                    <w14:schemeClr w14:val="tx1"/>
                  </w14:solidFill>
                </w14:textFill>
              </w:rPr>
              <w:fldChar w:fldCharType="end"/>
            </w:r>
            <w:r>
              <w:rPr>
                <w:rFonts w:hint="eastAsia" w:asciiTheme="minorEastAsia" w:hAnsiTheme="minorEastAsia" w:eastAsiaTheme="minorEastAsia" w:cstheme="minorEastAsia"/>
                <w:color w:val="000000" w:themeColor="text1"/>
                <w:sz w:val="28"/>
                <w:szCs w:val="28"/>
                <w14:textFill>
                  <w14:solidFill>
                    <w14:schemeClr w14:val="tx1"/>
                  </w14:solidFill>
                </w14:textFill>
              </w:rPr>
              <w:t>）</w:t>
            </w:r>
            <w:bookmarkEnd w:id="33"/>
            <w:r>
              <w:rPr>
                <w:rFonts w:hint="eastAsia" w:asciiTheme="minorEastAsia" w:hAnsiTheme="minorEastAsia" w:eastAsiaTheme="minorEastAsia" w:cstheme="minorEastAsia"/>
                <w:color w:val="000000" w:themeColor="text1"/>
                <w:sz w:val="28"/>
                <w:szCs w:val="28"/>
                <w14:textFill>
                  <w14:solidFill>
                    <w14:schemeClr w14:val="tx1"/>
                  </w14:solidFill>
                </w14:textFill>
              </w:rPr>
              <w:t xml:space="preserve"> 查看</w:t>
            </w:r>
          </w:p>
        </w:tc>
      </w:tr>
      <w:tr w14:paraId="317DD44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02" w:hRule="atLeast"/>
        </w:trPr>
        <w:tc>
          <w:tcPr>
            <w:tcW w:w="1004" w:type="dxa"/>
            <w:shd w:val="clear" w:color="auto" w:fill="auto"/>
            <w:vAlign w:val="center"/>
          </w:tcPr>
          <w:p w14:paraId="1DEB76FB">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16</w:t>
            </w:r>
          </w:p>
        </w:tc>
        <w:tc>
          <w:tcPr>
            <w:tcW w:w="2027" w:type="dxa"/>
            <w:shd w:val="clear" w:color="auto" w:fill="auto"/>
            <w:vAlign w:val="center"/>
          </w:tcPr>
          <w:p w14:paraId="10E6AA3E">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成交服务费</w:t>
            </w:r>
          </w:p>
        </w:tc>
        <w:tc>
          <w:tcPr>
            <w:tcW w:w="5471" w:type="dxa"/>
            <w:shd w:val="clear" w:color="auto" w:fill="auto"/>
            <w:vAlign w:val="center"/>
          </w:tcPr>
          <w:p w14:paraId="41E45981">
            <w:pPr>
              <w:pStyle w:val="15"/>
              <w:spacing w:after="0"/>
              <w:ind w:left="0" w:leftChars="0" w:firstLine="0" w:firstLineChars="0"/>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color w:val="0000FF"/>
                <w:sz w:val="28"/>
                <w:szCs w:val="28"/>
              </w:rPr>
              <w:t>/</w:t>
            </w:r>
          </w:p>
        </w:tc>
      </w:tr>
      <w:tr w14:paraId="31C8BC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4" w:hRule="atLeast"/>
        </w:trPr>
        <w:tc>
          <w:tcPr>
            <w:tcW w:w="1004" w:type="dxa"/>
            <w:shd w:val="clear" w:color="auto" w:fill="auto"/>
            <w:vAlign w:val="center"/>
          </w:tcPr>
          <w:p w14:paraId="65F6B18B">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17</w:t>
            </w:r>
          </w:p>
        </w:tc>
        <w:tc>
          <w:tcPr>
            <w:tcW w:w="2027" w:type="dxa"/>
            <w:shd w:val="clear" w:color="auto" w:fill="auto"/>
            <w:vAlign w:val="center"/>
          </w:tcPr>
          <w:p w14:paraId="211D2650">
            <w:pPr>
              <w:autoSpaceDE w:val="0"/>
              <w:autoSpaceDN w:val="0"/>
              <w:spacing w:line="360" w:lineRule="auto"/>
              <w:jc w:val="center"/>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质疑函递交的接收部门、联系电话和通讯地址</w:t>
            </w:r>
          </w:p>
        </w:tc>
        <w:tc>
          <w:tcPr>
            <w:tcW w:w="5471" w:type="dxa"/>
            <w:shd w:val="clear" w:color="auto" w:fill="auto"/>
            <w:vAlign w:val="center"/>
          </w:tcPr>
          <w:p w14:paraId="5C5DB3A1">
            <w:pPr>
              <w:autoSpaceDE w:val="0"/>
              <w:autoSpaceDN w:val="0"/>
              <w:spacing w:line="360" w:lineRule="auto"/>
              <w:rPr>
                <w:rFonts w:hint="eastAsia" w:asciiTheme="minorEastAsia" w:hAnsiTheme="minorEastAsia" w:eastAsiaTheme="minorEastAsia" w:cstheme="minorEastAsia"/>
                <w:kern w:val="0"/>
                <w:sz w:val="28"/>
                <w:szCs w:val="28"/>
                <w:lang w:eastAsia="zh-CN"/>
              </w:rPr>
            </w:pPr>
            <w:r>
              <w:rPr>
                <w:rFonts w:hint="eastAsia" w:asciiTheme="minorEastAsia" w:hAnsiTheme="minorEastAsia" w:eastAsiaTheme="minorEastAsia" w:cstheme="minorEastAsia"/>
                <w:kern w:val="0"/>
                <w:sz w:val="28"/>
                <w:szCs w:val="28"/>
              </w:rPr>
              <w:t>接收部门：</w:t>
            </w:r>
            <w:r>
              <w:rPr>
                <w:rFonts w:hint="eastAsia" w:asciiTheme="minorEastAsia" w:hAnsiTheme="minorEastAsia" w:eastAsiaTheme="minorEastAsia" w:cstheme="minorEastAsia"/>
                <w:sz w:val="28"/>
                <w:szCs w:val="28"/>
                <w:lang w:eastAsia="zh-CN"/>
              </w:rPr>
              <w:t>阜阳市顺昌实业发展投资有限公司</w:t>
            </w:r>
          </w:p>
          <w:p w14:paraId="5FB413FD">
            <w:pPr>
              <w:autoSpaceDE w:val="0"/>
              <w:autoSpaceDN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kern w:val="0"/>
                <w:sz w:val="28"/>
                <w:szCs w:val="28"/>
              </w:rPr>
              <w:t>通讯地址</w:t>
            </w:r>
            <w:r>
              <w:rPr>
                <w:rFonts w:hint="eastAsia" w:asciiTheme="minorEastAsia" w:hAnsiTheme="minorEastAsia" w:eastAsiaTheme="minorEastAsia" w:cstheme="minorEastAsia"/>
                <w:sz w:val="28"/>
                <w:szCs w:val="28"/>
              </w:rPr>
              <w:t>：阜阳市颍州区淮河路2000号</w:t>
            </w:r>
          </w:p>
          <w:p w14:paraId="17A4C545">
            <w:pPr>
              <w:autoSpaceDE w:val="0"/>
              <w:autoSpaceDN w:val="0"/>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联系人：</w:t>
            </w:r>
            <w:r>
              <w:rPr>
                <w:rFonts w:hint="eastAsia" w:asciiTheme="minorEastAsia" w:hAnsiTheme="minorEastAsia" w:eastAsiaTheme="minorEastAsia" w:cstheme="minorEastAsia"/>
                <w:sz w:val="28"/>
                <w:szCs w:val="28"/>
                <w:lang w:val="en-US" w:eastAsia="zh-CN"/>
              </w:rPr>
              <w:t>陈</w:t>
            </w:r>
            <w:r>
              <w:rPr>
                <w:rFonts w:hint="eastAsia" w:asciiTheme="minorEastAsia" w:hAnsiTheme="minorEastAsia" w:eastAsiaTheme="minorEastAsia" w:cstheme="minorEastAsia"/>
                <w:sz w:val="28"/>
                <w:szCs w:val="28"/>
              </w:rPr>
              <w:t>工</w:t>
            </w:r>
          </w:p>
          <w:p w14:paraId="15D45E4A">
            <w:pPr>
              <w:pStyle w:val="15"/>
              <w:spacing w:after="0"/>
              <w:ind w:left="0" w:leftChars="0" w:firstLine="0" w:firstLineChars="0"/>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rPr>
              <w:t>联系电话：</w:t>
            </w:r>
            <w:r>
              <w:rPr>
                <w:rFonts w:hint="eastAsia" w:asciiTheme="minorEastAsia" w:hAnsiTheme="minorEastAsia" w:eastAsiaTheme="minorEastAsia" w:cstheme="minorEastAsia"/>
                <w:sz w:val="28"/>
                <w:szCs w:val="28"/>
                <w:lang w:val="en-US" w:eastAsia="zh-CN"/>
              </w:rPr>
              <w:t>0558</w:t>
            </w:r>
            <w:r>
              <w:rPr>
                <w:rFonts w:hint="eastAsia" w:asciiTheme="minorEastAsia" w:hAnsiTheme="minorEastAsia" w:eastAsiaTheme="minorEastAsia" w:cstheme="minorEastAsia"/>
                <w:sz w:val="28"/>
                <w:szCs w:val="28"/>
                <w:highlight w:val="none"/>
                <w:lang w:val="en-US" w:eastAsia="zh-CN"/>
              </w:rPr>
              <w:t>-2150182</w:t>
            </w:r>
          </w:p>
        </w:tc>
      </w:tr>
      <w:tr w14:paraId="59B6C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6" w:hRule="atLeast"/>
        </w:trPr>
        <w:tc>
          <w:tcPr>
            <w:tcW w:w="1004" w:type="dxa"/>
            <w:shd w:val="clear" w:color="auto" w:fill="auto"/>
            <w:vAlign w:val="center"/>
          </w:tcPr>
          <w:p w14:paraId="37BDDA69">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18</w:t>
            </w:r>
          </w:p>
        </w:tc>
        <w:tc>
          <w:tcPr>
            <w:tcW w:w="2027" w:type="dxa"/>
            <w:shd w:val="clear" w:color="auto" w:fill="auto"/>
            <w:vAlign w:val="center"/>
          </w:tcPr>
          <w:p w14:paraId="1881B641">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响应供应商不得存在的情形</w:t>
            </w:r>
          </w:p>
        </w:tc>
        <w:tc>
          <w:tcPr>
            <w:tcW w:w="5471" w:type="dxa"/>
            <w:shd w:val="clear" w:color="auto" w:fill="auto"/>
            <w:vAlign w:val="center"/>
          </w:tcPr>
          <w:p w14:paraId="348839DA">
            <w:pPr>
              <w:pStyle w:val="27"/>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遭受处罚包括不限于：</w:t>
            </w:r>
          </w:p>
          <w:p w14:paraId="6D897A8A">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各级招响应行政监督部门对响应供应商作出的暂停或取消响应资格的行政处罚。（仅按照响应文件格式要求签署相关承诺函即可）</w:t>
            </w:r>
          </w:p>
        </w:tc>
      </w:tr>
      <w:tr w14:paraId="19692E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3" w:hRule="atLeast"/>
        </w:trPr>
        <w:tc>
          <w:tcPr>
            <w:tcW w:w="1004" w:type="dxa"/>
            <w:shd w:val="clear" w:color="auto" w:fill="auto"/>
            <w:vAlign w:val="center"/>
          </w:tcPr>
          <w:p w14:paraId="7B24C953">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19</w:t>
            </w:r>
          </w:p>
        </w:tc>
        <w:tc>
          <w:tcPr>
            <w:tcW w:w="2027" w:type="dxa"/>
            <w:shd w:val="clear" w:color="auto" w:fill="auto"/>
            <w:vAlign w:val="center"/>
          </w:tcPr>
          <w:p w14:paraId="6E430677">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资金落实情况</w:t>
            </w:r>
          </w:p>
        </w:tc>
        <w:tc>
          <w:tcPr>
            <w:tcW w:w="5471" w:type="dxa"/>
            <w:shd w:val="clear" w:color="auto" w:fill="auto"/>
            <w:vAlign w:val="center"/>
          </w:tcPr>
          <w:p w14:paraId="4F3D5F5C">
            <w:pPr>
              <w:pStyle w:val="27"/>
              <w:spacing w:line="360" w:lineRule="auto"/>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已落实</w:t>
            </w:r>
          </w:p>
        </w:tc>
      </w:tr>
      <w:tr w14:paraId="48E012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188" w:hRule="atLeast"/>
        </w:trPr>
        <w:tc>
          <w:tcPr>
            <w:tcW w:w="1004" w:type="dxa"/>
            <w:shd w:val="clear" w:color="auto" w:fill="auto"/>
            <w:vAlign w:val="center"/>
          </w:tcPr>
          <w:p w14:paraId="3F965A03">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20</w:t>
            </w:r>
          </w:p>
        </w:tc>
        <w:tc>
          <w:tcPr>
            <w:tcW w:w="2027" w:type="dxa"/>
            <w:shd w:val="clear" w:color="auto" w:fill="auto"/>
            <w:vAlign w:val="center"/>
          </w:tcPr>
          <w:p w14:paraId="42C2F61D">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color w:val="000000" w:themeColor="text1"/>
                <w:sz w:val="28"/>
                <w:szCs w:val="28"/>
                <w:lang w:eastAsia="en-US"/>
                <w14:textFill>
                  <w14:solidFill>
                    <w14:schemeClr w14:val="tx1"/>
                  </w14:solidFill>
                </w14:textFill>
              </w:rPr>
              <w:t>社保证明材料(如有)</w:t>
            </w:r>
          </w:p>
        </w:tc>
        <w:tc>
          <w:tcPr>
            <w:tcW w:w="5471" w:type="dxa"/>
            <w:shd w:val="clear" w:color="auto" w:fill="auto"/>
            <w:vAlign w:val="center"/>
          </w:tcPr>
          <w:p w14:paraId="55AD1F07">
            <w:pPr>
              <w:pStyle w:val="27"/>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本项目磋商文件中要求提供的社保证明材料为下述形式之一（响应文件中须提供扫描件或复印件）：</w:t>
            </w:r>
          </w:p>
          <w:p w14:paraId="10F6D6B2">
            <w:pPr>
              <w:pStyle w:val="27"/>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rPr>
              <w:t>社保局官方网站查询的缴费记录截图；</w:t>
            </w:r>
          </w:p>
          <w:p w14:paraId="44781002">
            <w:pPr>
              <w:pStyle w:val="27"/>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2）</w:t>
            </w:r>
            <w:r>
              <w:rPr>
                <w:rFonts w:hint="eastAsia" w:asciiTheme="minorEastAsia" w:hAnsiTheme="minorEastAsia" w:eastAsiaTheme="minorEastAsia" w:cstheme="minorEastAsia"/>
                <w:sz w:val="28"/>
                <w:szCs w:val="28"/>
              </w:rPr>
              <w:t>社保局的书面证明材料；</w:t>
            </w:r>
          </w:p>
          <w:p w14:paraId="699AF57A">
            <w:pPr>
              <w:pStyle w:val="27"/>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3）</w:t>
            </w:r>
            <w:r>
              <w:rPr>
                <w:rFonts w:hint="eastAsia" w:asciiTheme="minorEastAsia" w:hAnsiTheme="minorEastAsia" w:eastAsiaTheme="minorEastAsia" w:cstheme="minorEastAsia"/>
                <w:sz w:val="28"/>
                <w:szCs w:val="28"/>
              </w:rPr>
              <w:t>经供应商委托的第三方人力资源服务机构或与供应商有直接隶属关系的机构可以代缴社保，但须提供有关证明材料并经磋商小组确认。</w:t>
            </w:r>
          </w:p>
          <w:p w14:paraId="2516EFE3">
            <w:pPr>
              <w:pStyle w:val="27"/>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4）</w:t>
            </w:r>
            <w:r>
              <w:rPr>
                <w:rFonts w:hint="eastAsia" w:asciiTheme="minorEastAsia" w:hAnsiTheme="minorEastAsia" w:eastAsiaTheme="minorEastAsia" w:cstheme="minorEastAsia"/>
                <w:sz w:val="28"/>
                <w:szCs w:val="28"/>
              </w:rPr>
              <w:t>其他经磋商小组认可的证明材料。</w:t>
            </w:r>
          </w:p>
          <w:p w14:paraId="118BBFD7">
            <w:pPr>
              <w:pStyle w:val="27"/>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5）</w:t>
            </w:r>
            <w:r>
              <w:rPr>
                <w:rFonts w:hint="eastAsia" w:asciiTheme="minorEastAsia" w:hAnsiTheme="minorEastAsia" w:eastAsiaTheme="minorEastAsia" w:cstheme="minorEastAsia"/>
                <w:sz w:val="28"/>
                <w:szCs w:val="28"/>
              </w:rPr>
              <w:t>法定代表人参与项目的，无需提供社保证明材料，提供身份证明材料即可。</w:t>
            </w:r>
          </w:p>
        </w:tc>
      </w:tr>
      <w:tr w14:paraId="323C02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trPr>
        <w:tc>
          <w:tcPr>
            <w:tcW w:w="1004" w:type="dxa"/>
            <w:shd w:val="clear" w:color="auto" w:fill="auto"/>
            <w:vAlign w:val="center"/>
          </w:tcPr>
          <w:p w14:paraId="5BA6438D">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21</w:t>
            </w:r>
          </w:p>
        </w:tc>
        <w:tc>
          <w:tcPr>
            <w:tcW w:w="2027" w:type="dxa"/>
            <w:shd w:val="clear" w:color="auto" w:fill="auto"/>
            <w:vAlign w:val="center"/>
          </w:tcPr>
          <w:p w14:paraId="41BA74C1">
            <w:pPr>
              <w:pStyle w:val="27"/>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21"/>
                <w:sz w:val="28"/>
                <w:szCs w:val="28"/>
              </w:rPr>
              <w:t>本项目提供除电子版磋商文件以</w:t>
            </w:r>
            <w:r>
              <w:rPr>
                <w:rFonts w:hint="eastAsia" w:asciiTheme="minorEastAsia" w:hAnsiTheme="minorEastAsia" w:eastAsiaTheme="minorEastAsia" w:cstheme="minorEastAsia"/>
                <w:sz w:val="28"/>
                <w:szCs w:val="28"/>
              </w:rPr>
              <w:t>外的其他资料</w:t>
            </w:r>
          </w:p>
        </w:tc>
        <w:tc>
          <w:tcPr>
            <w:tcW w:w="5471" w:type="dxa"/>
            <w:shd w:val="clear" w:color="auto" w:fill="auto"/>
            <w:vAlign w:val="center"/>
          </w:tcPr>
          <w:p w14:paraId="2A58105A">
            <w:pPr>
              <w:pStyle w:val="27"/>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在阜阳投资发展集团有限公司网站(</w:t>
            </w:r>
            <w:r>
              <w:fldChar w:fldCharType="begin"/>
            </w:r>
            <w:r>
              <w:instrText xml:space="preserve"> HYPERLINK "http://jyzx.fy.gov.cn" </w:instrText>
            </w:r>
            <w:r>
              <w:fldChar w:fldCharType="separate"/>
            </w:r>
            <w:r>
              <w:rPr>
                <w:rFonts w:hint="eastAsia" w:asciiTheme="minorEastAsia" w:hAnsiTheme="minorEastAsia" w:eastAsiaTheme="minorEastAsia" w:cstheme="minorEastAsia"/>
                <w:sz w:val="28"/>
                <w:szCs w:val="28"/>
              </w:rPr>
              <w:t>http://www.fytfjt.com/</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)免费下载。</w:t>
            </w:r>
          </w:p>
        </w:tc>
      </w:tr>
      <w:tr w14:paraId="6D77BD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2" w:hRule="atLeast"/>
        </w:trPr>
        <w:tc>
          <w:tcPr>
            <w:tcW w:w="1004" w:type="dxa"/>
            <w:shd w:val="clear" w:color="auto" w:fill="auto"/>
            <w:vAlign w:val="center"/>
          </w:tcPr>
          <w:p w14:paraId="7860E839">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22</w:t>
            </w:r>
          </w:p>
        </w:tc>
        <w:tc>
          <w:tcPr>
            <w:tcW w:w="2027" w:type="dxa"/>
            <w:shd w:val="clear" w:color="auto" w:fill="auto"/>
            <w:vAlign w:val="center"/>
          </w:tcPr>
          <w:p w14:paraId="59857D30">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解释权</w:t>
            </w:r>
          </w:p>
        </w:tc>
        <w:tc>
          <w:tcPr>
            <w:tcW w:w="5471" w:type="dxa"/>
            <w:shd w:val="clear" w:color="auto" w:fill="auto"/>
            <w:vAlign w:val="center"/>
          </w:tcPr>
          <w:p w14:paraId="7E07419C">
            <w:pPr>
              <w:pStyle w:val="27"/>
              <w:tabs>
                <w:tab w:val="left" w:pos="710"/>
              </w:tabs>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1）</w:t>
            </w:r>
            <w:r>
              <w:rPr>
                <w:rFonts w:hint="eastAsia" w:asciiTheme="minorEastAsia" w:hAnsiTheme="minorEastAsia" w:eastAsiaTheme="minorEastAsia" w:cstheme="minorEastAsia"/>
                <w:sz w:val="28"/>
                <w:szCs w:val="28"/>
              </w:rPr>
              <w:t>构成本磋商文件的各个组成文件应互为解释</w:t>
            </w:r>
            <w:r>
              <w:rPr>
                <w:rFonts w:hint="eastAsia" w:asciiTheme="minorEastAsia" w:hAnsiTheme="minorEastAsia" w:eastAsiaTheme="minorEastAsia" w:cstheme="minorEastAsia"/>
                <w:spacing w:val="-3"/>
                <w:sz w:val="28"/>
                <w:szCs w:val="28"/>
              </w:rPr>
              <w:t>，互为说明；</w:t>
            </w:r>
          </w:p>
          <w:p w14:paraId="0A731AF4">
            <w:pPr>
              <w:pStyle w:val="27"/>
              <w:tabs>
                <w:tab w:val="left" w:pos="723"/>
              </w:tabs>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2）</w:t>
            </w:r>
            <w:r>
              <w:rPr>
                <w:rFonts w:hint="eastAsia" w:asciiTheme="minorEastAsia" w:hAnsiTheme="minorEastAsia" w:eastAsiaTheme="minorEastAsia" w:cstheme="minorEastAsia"/>
                <w:sz w:val="28"/>
                <w:szCs w:val="28"/>
              </w:rPr>
              <w:t>同一组成文件中就同一事项的规定或约定不一致的，以编排顺序在后者为准；</w:t>
            </w:r>
          </w:p>
          <w:p w14:paraId="3EF428E9">
            <w:pPr>
              <w:pStyle w:val="27"/>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3）</w:t>
            </w:r>
            <w:r>
              <w:rPr>
                <w:rFonts w:hint="eastAsia" w:asciiTheme="minorEastAsia" w:hAnsiTheme="minorEastAsia" w:eastAsiaTheme="minorEastAsia" w:cstheme="minorEastAsia"/>
                <w:sz w:val="28"/>
                <w:szCs w:val="28"/>
              </w:rPr>
              <w:t>如有不明确或不一致，构成合同文件组成内容的，以合同文件约定内容为准，且以专用合同条款约定的合同文件优先顺序解释；</w:t>
            </w:r>
          </w:p>
          <w:p w14:paraId="4A29222E">
            <w:pPr>
              <w:pStyle w:val="27"/>
              <w:tabs>
                <w:tab w:val="left" w:pos="723"/>
              </w:tabs>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lang w:val="en-US"/>
              </w:rPr>
              <w:t>4）</w:t>
            </w:r>
            <w:r>
              <w:rPr>
                <w:rFonts w:hint="eastAsia" w:asciiTheme="minorEastAsia" w:hAnsiTheme="minorEastAsia" w:eastAsiaTheme="minorEastAsia" w:cstheme="minorEastAsia"/>
                <w:spacing w:val="1"/>
                <w:sz w:val="28"/>
                <w:szCs w:val="28"/>
              </w:rPr>
              <w:t>除磋商文件中有特别规定外，仅适用于磋商</w:t>
            </w:r>
            <w:r>
              <w:rPr>
                <w:rFonts w:hint="eastAsia" w:asciiTheme="minorEastAsia" w:hAnsiTheme="minorEastAsia" w:eastAsiaTheme="minorEastAsia" w:cstheme="minorEastAsia"/>
                <w:spacing w:val="-4"/>
                <w:sz w:val="28"/>
                <w:szCs w:val="28"/>
              </w:rPr>
              <w:t>及响应文件提交阶段的规定，按磋商公告、供应商</w:t>
            </w:r>
            <w:r>
              <w:rPr>
                <w:rFonts w:hint="eastAsia" w:asciiTheme="minorEastAsia" w:hAnsiTheme="minorEastAsia" w:eastAsiaTheme="minorEastAsia" w:cstheme="minorEastAsia"/>
                <w:spacing w:val="-5"/>
                <w:sz w:val="28"/>
                <w:szCs w:val="28"/>
              </w:rPr>
              <w:t>须知、评审方法和标准、响应文件格式的先后顺序解释；</w:t>
            </w:r>
          </w:p>
          <w:p w14:paraId="0AAB8FF6">
            <w:pPr>
              <w:pStyle w:val="27"/>
              <w:tabs>
                <w:tab w:val="left" w:pos="723"/>
              </w:tabs>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
                <w:sz w:val="28"/>
                <w:szCs w:val="28"/>
              </w:rPr>
              <w:t>（</w:t>
            </w:r>
            <w:r>
              <w:rPr>
                <w:rFonts w:hint="eastAsia" w:asciiTheme="minorEastAsia" w:hAnsiTheme="minorEastAsia" w:eastAsiaTheme="minorEastAsia" w:cstheme="minorEastAsia"/>
                <w:spacing w:val="1"/>
                <w:sz w:val="28"/>
                <w:szCs w:val="28"/>
                <w:lang w:val="en-US"/>
              </w:rPr>
              <w:t>5）</w:t>
            </w:r>
            <w:r>
              <w:rPr>
                <w:rFonts w:hint="eastAsia" w:asciiTheme="minorEastAsia" w:hAnsiTheme="minorEastAsia" w:eastAsiaTheme="minorEastAsia" w:cstheme="minorEastAsia"/>
                <w:spacing w:val="1"/>
                <w:sz w:val="28"/>
                <w:szCs w:val="28"/>
              </w:rPr>
              <w:t>按本款前述规定仍不能形成结论的，由采购</w:t>
            </w:r>
            <w:r>
              <w:rPr>
                <w:rFonts w:hint="eastAsia" w:asciiTheme="minorEastAsia" w:hAnsiTheme="minorEastAsia" w:eastAsiaTheme="minorEastAsia" w:cstheme="minorEastAsia"/>
                <w:sz w:val="28"/>
                <w:szCs w:val="28"/>
              </w:rPr>
              <w:t>人负责解释。</w:t>
            </w:r>
          </w:p>
        </w:tc>
      </w:tr>
      <w:tr w14:paraId="5216B01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98" w:hRule="atLeast"/>
        </w:trPr>
        <w:tc>
          <w:tcPr>
            <w:tcW w:w="1004" w:type="dxa"/>
            <w:shd w:val="clear" w:color="auto" w:fill="auto"/>
            <w:vAlign w:val="center"/>
          </w:tcPr>
          <w:p w14:paraId="285D3EEC">
            <w:pPr>
              <w:pStyle w:val="27"/>
              <w:spacing w:line="360" w:lineRule="auto"/>
              <w:jc w:val="center"/>
              <w:rPr>
                <w:rFonts w:asciiTheme="minorEastAsia" w:hAnsiTheme="minorEastAsia" w:eastAsiaTheme="minorEastAsia" w:cstheme="minorEastAsia"/>
                <w:color w:val="000000" w:themeColor="text1"/>
                <w:sz w:val="28"/>
                <w:szCs w:val="28"/>
                <w:lang w:val="en-US"/>
                <w14:textFill>
                  <w14:solidFill>
                    <w14:schemeClr w14:val="tx1"/>
                  </w14:solidFill>
                </w14:textFill>
              </w:rPr>
            </w:pPr>
            <w:r>
              <w:rPr>
                <w:rFonts w:hint="eastAsia" w:asciiTheme="minorEastAsia" w:hAnsiTheme="minorEastAsia" w:eastAsiaTheme="minorEastAsia" w:cstheme="minorEastAsia"/>
                <w:sz w:val="28"/>
                <w:szCs w:val="28"/>
                <w:lang w:val="en-US"/>
              </w:rPr>
              <w:t>23</w:t>
            </w:r>
          </w:p>
        </w:tc>
        <w:tc>
          <w:tcPr>
            <w:tcW w:w="2027" w:type="dxa"/>
            <w:shd w:val="clear" w:color="auto" w:fill="auto"/>
            <w:vAlign w:val="center"/>
          </w:tcPr>
          <w:p w14:paraId="64B2E7A3">
            <w:pPr>
              <w:pStyle w:val="27"/>
              <w:spacing w:line="360" w:lineRule="auto"/>
              <w:jc w:val="cente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14:textFill>
                  <w14:solidFill>
                    <w14:schemeClr w14:val="tx1"/>
                  </w14:solidFill>
                </w14:textFill>
              </w:rPr>
              <w:t>关于联合体参加磋商的相关约定</w:t>
            </w:r>
          </w:p>
        </w:tc>
        <w:tc>
          <w:tcPr>
            <w:tcW w:w="5471" w:type="dxa"/>
            <w:shd w:val="clear" w:color="auto" w:fill="auto"/>
            <w:vAlign w:val="center"/>
          </w:tcPr>
          <w:p w14:paraId="0A40D98A">
            <w:pPr>
              <w:pStyle w:val="27"/>
              <w:tabs>
                <w:tab w:val="left" w:pos="723"/>
              </w:tabs>
              <w:spacing w:line="360" w:lineRule="auto"/>
              <w:jc w:val="center"/>
              <w:rPr>
                <w:rFonts w:asciiTheme="minorEastAsia" w:hAnsiTheme="minorEastAsia" w:eastAsiaTheme="minorEastAsia" w:cstheme="minorEastAsia"/>
                <w:color w:val="000000" w:themeColor="text1"/>
                <w:sz w:val="28"/>
                <w:szCs w:val="28"/>
                <w14:textFill>
                  <w14:solidFill>
                    <w14:schemeClr w14:val="tx1"/>
                  </w14:solidFill>
                </w14:textFill>
              </w:rPr>
            </w:pPr>
            <w:r>
              <w:rPr>
                <w:rFonts w:hint="eastAsia" w:asciiTheme="minorEastAsia" w:hAnsiTheme="minorEastAsia" w:eastAsiaTheme="minorEastAsia" w:cstheme="minorEastAsia"/>
                <w:color w:val="000000" w:themeColor="text1"/>
                <w:sz w:val="28"/>
                <w:szCs w:val="28"/>
                <w:lang w:val="en-US"/>
                <w14:textFill>
                  <w14:solidFill>
                    <w14:schemeClr w14:val="tx1"/>
                  </w14:solidFill>
                </w14:textFill>
              </w:rPr>
              <w:t>无</w:t>
            </w:r>
          </w:p>
        </w:tc>
      </w:tr>
      <w:tr w14:paraId="2FDDC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8" w:hRule="atLeast"/>
        </w:trPr>
        <w:tc>
          <w:tcPr>
            <w:tcW w:w="1004" w:type="dxa"/>
            <w:shd w:val="clear" w:color="auto" w:fill="auto"/>
            <w:vAlign w:val="center"/>
          </w:tcPr>
          <w:p w14:paraId="4E4A9324">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24</w:t>
            </w:r>
          </w:p>
        </w:tc>
        <w:tc>
          <w:tcPr>
            <w:tcW w:w="2027" w:type="dxa"/>
            <w:shd w:val="clear" w:color="auto" w:fill="auto"/>
            <w:vAlign w:val="center"/>
          </w:tcPr>
          <w:p w14:paraId="09409110">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eastAsia="en-US"/>
              </w:rPr>
              <w:t>其他补充说明</w:t>
            </w:r>
          </w:p>
        </w:tc>
        <w:tc>
          <w:tcPr>
            <w:tcW w:w="5471" w:type="dxa"/>
            <w:shd w:val="clear" w:color="auto" w:fill="auto"/>
            <w:vAlign w:val="center"/>
          </w:tcPr>
          <w:p w14:paraId="7233719D">
            <w:pPr>
              <w:pStyle w:val="27"/>
              <w:tabs>
                <w:tab w:val="left" w:pos="723"/>
              </w:tabs>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一、成交供应商必须就所授项目12个小时内响应采购人要求，并及时提供服务。如有违规现象，采购人有权停止授予合同、终止服务合同、并没收履约保证金。</w:t>
            </w:r>
          </w:p>
          <w:p w14:paraId="132F337E">
            <w:pPr>
              <w:pStyle w:val="27"/>
              <w:tabs>
                <w:tab w:val="left" w:pos="723"/>
              </w:tabs>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二、本项目成交供应商接受采购人相关管理办法及日常管理。</w:t>
            </w:r>
          </w:p>
          <w:p w14:paraId="26FED70B">
            <w:pPr>
              <w:pStyle w:val="27"/>
              <w:tabs>
                <w:tab w:val="left" w:pos="723"/>
              </w:tabs>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三、</w:t>
            </w:r>
            <w:r>
              <w:rPr>
                <w:rFonts w:hint="eastAsia" w:asciiTheme="minorEastAsia" w:hAnsiTheme="minorEastAsia" w:eastAsiaTheme="minorEastAsia" w:cstheme="minorEastAsia"/>
                <w:sz w:val="28"/>
                <w:szCs w:val="28"/>
                <w:lang w:val="en-US"/>
              </w:rPr>
              <w:t>响应阶段</w:t>
            </w:r>
            <w:r>
              <w:rPr>
                <w:rFonts w:hint="eastAsia" w:asciiTheme="minorEastAsia" w:hAnsiTheme="minorEastAsia" w:eastAsiaTheme="minorEastAsia" w:cstheme="minorEastAsia"/>
                <w:sz w:val="28"/>
                <w:szCs w:val="28"/>
              </w:rPr>
              <w:t>及合同履约期间，成交供应商因违法违纪、重大责任事故或被造价行业管理部门通报批评、整改、建议注销或处罚的，我方有权立即终止合同</w:t>
            </w:r>
            <w:r>
              <w:rPr>
                <w:rFonts w:hint="eastAsia" w:asciiTheme="minorEastAsia" w:hAnsiTheme="minorEastAsia" w:eastAsiaTheme="minorEastAsia" w:cstheme="minorEastAsia"/>
                <w:sz w:val="28"/>
                <w:szCs w:val="28"/>
                <w:lang w:val="en-US"/>
              </w:rPr>
              <w:t>,并不予支付已完工程量监理服务费</w:t>
            </w:r>
            <w:r>
              <w:rPr>
                <w:rFonts w:hint="eastAsia" w:asciiTheme="minorEastAsia" w:hAnsiTheme="minorEastAsia" w:eastAsiaTheme="minorEastAsia" w:cstheme="minorEastAsia"/>
                <w:sz w:val="28"/>
                <w:szCs w:val="28"/>
              </w:rPr>
              <w:t>，并保留对其进一步处理的权利。</w:t>
            </w:r>
          </w:p>
          <w:p w14:paraId="1F1353DD">
            <w:pPr>
              <w:pStyle w:val="27"/>
              <w:tabs>
                <w:tab w:val="left" w:pos="723"/>
              </w:tabs>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四、以上各种处罚情况，若在本项目报酬结清后发现的，可在质量保证金或后续的项目报酬中扣除，若质量保证金不足或无后续委托项目的，由</w:t>
            </w:r>
            <w:r>
              <w:rPr>
                <w:rFonts w:hint="eastAsia" w:asciiTheme="minorEastAsia" w:hAnsiTheme="minorEastAsia" w:eastAsiaTheme="minorEastAsia" w:cstheme="minorEastAsia"/>
                <w:sz w:val="28"/>
                <w:szCs w:val="28"/>
                <w:lang w:val="en-US"/>
              </w:rPr>
              <w:t>成交</w:t>
            </w:r>
            <w:r>
              <w:rPr>
                <w:rFonts w:hint="eastAsia" w:asciiTheme="minorEastAsia" w:hAnsiTheme="minorEastAsia" w:eastAsiaTheme="minorEastAsia" w:cstheme="minorEastAsia"/>
                <w:sz w:val="28"/>
                <w:szCs w:val="28"/>
              </w:rPr>
              <w:t>单位另行向我方交纳赔偿金，我方保留向</w:t>
            </w:r>
            <w:r>
              <w:rPr>
                <w:rFonts w:hint="eastAsia" w:asciiTheme="minorEastAsia" w:hAnsiTheme="minorEastAsia" w:eastAsiaTheme="minorEastAsia" w:cstheme="minorEastAsia"/>
                <w:sz w:val="28"/>
                <w:szCs w:val="28"/>
                <w:lang w:val="en-US"/>
              </w:rPr>
              <w:t>成交</w:t>
            </w:r>
            <w:r>
              <w:rPr>
                <w:rFonts w:hint="eastAsia" w:asciiTheme="minorEastAsia" w:hAnsiTheme="minorEastAsia" w:eastAsiaTheme="minorEastAsia" w:cstheme="minorEastAsia"/>
                <w:sz w:val="28"/>
                <w:szCs w:val="28"/>
              </w:rPr>
              <w:t>单位进一步追偿的权利。</w:t>
            </w:r>
          </w:p>
          <w:p w14:paraId="750EE814">
            <w:pPr>
              <w:pStyle w:val="27"/>
              <w:tabs>
                <w:tab w:val="left" w:pos="723"/>
              </w:tabs>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五</w:t>
            </w:r>
            <w:r>
              <w:rPr>
                <w:rFonts w:hint="eastAsia" w:asciiTheme="minorEastAsia" w:hAnsiTheme="minorEastAsia" w:eastAsiaTheme="minorEastAsia" w:cstheme="minorEastAsia"/>
                <w:sz w:val="28"/>
                <w:szCs w:val="28"/>
              </w:rPr>
              <w:t>、因成果文件问题造成严重后果的，将作为专项问题进行汇报、处理。约谈</w:t>
            </w:r>
            <w:r>
              <w:rPr>
                <w:rFonts w:hint="eastAsia" w:asciiTheme="minorEastAsia" w:hAnsiTheme="minorEastAsia" w:eastAsiaTheme="minorEastAsia" w:cstheme="minorEastAsia"/>
                <w:sz w:val="28"/>
                <w:szCs w:val="28"/>
                <w:lang w:val="en-US"/>
              </w:rPr>
              <w:t>成交</w:t>
            </w:r>
            <w:r>
              <w:rPr>
                <w:rFonts w:hint="eastAsia" w:asciiTheme="minorEastAsia" w:hAnsiTheme="minorEastAsia" w:eastAsiaTheme="minorEastAsia" w:cstheme="minorEastAsia"/>
                <w:sz w:val="28"/>
                <w:szCs w:val="28"/>
              </w:rPr>
              <w:t>单位，扣除</w:t>
            </w:r>
            <w:r>
              <w:rPr>
                <w:rFonts w:hint="eastAsia" w:asciiTheme="minorEastAsia" w:hAnsiTheme="minorEastAsia" w:eastAsiaTheme="minorEastAsia" w:cstheme="minorEastAsia"/>
                <w:sz w:val="28"/>
                <w:szCs w:val="28"/>
                <w:lang w:val="en-US"/>
              </w:rPr>
              <w:t>监理合同价5%作为处罚并保留进一步追偿的权力</w:t>
            </w:r>
            <w:r>
              <w:rPr>
                <w:rFonts w:hint="eastAsia" w:asciiTheme="minorEastAsia" w:hAnsiTheme="minorEastAsia" w:eastAsiaTheme="minorEastAsia" w:cstheme="minorEastAsia"/>
                <w:sz w:val="28"/>
                <w:szCs w:val="28"/>
              </w:rPr>
              <w:t>、直至解除服务合同。同时我方将根据情形向相关行业主管部门通报。</w:t>
            </w:r>
          </w:p>
          <w:p w14:paraId="798451F7">
            <w:pPr>
              <w:pStyle w:val="27"/>
              <w:tabs>
                <w:tab w:val="left" w:pos="723"/>
              </w:tabs>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六</w:t>
            </w:r>
            <w:r>
              <w:rPr>
                <w:rFonts w:hint="eastAsia" w:asciiTheme="minorEastAsia" w:hAnsiTheme="minorEastAsia" w:eastAsiaTheme="minorEastAsia" w:cstheme="minorEastAsia"/>
                <w:sz w:val="28"/>
                <w:szCs w:val="28"/>
              </w:rPr>
              <w:t>、</w:t>
            </w:r>
            <w:r>
              <w:rPr>
                <w:rFonts w:hint="eastAsia" w:asciiTheme="minorEastAsia" w:hAnsiTheme="minorEastAsia" w:eastAsiaTheme="minorEastAsia" w:cstheme="minorEastAsia"/>
                <w:sz w:val="28"/>
                <w:szCs w:val="28"/>
                <w:lang w:val="en-US"/>
              </w:rPr>
              <w:t>响应</w:t>
            </w:r>
            <w:r>
              <w:rPr>
                <w:rFonts w:hint="eastAsia" w:asciiTheme="minorEastAsia" w:hAnsiTheme="minorEastAsia" w:eastAsiaTheme="minorEastAsia" w:cstheme="minorEastAsia"/>
                <w:sz w:val="28"/>
                <w:szCs w:val="28"/>
              </w:rPr>
              <w:t>时承诺的拟派往本项目的项目组人员，履约期内不得随意更换，如确需变更须经</w:t>
            </w:r>
            <w:r>
              <w:rPr>
                <w:rFonts w:hint="eastAsia" w:asciiTheme="minorEastAsia" w:hAnsiTheme="minorEastAsia" w:eastAsiaTheme="minorEastAsia" w:cstheme="minorEastAsia"/>
                <w:sz w:val="28"/>
                <w:szCs w:val="28"/>
                <w:lang w:val="en-US"/>
              </w:rPr>
              <w:t>采购</w:t>
            </w:r>
            <w:r>
              <w:rPr>
                <w:rFonts w:hint="eastAsia" w:asciiTheme="minorEastAsia" w:hAnsiTheme="minorEastAsia" w:eastAsiaTheme="minorEastAsia" w:cstheme="minorEastAsia"/>
                <w:sz w:val="28"/>
                <w:szCs w:val="28"/>
              </w:rPr>
              <w:t>人书面同意，且换入人员不得低于承诺的资历条件。否则依照</w:t>
            </w:r>
            <w:r>
              <w:rPr>
                <w:rFonts w:hint="eastAsia" w:asciiTheme="minorEastAsia" w:hAnsiTheme="minorEastAsia" w:eastAsiaTheme="minorEastAsia" w:cstheme="minorEastAsia"/>
                <w:sz w:val="28"/>
                <w:szCs w:val="28"/>
                <w:lang w:val="en-US"/>
              </w:rPr>
              <w:t>采购</w:t>
            </w:r>
            <w:r>
              <w:rPr>
                <w:rFonts w:hint="eastAsia" w:asciiTheme="minorEastAsia" w:hAnsiTheme="minorEastAsia" w:eastAsiaTheme="minorEastAsia" w:cstheme="minorEastAsia"/>
                <w:sz w:val="28"/>
                <w:szCs w:val="28"/>
              </w:rPr>
              <w:t>人相关规定进行相应处罚。</w:t>
            </w:r>
          </w:p>
          <w:p w14:paraId="0A437606">
            <w:pPr>
              <w:pStyle w:val="27"/>
              <w:tabs>
                <w:tab w:val="left" w:pos="723"/>
              </w:tabs>
              <w:spacing w:line="360" w:lineRule="auto"/>
              <w:rPr>
                <w:rFonts w:asciiTheme="minorEastAsia" w:hAnsiTheme="minorEastAsia" w:eastAsiaTheme="minorEastAsia" w:cstheme="minorEastAsia"/>
                <w:sz w:val="28"/>
                <w:szCs w:val="28"/>
                <w:highlight w:val="yellow"/>
                <w:lang w:val="en-US"/>
              </w:rPr>
            </w:pPr>
            <w:r>
              <w:rPr>
                <w:rFonts w:hint="eastAsia" w:asciiTheme="minorEastAsia" w:hAnsiTheme="minorEastAsia" w:eastAsiaTheme="minorEastAsia" w:cstheme="minorEastAsia"/>
                <w:sz w:val="28"/>
                <w:szCs w:val="28"/>
                <w:lang w:val="en-US"/>
              </w:rPr>
              <w:t>七</w:t>
            </w:r>
            <w:r>
              <w:rPr>
                <w:rFonts w:hint="eastAsia" w:asciiTheme="minorEastAsia" w:hAnsiTheme="minorEastAsia" w:eastAsiaTheme="minorEastAsia" w:cstheme="minorEastAsia"/>
                <w:sz w:val="28"/>
                <w:szCs w:val="28"/>
              </w:rPr>
              <w:t>、本</w:t>
            </w:r>
            <w:r>
              <w:rPr>
                <w:rFonts w:hint="eastAsia" w:asciiTheme="minorEastAsia" w:hAnsiTheme="minorEastAsia" w:eastAsiaTheme="minorEastAsia" w:cstheme="minorEastAsia"/>
                <w:sz w:val="28"/>
                <w:szCs w:val="28"/>
                <w:lang w:val="en-US"/>
              </w:rPr>
              <w:t>磋商</w:t>
            </w:r>
            <w:r>
              <w:rPr>
                <w:rFonts w:hint="eastAsia" w:asciiTheme="minorEastAsia" w:hAnsiTheme="minorEastAsia" w:eastAsiaTheme="minorEastAsia" w:cstheme="minorEastAsia"/>
                <w:sz w:val="28"/>
                <w:szCs w:val="28"/>
              </w:rPr>
              <w:t>文件中出现的时间均为北京时间。</w:t>
            </w:r>
          </w:p>
        </w:tc>
      </w:tr>
    </w:tbl>
    <w:p w14:paraId="1F309F2E">
      <w:pPr>
        <w:keepNext w:val="0"/>
        <w:keepLines w:val="0"/>
        <w:pageBreakBefore w:val="0"/>
        <w:widowControl/>
        <w:kinsoku/>
        <w:wordWrap/>
        <w:overflowPunct/>
        <w:topLinePunct w:val="0"/>
        <w:autoSpaceDE/>
        <w:autoSpaceDN/>
        <w:bidi w:val="0"/>
        <w:adjustRightInd/>
        <w:snapToGrid/>
        <w:spacing w:line="360" w:lineRule="auto"/>
        <w:jc w:val="left"/>
        <w:textAlignment w:val="auto"/>
        <w:outlineLvl w:val="1"/>
        <w:rPr>
          <w:rFonts w:ascii="宋体" w:hAnsi="宋体"/>
          <w:b/>
          <w:bCs/>
          <w:kern w:val="0"/>
          <w:sz w:val="32"/>
          <w:szCs w:val="32"/>
        </w:rPr>
      </w:pPr>
      <w:r>
        <w:rPr>
          <w:rFonts w:hint="eastAsia" w:ascii="宋体" w:hAnsi="宋体"/>
          <w:b/>
          <w:bCs/>
          <w:kern w:val="0"/>
          <w:sz w:val="32"/>
          <w:szCs w:val="32"/>
        </w:rPr>
        <w:t>二、供应商须知正文</w:t>
      </w:r>
    </w:p>
    <w:p w14:paraId="405224DA">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1.适用范围</w:t>
      </w:r>
    </w:p>
    <w:p w14:paraId="16596439">
      <w:pPr>
        <w:keepNext w:val="0"/>
        <w:keepLines w:val="0"/>
        <w:pageBreakBefore w:val="0"/>
        <w:kinsoku/>
        <w:wordWrap/>
        <w:overflowPunct/>
        <w:topLinePunct w:val="0"/>
        <w:autoSpaceDE/>
        <w:autoSpaceDN/>
        <w:bidi w:val="0"/>
        <w:adjustRightInd/>
        <w:snapToGrid/>
        <w:spacing w:line="360" w:lineRule="auto"/>
        <w:ind w:firstLine="560" w:firstLineChars="200"/>
        <w:textAlignment w:val="auto"/>
        <w:rPr>
          <w:rFonts w:ascii="宋体" w:hAnsi="宋体"/>
          <w:sz w:val="28"/>
          <w:szCs w:val="28"/>
        </w:rPr>
      </w:pPr>
      <w:r>
        <w:rPr>
          <w:rFonts w:hint="eastAsia" w:ascii="宋体" w:hAnsi="宋体"/>
          <w:sz w:val="28"/>
          <w:szCs w:val="28"/>
        </w:rPr>
        <w:t>本磋商文件仅适用于本次磋商所述的服务项目采购。</w:t>
      </w:r>
    </w:p>
    <w:p w14:paraId="65B680E2">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2.定义</w:t>
      </w:r>
    </w:p>
    <w:p w14:paraId="5CAB9C11">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2.1服务：系指除货物和工程以外的其他采购对象，包括咨询、调研、评估、规划、设计、监理、审计、保险、租赁、印刷、维修、物业管理等。</w:t>
      </w:r>
    </w:p>
    <w:p w14:paraId="47BC57F7">
      <w:pPr>
        <w:keepNext w:val="0"/>
        <w:keepLines w:val="0"/>
        <w:pageBreakBefore w:val="0"/>
        <w:widowControl/>
        <w:kinsoku/>
        <w:wordWrap/>
        <w:overflowPunct/>
        <w:topLinePunct w:val="0"/>
        <w:autoSpaceDE/>
        <w:autoSpaceDN/>
        <w:bidi w:val="0"/>
        <w:adjustRightInd/>
        <w:snapToGrid/>
        <w:spacing w:line="360" w:lineRule="auto"/>
        <w:ind w:firstLine="562" w:firstLineChars="200"/>
        <w:jc w:val="left"/>
        <w:textAlignment w:val="auto"/>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3.采购人、采购代理机构及供应商</w:t>
      </w:r>
    </w:p>
    <w:p w14:paraId="2610011D">
      <w:pPr>
        <w:keepNext w:val="0"/>
        <w:keepLines w:val="0"/>
        <w:pageBreakBefore w:val="0"/>
        <w:widowControl/>
        <w:kinsoku/>
        <w:wordWrap/>
        <w:overflowPunct/>
        <w:topLinePunct w:val="0"/>
        <w:autoSpaceDE/>
        <w:autoSpaceDN/>
        <w:bidi w:val="0"/>
        <w:adjustRightInd/>
        <w:snapToGrid/>
        <w:spacing w:line="360" w:lineRule="auto"/>
        <w:ind w:firstLine="560" w:firstLineChars="200"/>
        <w:jc w:val="left"/>
        <w:textAlignment w:val="auto"/>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3.1采购人：是指</w:t>
      </w:r>
      <w:r>
        <w:rPr>
          <w:rFonts w:hint="eastAsia" w:asciiTheme="minorEastAsia" w:hAnsiTheme="minorEastAsia" w:eastAsiaTheme="minorEastAsia" w:cstheme="minorEastAsia"/>
          <w:kern w:val="0"/>
          <w:sz w:val="28"/>
          <w:szCs w:val="28"/>
          <w:lang w:eastAsia="zh-CN"/>
        </w:rPr>
        <w:t>阜阳市顺昌实业发展投资有限公司</w:t>
      </w:r>
      <w:r>
        <w:rPr>
          <w:rFonts w:hint="eastAsia" w:asciiTheme="minorEastAsia" w:hAnsiTheme="minorEastAsia" w:eastAsiaTheme="minorEastAsia" w:cstheme="minorEastAsia"/>
          <w:kern w:val="0"/>
          <w:sz w:val="28"/>
          <w:szCs w:val="28"/>
        </w:rPr>
        <w:t>。本项目的采购人见供应商须知前附表。</w:t>
      </w:r>
    </w:p>
    <w:p w14:paraId="60FB5967">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3.2采购代理机构：是指从事采购代理业务的社会中介机构。本项目的采购代理机构见供应商须知前附表。</w:t>
      </w:r>
    </w:p>
    <w:p w14:paraId="30F04074">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3.3本项目的采购监督管理部门见供应商须知前附表。</w:t>
      </w:r>
    </w:p>
    <w:p w14:paraId="534907A1">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3.4供应商：是指向采购人提供货物、工程或者服务的法人、非法人组织或者自然人。分支机构不得参加采购活动，但银行、保险、石油石化、电力、电信等特殊行业除外。本项目的供应商须满足以下条件：</w:t>
      </w:r>
    </w:p>
    <w:p w14:paraId="0499C69D">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3.4.1在中华人民共和国境内注册，能够独立承担民事责任，有生产或供应能力的本国供应商。</w:t>
      </w:r>
    </w:p>
    <w:p w14:paraId="57513AC8">
      <w:pPr>
        <w:pStyle w:val="28"/>
        <w:tabs>
          <w:tab w:val="left" w:pos="1330"/>
        </w:tabs>
        <w:spacing w:line="360" w:lineRule="auto"/>
        <w:ind w:left="434" w:firstLine="0"/>
        <w:jc w:val="both"/>
        <w:rPr>
          <w:sz w:val="32"/>
          <w:szCs w:val="32"/>
        </w:rPr>
      </w:pPr>
      <w:r>
        <w:rPr>
          <w:rFonts w:hint="eastAsia" w:asciiTheme="minorEastAsia" w:hAnsiTheme="minorEastAsia" w:eastAsiaTheme="minorEastAsia" w:cstheme="minorEastAsia"/>
          <w:sz w:val="28"/>
          <w:szCs w:val="28"/>
          <w:lang w:val="en-US" w:bidi="ar-SA"/>
        </w:rPr>
        <w:t>3.4.2以采购代理机构认可的方式获得了本项目的磋商文件</w:t>
      </w:r>
      <w:r>
        <w:rPr>
          <w:sz w:val="32"/>
          <w:szCs w:val="32"/>
        </w:rPr>
        <w:t>。</w:t>
      </w:r>
    </w:p>
    <w:p w14:paraId="14B60C91">
      <w:pPr>
        <w:widowControl/>
        <w:spacing w:line="360" w:lineRule="auto"/>
        <w:ind w:firstLine="560"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kern w:val="0"/>
          <w:sz w:val="28"/>
          <w:szCs w:val="28"/>
        </w:rPr>
        <w:t>3.5单位负责人为同一人或者存在直接控股、管理关系的不同供应商，不得参加同一合同项下的采购活动。否则其相关响应文件将被认定为</w:t>
      </w:r>
      <w:r>
        <w:rPr>
          <w:rFonts w:hint="eastAsia" w:asciiTheme="minorEastAsia" w:hAnsiTheme="minorEastAsia" w:eastAsiaTheme="minorEastAsia" w:cstheme="minorEastAsia"/>
          <w:b/>
          <w:bCs/>
          <w:kern w:val="0"/>
          <w:sz w:val="28"/>
          <w:szCs w:val="28"/>
        </w:rPr>
        <w:t>响应无效。</w:t>
      </w:r>
    </w:p>
    <w:p w14:paraId="1B5166DB">
      <w:pPr>
        <w:widowControl/>
        <w:spacing w:line="360" w:lineRule="auto"/>
        <w:ind w:firstLine="562" w:firstLineChars="200"/>
        <w:jc w:val="left"/>
        <w:outlineLvl w:val="2"/>
        <w:rPr>
          <w:rFonts w:asciiTheme="minorEastAsia" w:hAnsiTheme="minorEastAsia" w:eastAsiaTheme="minorEastAsia" w:cstheme="minorEastAsia"/>
          <w:b/>
          <w:bCs/>
          <w:kern w:val="0"/>
          <w:sz w:val="28"/>
          <w:szCs w:val="28"/>
          <w:lang w:val="zh-CN"/>
        </w:rPr>
      </w:pPr>
      <w:r>
        <w:rPr>
          <w:rFonts w:hint="eastAsia" w:asciiTheme="minorEastAsia" w:hAnsiTheme="minorEastAsia" w:eastAsiaTheme="minorEastAsia" w:cstheme="minorEastAsia"/>
          <w:b/>
          <w:bCs/>
          <w:kern w:val="0"/>
          <w:sz w:val="28"/>
          <w:szCs w:val="28"/>
          <w:lang w:val="zh-CN"/>
        </w:rPr>
        <w:t>4.资金来源</w:t>
      </w:r>
    </w:p>
    <w:p w14:paraId="5FE597CB">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4.1本项目的采购人已获得足以支付本次磋商后所签订的合同项下的资金。</w:t>
      </w:r>
    </w:p>
    <w:p w14:paraId="00FEE027">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4.2 项目最高限价见磋商公告（磋商邀请）。</w:t>
      </w:r>
    </w:p>
    <w:p w14:paraId="048FA41B">
      <w:pPr>
        <w:widowControl/>
        <w:spacing w:line="360" w:lineRule="auto"/>
        <w:ind w:firstLine="562" w:firstLineChars="200"/>
        <w:jc w:val="left"/>
        <w:outlineLvl w:val="2"/>
        <w:rPr>
          <w:rFonts w:asciiTheme="minorEastAsia" w:hAnsiTheme="minorEastAsia" w:eastAsiaTheme="minorEastAsia" w:cstheme="minorEastAsia"/>
          <w:b/>
          <w:bCs/>
          <w:kern w:val="0"/>
          <w:sz w:val="28"/>
          <w:szCs w:val="28"/>
          <w:lang w:val="zh-CN"/>
        </w:rPr>
      </w:pPr>
      <w:r>
        <w:rPr>
          <w:rFonts w:hint="eastAsia" w:asciiTheme="minorEastAsia" w:hAnsiTheme="minorEastAsia" w:eastAsiaTheme="minorEastAsia" w:cstheme="minorEastAsia"/>
          <w:b/>
          <w:bCs/>
          <w:kern w:val="0"/>
          <w:sz w:val="28"/>
          <w:szCs w:val="28"/>
          <w:lang w:val="zh-CN"/>
        </w:rPr>
        <w:t>5.磋商费用</w:t>
      </w:r>
    </w:p>
    <w:p w14:paraId="1663D0D3">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不论磋商的结果如何，供应商应承担其所有与准备和参加磋商有关的费用。</w:t>
      </w:r>
    </w:p>
    <w:p w14:paraId="06D8E427">
      <w:pPr>
        <w:widowControl/>
        <w:spacing w:line="360" w:lineRule="auto"/>
        <w:ind w:firstLine="562" w:firstLineChars="200"/>
        <w:jc w:val="left"/>
        <w:outlineLvl w:val="2"/>
        <w:rPr>
          <w:rFonts w:asciiTheme="minorEastAsia" w:hAnsiTheme="minorEastAsia" w:eastAsiaTheme="minorEastAsia" w:cstheme="minorEastAsia"/>
          <w:b/>
          <w:bCs/>
          <w:kern w:val="0"/>
          <w:sz w:val="28"/>
          <w:szCs w:val="28"/>
          <w:lang w:val="zh-CN"/>
        </w:rPr>
      </w:pPr>
      <w:r>
        <w:rPr>
          <w:rFonts w:hint="eastAsia" w:asciiTheme="minorEastAsia" w:hAnsiTheme="minorEastAsia" w:eastAsiaTheme="minorEastAsia" w:cstheme="minorEastAsia"/>
          <w:b/>
          <w:bCs/>
          <w:kern w:val="0"/>
          <w:sz w:val="28"/>
          <w:szCs w:val="28"/>
          <w:lang w:val="zh-CN"/>
        </w:rPr>
        <w:t>6.适用法律</w:t>
      </w:r>
    </w:p>
    <w:p w14:paraId="369138AB">
      <w:pPr>
        <w:widowControl/>
        <w:spacing w:line="360" w:lineRule="auto"/>
        <w:ind w:firstLine="560"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kern w:val="0"/>
          <w:sz w:val="28"/>
          <w:szCs w:val="28"/>
        </w:rPr>
        <w:t>本项目依据相关法律法规规定为：非依法必须采购的项目（自主采招项目）。</w:t>
      </w:r>
    </w:p>
    <w:p w14:paraId="1C649760">
      <w:pPr>
        <w:widowControl/>
        <w:spacing w:line="360" w:lineRule="auto"/>
        <w:ind w:firstLine="562" w:firstLineChars="200"/>
        <w:jc w:val="left"/>
        <w:outlineLvl w:val="2"/>
        <w:rPr>
          <w:rFonts w:asciiTheme="minorEastAsia" w:hAnsiTheme="minorEastAsia" w:eastAsiaTheme="minorEastAsia" w:cstheme="minorEastAsia"/>
          <w:b/>
          <w:bCs/>
          <w:kern w:val="0"/>
          <w:sz w:val="28"/>
          <w:szCs w:val="28"/>
          <w:lang w:val="zh-CN"/>
        </w:rPr>
      </w:pPr>
      <w:r>
        <w:rPr>
          <w:rFonts w:hint="eastAsia" w:asciiTheme="minorEastAsia" w:hAnsiTheme="minorEastAsia" w:eastAsiaTheme="minorEastAsia" w:cstheme="minorEastAsia"/>
          <w:b/>
          <w:bCs/>
          <w:kern w:val="0"/>
          <w:sz w:val="28"/>
          <w:szCs w:val="28"/>
          <w:lang w:val="zh-CN"/>
        </w:rPr>
        <w:t>7.磋商文件构成</w:t>
      </w:r>
    </w:p>
    <w:p w14:paraId="209B1802">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7.1磋商文件包括下列内容：</w:t>
      </w:r>
    </w:p>
    <w:p w14:paraId="052299D2">
      <w:pPr>
        <w:widowControl/>
        <w:spacing w:line="360" w:lineRule="auto"/>
        <w:ind w:firstLine="560" w:firstLineChars="200"/>
        <w:jc w:val="left"/>
        <w:outlineLvl w:val="0"/>
        <w:rPr>
          <w:rFonts w:asciiTheme="minorEastAsia" w:hAnsiTheme="minorEastAsia" w:eastAsiaTheme="minorEastAsia" w:cstheme="minorEastAsia"/>
          <w:kern w:val="0"/>
          <w:sz w:val="28"/>
          <w:szCs w:val="28"/>
        </w:rPr>
      </w:pPr>
      <w:bookmarkStart w:id="34" w:name="_Toc11962"/>
      <w:r>
        <w:rPr>
          <w:rFonts w:hint="eastAsia" w:asciiTheme="minorEastAsia" w:hAnsiTheme="minorEastAsia" w:eastAsiaTheme="minorEastAsia" w:cstheme="minorEastAsia"/>
          <w:kern w:val="0"/>
          <w:sz w:val="28"/>
          <w:szCs w:val="28"/>
        </w:rPr>
        <w:t>第一章    磋商公告</w:t>
      </w:r>
      <w:bookmarkEnd w:id="34"/>
    </w:p>
    <w:p w14:paraId="6B68A4EA">
      <w:pPr>
        <w:widowControl/>
        <w:spacing w:line="360" w:lineRule="auto"/>
        <w:ind w:firstLine="560" w:firstLineChars="200"/>
        <w:jc w:val="left"/>
        <w:outlineLvl w:val="0"/>
        <w:rPr>
          <w:rFonts w:asciiTheme="minorEastAsia" w:hAnsiTheme="minorEastAsia" w:eastAsiaTheme="minorEastAsia" w:cstheme="minorEastAsia"/>
          <w:kern w:val="0"/>
          <w:sz w:val="28"/>
          <w:szCs w:val="28"/>
        </w:rPr>
      </w:pPr>
      <w:bookmarkStart w:id="35" w:name="_Toc26378"/>
      <w:r>
        <w:rPr>
          <w:rFonts w:hint="eastAsia" w:asciiTheme="minorEastAsia" w:hAnsiTheme="minorEastAsia" w:eastAsiaTheme="minorEastAsia" w:cstheme="minorEastAsia"/>
          <w:kern w:val="0"/>
          <w:sz w:val="28"/>
          <w:szCs w:val="28"/>
        </w:rPr>
        <w:t>第二章    供应商须知</w:t>
      </w:r>
      <w:bookmarkEnd w:id="35"/>
    </w:p>
    <w:p w14:paraId="08C4EA76">
      <w:pPr>
        <w:widowControl/>
        <w:spacing w:line="360" w:lineRule="auto"/>
        <w:ind w:firstLine="560" w:firstLineChars="200"/>
        <w:jc w:val="left"/>
        <w:outlineLvl w:val="0"/>
        <w:rPr>
          <w:rFonts w:asciiTheme="minorEastAsia" w:hAnsiTheme="minorEastAsia" w:eastAsiaTheme="minorEastAsia" w:cstheme="minorEastAsia"/>
          <w:kern w:val="0"/>
          <w:sz w:val="28"/>
          <w:szCs w:val="28"/>
        </w:rPr>
      </w:pPr>
      <w:bookmarkStart w:id="36" w:name="_Toc27997"/>
      <w:r>
        <w:rPr>
          <w:rFonts w:hint="eastAsia" w:asciiTheme="minorEastAsia" w:hAnsiTheme="minorEastAsia" w:eastAsiaTheme="minorEastAsia" w:cstheme="minorEastAsia"/>
          <w:kern w:val="0"/>
          <w:sz w:val="28"/>
          <w:szCs w:val="28"/>
        </w:rPr>
        <w:t>第三章    采购需求</w:t>
      </w:r>
      <w:bookmarkEnd w:id="36"/>
    </w:p>
    <w:p w14:paraId="46C717C2">
      <w:pPr>
        <w:widowControl/>
        <w:spacing w:line="360" w:lineRule="auto"/>
        <w:ind w:firstLine="560" w:firstLineChars="200"/>
        <w:jc w:val="left"/>
        <w:outlineLvl w:val="0"/>
        <w:rPr>
          <w:rFonts w:asciiTheme="minorEastAsia" w:hAnsiTheme="minorEastAsia" w:eastAsiaTheme="minorEastAsia" w:cstheme="minorEastAsia"/>
          <w:kern w:val="0"/>
          <w:sz w:val="28"/>
          <w:szCs w:val="28"/>
        </w:rPr>
      </w:pPr>
      <w:bookmarkStart w:id="37" w:name="_Toc16976"/>
      <w:r>
        <w:rPr>
          <w:rFonts w:hint="eastAsia" w:asciiTheme="minorEastAsia" w:hAnsiTheme="minorEastAsia" w:eastAsiaTheme="minorEastAsia" w:cstheme="minorEastAsia"/>
          <w:kern w:val="0"/>
          <w:sz w:val="28"/>
          <w:szCs w:val="28"/>
        </w:rPr>
        <w:t>第四章    评审方法和标准</w:t>
      </w:r>
      <w:bookmarkEnd w:id="37"/>
    </w:p>
    <w:p w14:paraId="472845F7">
      <w:pPr>
        <w:widowControl/>
        <w:spacing w:line="360" w:lineRule="auto"/>
        <w:ind w:firstLine="560" w:firstLineChars="200"/>
        <w:jc w:val="left"/>
        <w:outlineLvl w:val="0"/>
        <w:rPr>
          <w:rFonts w:asciiTheme="minorEastAsia" w:hAnsiTheme="minorEastAsia" w:eastAsiaTheme="minorEastAsia" w:cstheme="minorEastAsia"/>
          <w:kern w:val="0"/>
          <w:sz w:val="28"/>
          <w:szCs w:val="28"/>
        </w:rPr>
      </w:pPr>
      <w:bookmarkStart w:id="38" w:name="_Toc27302"/>
      <w:r>
        <w:rPr>
          <w:rFonts w:hint="eastAsia" w:asciiTheme="minorEastAsia" w:hAnsiTheme="minorEastAsia" w:eastAsiaTheme="minorEastAsia" w:cstheme="minorEastAsia"/>
          <w:kern w:val="0"/>
          <w:sz w:val="28"/>
          <w:szCs w:val="28"/>
        </w:rPr>
        <w:t>第五章    采购合同</w:t>
      </w:r>
      <w:bookmarkEnd w:id="38"/>
    </w:p>
    <w:p w14:paraId="2A06351E">
      <w:pPr>
        <w:widowControl/>
        <w:spacing w:line="360" w:lineRule="auto"/>
        <w:ind w:firstLine="560" w:firstLineChars="200"/>
        <w:jc w:val="left"/>
        <w:outlineLvl w:val="0"/>
        <w:rPr>
          <w:rFonts w:asciiTheme="minorEastAsia" w:hAnsiTheme="minorEastAsia" w:eastAsiaTheme="minorEastAsia" w:cstheme="minorEastAsia"/>
          <w:kern w:val="0"/>
          <w:sz w:val="28"/>
          <w:szCs w:val="28"/>
        </w:rPr>
      </w:pPr>
      <w:bookmarkStart w:id="39" w:name="_Toc8007"/>
      <w:r>
        <w:rPr>
          <w:rFonts w:hint="eastAsia" w:asciiTheme="minorEastAsia" w:hAnsiTheme="minorEastAsia" w:eastAsiaTheme="minorEastAsia" w:cstheme="minorEastAsia"/>
          <w:kern w:val="0"/>
          <w:sz w:val="28"/>
          <w:szCs w:val="28"/>
        </w:rPr>
        <w:t>第六章    响应文件格式</w:t>
      </w:r>
      <w:bookmarkEnd w:id="39"/>
    </w:p>
    <w:p w14:paraId="002F99EB">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7.2磋商文件中有不一致的，有澄清的部分以最终的澄清更正内容为准。</w:t>
      </w:r>
    </w:p>
    <w:p w14:paraId="3EE03A7D">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7.3现场考察及相关事项见供应商须知前附表。</w:t>
      </w:r>
    </w:p>
    <w:p w14:paraId="63147EB1">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7.4 供应商应认真阅读磋商文件所有的事项、格式、条款和技术规范等。</w:t>
      </w:r>
    </w:p>
    <w:p w14:paraId="3D1BD631">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8.磋商文件的澄清与修改</w:t>
      </w:r>
    </w:p>
    <w:p w14:paraId="4B276BC6">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8.1供应商质疑截止时间：见供应商须知前附表。</w:t>
      </w:r>
    </w:p>
    <w:p w14:paraId="67EAE122">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9.磋商范围及响应文件成交准和计量单位的使用</w:t>
      </w:r>
    </w:p>
    <w:p w14:paraId="5890133E">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9.1无论磋商文件中是否要求，供应商所投服务及伴随的货物和工程均应符合国家强制性标准。</w:t>
      </w:r>
    </w:p>
    <w:p w14:paraId="7BF63694">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9.2供应商与采购代理机构之间与磋商有关的所有往来通知、函件和响应文件均用中文表述。供应商随响应文件提供的证明文件和资料可以为其它语言，但必须附中文译文。翻译的中文资料与外文资料如果出现差异时，以中文为准。</w:t>
      </w:r>
    </w:p>
    <w:p w14:paraId="64311BF1">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9.3除磋商文件中有特殊要求外，响应文件中所使用的计量单位，应采用中华人民共和国法定计量单位。</w:t>
      </w:r>
    </w:p>
    <w:p w14:paraId="7F3440E7">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10.响应文件构成</w:t>
      </w:r>
    </w:p>
    <w:p w14:paraId="64D97FF8">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10.1供应商应完整地按磋商文件提供的响应文件格式及要求编写响应文件， 具体内容详见第六章响应文件格式的相关内容。</w:t>
      </w:r>
    </w:p>
    <w:p w14:paraId="487E7137">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10.2 上述文件应按照磋商文件规定的格式填写、签署和盖章。</w:t>
      </w:r>
    </w:p>
    <w:p w14:paraId="7821A04D">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11.证明标的的合格性和符合磋商文件规定的响应文件</w:t>
      </w:r>
    </w:p>
    <w:p w14:paraId="4528A9DB">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11.1供应商应提交磋商文件要求的证明文件，证明其响应内容符合磋商文件规定。该证明文件是响应文件的一部分。</w:t>
      </w:r>
    </w:p>
    <w:p w14:paraId="0154D821">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11.2上款所述的证明文件，可以是文字资料、图纸和数据。</w:t>
      </w:r>
    </w:p>
    <w:p w14:paraId="361FDFA9">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11.3本条所指证明文件不包括对磋商文件相关部分的文字、图标的复制。</w:t>
      </w:r>
    </w:p>
    <w:p w14:paraId="3DEFFF1A">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11.4为保证公平公正，除非另有规定或说明，供应商对同一项目磋商时，不得同时提供备选磋商方案。</w:t>
      </w:r>
    </w:p>
    <w:p w14:paraId="0E883B5C">
      <w:pPr>
        <w:widowControl/>
        <w:spacing w:line="360" w:lineRule="auto"/>
        <w:ind w:firstLine="562" w:firstLineChars="200"/>
        <w:jc w:val="left"/>
        <w:outlineLvl w:val="2"/>
        <w:rPr>
          <w:rFonts w:asciiTheme="minorEastAsia" w:hAnsiTheme="minorEastAsia" w:eastAsiaTheme="minorEastAsia" w:cstheme="minorEastAsia"/>
          <w:kern w:val="0"/>
          <w:sz w:val="28"/>
          <w:szCs w:val="28"/>
        </w:rPr>
      </w:pPr>
      <w:r>
        <w:rPr>
          <w:rFonts w:hint="eastAsia" w:asciiTheme="minorEastAsia" w:hAnsiTheme="minorEastAsia" w:eastAsiaTheme="minorEastAsia" w:cstheme="minorEastAsia"/>
          <w:b/>
          <w:bCs/>
          <w:kern w:val="0"/>
          <w:sz w:val="28"/>
          <w:szCs w:val="28"/>
        </w:rPr>
        <w:t>12．报价</w:t>
      </w:r>
    </w:p>
    <w:p w14:paraId="07380DB3">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12.1 供应商的报价应当包括满足本次磋商全部采购需求所应提供的服务，所有内容均应包含在报价中。</w:t>
      </w:r>
    </w:p>
    <w:p w14:paraId="3AC52D53">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12.2 除非磋商文件另有规定或经采购人同意支付的，最后报价均不得高于磋商文件（公告）列明的最高限价，否则其响应文件将被认定为</w:t>
      </w:r>
      <w:r>
        <w:rPr>
          <w:rFonts w:hint="eastAsia" w:asciiTheme="minorEastAsia" w:hAnsiTheme="minorEastAsia" w:eastAsiaTheme="minorEastAsia" w:cstheme="minorEastAsia"/>
          <w:b/>
          <w:bCs/>
          <w:sz w:val="28"/>
          <w:szCs w:val="28"/>
          <w:lang w:val="en-US" w:bidi="ar-SA"/>
        </w:rPr>
        <w:t>响应无效</w:t>
      </w:r>
      <w:r>
        <w:rPr>
          <w:rFonts w:hint="eastAsia" w:asciiTheme="minorEastAsia" w:hAnsiTheme="minorEastAsia" w:eastAsiaTheme="minorEastAsia" w:cstheme="minorEastAsia"/>
          <w:sz w:val="28"/>
          <w:szCs w:val="28"/>
          <w:lang w:val="en-US" w:bidi="ar-SA"/>
        </w:rPr>
        <w:t>。</w:t>
      </w:r>
    </w:p>
    <w:p w14:paraId="1B8A367E">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12.3 报价在合同履行过程中是固定不变的，不得以任何理由予以变更。任何包含价格调整要求的磋商，其响应文件将被认定为响应无效。</w:t>
      </w:r>
    </w:p>
    <w:p w14:paraId="59B71D09">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12.4 采购人不接受具有附加条件的报价。</w:t>
      </w:r>
    </w:p>
    <w:p w14:paraId="41613B7E">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13.磋商有效期</w:t>
      </w:r>
    </w:p>
    <w:p w14:paraId="1A7366BC">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13.1磋商有效期为从响应文件提交截止之日算起的日历天数，磋商有效期详见供应商须知前附表。</w:t>
      </w:r>
    </w:p>
    <w:p w14:paraId="54F01AFD">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13.2在磋商有效期内，供应商的磋商保持有效，供应商不得要求撤销或修改其响应文件。磋商有效期不满足要求的响应，其响应文件将被认定为</w:t>
      </w:r>
      <w:r>
        <w:rPr>
          <w:rFonts w:hint="eastAsia" w:asciiTheme="minorEastAsia" w:hAnsiTheme="minorEastAsia" w:eastAsiaTheme="minorEastAsia" w:cstheme="minorEastAsia"/>
          <w:b/>
          <w:bCs/>
          <w:sz w:val="28"/>
          <w:szCs w:val="28"/>
          <w:lang w:val="en-US" w:bidi="ar-SA"/>
        </w:rPr>
        <w:t>响应无效</w:t>
      </w:r>
      <w:r>
        <w:rPr>
          <w:rFonts w:hint="eastAsia" w:asciiTheme="minorEastAsia" w:hAnsiTheme="minorEastAsia" w:eastAsiaTheme="minorEastAsia" w:cstheme="minorEastAsia"/>
          <w:sz w:val="28"/>
          <w:szCs w:val="28"/>
          <w:lang w:val="en-US" w:bidi="ar-SA"/>
        </w:rPr>
        <w:t>。</w:t>
      </w:r>
    </w:p>
    <w:p w14:paraId="4856FF8A">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13.3为保证有充分时间签订合同，采购人或采购代理机构可根据实际情况， 在原磋商有效期截止之前，要求供应商延长磋商有效期。接受该要求的供应商将不会被要求和允许修正其响应文件。供应商可以拒绝延长磋商有效期的要求， 且不承担任何责任。上述要求和答复都应以书面形式提交。</w:t>
      </w:r>
    </w:p>
    <w:p w14:paraId="4B66F69F">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14.响应文件的制作</w:t>
      </w:r>
    </w:p>
    <w:p w14:paraId="3C3992E3">
      <w:pPr>
        <w:pStyle w:val="28"/>
        <w:tabs>
          <w:tab w:val="left" w:pos="1090"/>
        </w:tabs>
        <w:spacing w:line="360" w:lineRule="auto"/>
        <w:ind w:left="0" w:firstLine="560" w:firstLineChars="200"/>
        <w:rPr>
          <w:rFonts w:asciiTheme="minorEastAsia" w:hAnsiTheme="minorEastAsia" w:eastAsiaTheme="minorEastAsia" w:cstheme="minorEastAsia"/>
          <w:sz w:val="28"/>
          <w:szCs w:val="28"/>
          <w:lang w:bidi="ar-SA"/>
        </w:rPr>
      </w:pPr>
      <w:r>
        <w:rPr>
          <w:rFonts w:hint="eastAsia" w:asciiTheme="minorEastAsia" w:hAnsiTheme="minorEastAsia" w:eastAsiaTheme="minorEastAsia" w:cstheme="minorEastAsia"/>
          <w:sz w:val="28"/>
          <w:szCs w:val="28"/>
          <w:lang w:bidi="ar-SA"/>
        </w:rPr>
        <w:t>14.</w:t>
      </w:r>
      <w:r>
        <w:rPr>
          <w:rFonts w:hint="eastAsia" w:asciiTheme="minorEastAsia" w:hAnsiTheme="minorEastAsia" w:eastAsiaTheme="minorEastAsia" w:cstheme="minorEastAsia"/>
          <w:sz w:val="28"/>
          <w:szCs w:val="28"/>
          <w:lang w:val="en-US" w:bidi="ar-SA"/>
        </w:rPr>
        <w:t>1</w:t>
      </w:r>
      <w:r>
        <w:rPr>
          <w:rFonts w:hint="eastAsia" w:asciiTheme="minorEastAsia" w:hAnsiTheme="minorEastAsia" w:eastAsiaTheme="minorEastAsia" w:cstheme="minorEastAsia"/>
          <w:sz w:val="28"/>
          <w:szCs w:val="28"/>
          <w:lang w:bidi="ar-SA"/>
        </w:rPr>
        <w:t xml:space="preserve"> 响应文件应按第六章“响应文件格式”进行编写，如有必要，可以增加附页，作为响应文件的组成部分。</w:t>
      </w:r>
    </w:p>
    <w:p w14:paraId="26875B04">
      <w:pPr>
        <w:pStyle w:val="28"/>
        <w:tabs>
          <w:tab w:val="left" w:pos="1090"/>
        </w:tabs>
        <w:spacing w:line="360" w:lineRule="auto"/>
        <w:ind w:left="0" w:firstLine="560" w:firstLineChars="200"/>
        <w:rPr>
          <w:rFonts w:asciiTheme="minorEastAsia" w:hAnsiTheme="minorEastAsia" w:eastAsiaTheme="minorEastAsia" w:cstheme="minorEastAsia"/>
          <w:sz w:val="28"/>
          <w:szCs w:val="28"/>
          <w:lang w:bidi="ar-SA"/>
        </w:rPr>
      </w:pPr>
      <w:r>
        <w:rPr>
          <w:rFonts w:hint="eastAsia" w:asciiTheme="minorEastAsia" w:hAnsiTheme="minorEastAsia" w:eastAsiaTheme="minorEastAsia" w:cstheme="minorEastAsia"/>
          <w:sz w:val="28"/>
          <w:szCs w:val="28"/>
          <w:lang w:bidi="ar-SA"/>
        </w:rPr>
        <w:t>14.</w:t>
      </w:r>
      <w:r>
        <w:rPr>
          <w:rFonts w:hint="eastAsia" w:asciiTheme="minorEastAsia" w:hAnsiTheme="minorEastAsia" w:eastAsiaTheme="minorEastAsia" w:cstheme="minorEastAsia"/>
          <w:sz w:val="28"/>
          <w:szCs w:val="28"/>
          <w:lang w:val="en-US" w:bidi="ar-SA"/>
        </w:rPr>
        <w:t>2</w:t>
      </w:r>
      <w:r>
        <w:rPr>
          <w:rFonts w:hint="eastAsia" w:asciiTheme="minorEastAsia" w:hAnsiTheme="minorEastAsia" w:eastAsiaTheme="minorEastAsia" w:cstheme="minorEastAsia"/>
          <w:sz w:val="28"/>
          <w:szCs w:val="28"/>
          <w:lang w:bidi="ar-SA"/>
        </w:rPr>
        <w:t>响应文件应当对磋商文件有关服务地点、服务期限、服务标准、付款方式等实质性内容作出响应。响应文件在满足磋商文件实质性要求的基础上，可以提出比磋商文件要求更有利于采购人的承诺。</w:t>
      </w:r>
    </w:p>
    <w:p w14:paraId="52B6963C">
      <w:pPr>
        <w:pStyle w:val="28"/>
        <w:tabs>
          <w:tab w:val="left" w:pos="1090"/>
        </w:tabs>
        <w:spacing w:line="360" w:lineRule="auto"/>
        <w:ind w:left="0" w:firstLine="560" w:firstLineChars="200"/>
        <w:rPr>
          <w:rFonts w:asciiTheme="minorEastAsia" w:hAnsiTheme="minorEastAsia" w:eastAsiaTheme="minorEastAsia" w:cstheme="minorEastAsia"/>
          <w:sz w:val="28"/>
          <w:szCs w:val="28"/>
          <w:lang w:bidi="ar-SA"/>
        </w:rPr>
      </w:pPr>
      <w:r>
        <w:rPr>
          <w:rFonts w:hint="eastAsia" w:asciiTheme="minorEastAsia" w:hAnsiTheme="minorEastAsia" w:eastAsiaTheme="minorEastAsia" w:cstheme="minorEastAsia"/>
          <w:sz w:val="28"/>
          <w:szCs w:val="28"/>
          <w:lang w:bidi="ar-SA"/>
        </w:rPr>
        <w:t>14.3响应文件应用不褪色的材料书写或打印，响应函及对响应文件的澄清、说明和补正应由供应商的法定代表人（单位负责人）或其授权的代理人签字或盖单位章。由响应人的法定代表人（单位负责人）签字的，应附法定代表人（单位负责人）身份证明，由代理人签字的，应附授权书，身份证明或授权书应符合第六章“响应文件格式”的要求。响应文件应尽量避免涂改、行间插字或删除。如果出现上述情况，改动之处应由供应商的法定代表人（单位负责人）或其授权的代理人签字或盖单位章。</w:t>
      </w:r>
    </w:p>
    <w:p w14:paraId="294F3C1D">
      <w:pPr>
        <w:pStyle w:val="28"/>
        <w:tabs>
          <w:tab w:val="left" w:pos="1090"/>
        </w:tabs>
        <w:spacing w:line="360" w:lineRule="auto"/>
        <w:ind w:left="0" w:firstLine="560" w:firstLineChars="200"/>
        <w:rPr>
          <w:rFonts w:asciiTheme="minorEastAsia" w:hAnsiTheme="minorEastAsia" w:eastAsiaTheme="minorEastAsia" w:cstheme="minorEastAsia"/>
          <w:sz w:val="28"/>
          <w:szCs w:val="28"/>
          <w:lang w:bidi="ar-SA"/>
        </w:rPr>
      </w:pPr>
      <w:r>
        <w:rPr>
          <w:rFonts w:hint="eastAsia" w:asciiTheme="minorEastAsia" w:hAnsiTheme="minorEastAsia" w:eastAsiaTheme="minorEastAsia" w:cstheme="minorEastAsia"/>
          <w:sz w:val="28"/>
          <w:szCs w:val="28"/>
          <w:lang w:val="en-US" w:bidi="ar-SA"/>
        </w:rPr>
        <w:t>14.4磋商</w:t>
      </w:r>
      <w:r>
        <w:rPr>
          <w:rFonts w:hint="eastAsia" w:asciiTheme="minorEastAsia" w:hAnsiTheme="minorEastAsia" w:eastAsiaTheme="minorEastAsia" w:cstheme="minorEastAsia"/>
          <w:sz w:val="28"/>
          <w:szCs w:val="28"/>
          <w:lang w:bidi="ar-SA"/>
        </w:rPr>
        <w:t>现场提交的其他材料要求详见响应供应商须知前附表。</w:t>
      </w:r>
    </w:p>
    <w:p w14:paraId="39454570">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15.响应文件提交截止时间</w:t>
      </w:r>
    </w:p>
    <w:p w14:paraId="411C10A7">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15.1供应商应在磋商公告（磋商邀请）中规定的响应文件提交截止时间前，在规定地点提交响应文件。</w:t>
      </w:r>
    </w:p>
    <w:p w14:paraId="5B0CB5EA">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16.响应文件的递交、修改与撤回</w:t>
      </w:r>
    </w:p>
    <w:p w14:paraId="270BBEE1">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16.1 响应文件的递交</w:t>
      </w:r>
    </w:p>
    <w:p w14:paraId="290A0FD9">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16.1.1供应商应在供应商须知前附表规定的响应截止时间前递交响应文件。</w:t>
      </w:r>
    </w:p>
    <w:p w14:paraId="34445185">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16.1.2供应商递交响应文件的地点：见供应商须知前附表。</w:t>
      </w:r>
    </w:p>
    <w:p w14:paraId="452F81DC">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16.1.3除供应商须知前附表另有规定外，供应商所递交的响应文件不予退还。</w:t>
      </w:r>
    </w:p>
    <w:p w14:paraId="58A33E81">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16.1.4逾期送达的或未按规定送达指定邮箱的响应文件，采购人将不予接收。</w:t>
      </w:r>
    </w:p>
    <w:p w14:paraId="2E9900E3">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16.2响应文件的修改与撤回</w:t>
      </w:r>
    </w:p>
    <w:p w14:paraId="71A0A17E">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16.2.1在本章规定的响应截止时间前，供应商可以修改或撤回已递交的响应文件，但应以书面形式通知采购人。</w:t>
      </w:r>
    </w:p>
    <w:p w14:paraId="04699CB4">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16.2.2供应商修改或撤回已递交响应文件的书面通知应按照本章的要求签字或盖章。</w:t>
      </w:r>
    </w:p>
    <w:p w14:paraId="289E569F">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16.2.3供应商撤回响应文件的，采购人自收到供应商书面撤回通知之日起5日内退还已收取的响应保证金。</w:t>
      </w:r>
    </w:p>
    <w:p w14:paraId="423CF3E5">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16.2.4修改的内容为响应文件的组成部分。修改的响应文件应按照本章的规定进行编制、密封、标记和递交，并标明“修改”字样。在响应文件提交截止时间之后，供应商不得对其响应文件做任何修改。但属于磋商小组在评审中发现的计算错误并进行核实的修改、按照磋商文件的变动情况和磋商小组的要求重新提交响应文件的，不在此列。</w:t>
      </w:r>
    </w:p>
    <w:p w14:paraId="0B4E805B">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17.磋商小组</w:t>
      </w:r>
    </w:p>
    <w:p w14:paraId="3A1938C7">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17.1本项目将组建磋商小组，磋商小组成员由3人及以上单数组成，磋商小组及其成员应当履行相关职责和义务。</w:t>
      </w:r>
    </w:p>
    <w:p w14:paraId="4253F1D2">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17.2磋商小组对响应文件进行评审，并根据磋商文件规定的程序、评定成交的标准等事项与实质性响应磋商文件要求的供应商进行磋商。</w:t>
      </w:r>
    </w:p>
    <w:p w14:paraId="183947A5">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17.3磋商小组应当从质量和服务均能满足磋商文件实质性响应要求的供应商中，按照评审方法和标准推荐成交候选供应商，并编写评审报告。</w:t>
      </w:r>
    </w:p>
    <w:p w14:paraId="621BD156">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18.响应文件的评审与磋商</w:t>
      </w:r>
    </w:p>
    <w:p w14:paraId="6FAA09C5">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18.1 采购人和采购代理机构将在供应商须知前附表规定的时间和地点组织磋商。</w:t>
      </w:r>
    </w:p>
    <w:p w14:paraId="07C1A89C">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18.2 磋商活动采用综合评分法评审。</w:t>
      </w:r>
    </w:p>
    <w:p w14:paraId="3032CE33">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综合评分法，是指响应文件满足磋商文件全部实质性要求且按评审因素的量化指标评审得分最高的供应商为成交候选供应商的评审方法。</w:t>
      </w:r>
    </w:p>
    <w:p w14:paraId="70547BE2">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18.3 磋商小组将按照磋商文件规定的评审方法和标准对供应商独立进行评审。评审程序如下：</w:t>
      </w:r>
    </w:p>
    <w:p w14:paraId="5FCA7193">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 xml:space="preserve">18.3.1 </w:t>
      </w:r>
      <w:r>
        <w:rPr>
          <w:rFonts w:hint="eastAsia" w:asciiTheme="minorEastAsia" w:hAnsiTheme="minorEastAsia" w:eastAsiaTheme="minorEastAsia" w:cstheme="minorEastAsia"/>
          <w:b/>
          <w:bCs/>
          <w:sz w:val="28"/>
          <w:szCs w:val="28"/>
          <w:lang w:val="en-US" w:bidi="ar-SA"/>
        </w:rPr>
        <w:t>初审</w:t>
      </w:r>
      <w:r>
        <w:rPr>
          <w:rFonts w:hint="eastAsia" w:asciiTheme="minorEastAsia" w:hAnsiTheme="minorEastAsia" w:eastAsiaTheme="minorEastAsia" w:cstheme="minorEastAsia"/>
          <w:sz w:val="28"/>
          <w:szCs w:val="28"/>
          <w:lang w:val="en-US" w:bidi="ar-SA"/>
        </w:rPr>
        <w:t>。磋商小组对供应商必须满足和实质性响应的内容进行评审，供应商未实质性响应磋商文件要求导致响应无效的，磋商小组将以书面询标的方式告知有关供应商。</w:t>
      </w:r>
    </w:p>
    <w:p w14:paraId="2BBD493B">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 xml:space="preserve">18.3.2 </w:t>
      </w:r>
      <w:r>
        <w:rPr>
          <w:rFonts w:hint="eastAsia" w:asciiTheme="minorEastAsia" w:hAnsiTheme="minorEastAsia" w:eastAsiaTheme="minorEastAsia" w:cstheme="minorEastAsia"/>
          <w:b/>
          <w:bCs/>
          <w:sz w:val="28"/>
          <w:szCs w:val="28"/>
          <w:lang w:val="en-US" w:bidi="ar-SA"/>
        </w:rPr>
        <w:t>报价</w:t>
      </w:r>
      <w:r>
        <w:rPr>
          <w:rFonts w:hint="eastAsia" w:asciiTheme="minorEastAsia" w:hAnsiTheme="minorEastAsia" w:eastAsiaTheme="minorEastAsia" w:cstheme="minorEastAsia"/>
          <w:sz w:val="28"/>
          <w:szCs w:val="28"/>
          <w:lang w:val="en-US" w:bidi="ar-SA"/>
        </w:rPr>
        <w:t>。初审合格后，磋商小组通知发包人要求初审合格的供应商进行第二轮报价。如供应商未提交第二轮报价的，视同放弃该权利。</w:t>
      </w:r>
    </w:p>
    <w:p w14:paraId="6C8E2614">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18.3.3综合评分。磋商小组只对通过初审，实质上响应磋商文件要求的响应文件进行综合评分。经磋商确定最终采购需求和提交最后报价的供应商后，由磋商小组采用综合评分法对提交最后报价的供应商的响应文件和最后报价进行综合评分。</w:t>
      </w:r>
    </w:p>
    <w:p w14:paraId="13ADBB22">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18.4磋商过程中，磋商小组发现供应商的报价明显不合理或者低于成本，有可能影响商品质量和不能诚信履约的，要求供应商在规定的期限内提供书面文件予以解释说明，并提交相关证明材料；否则，磋商小组取消该供应商的成交候选资格，按顺序由排在后面的成交候选供应商递补，以此类推。</w:t>
      </w:r>
    </w:p>
    <w:p w14:paraId="2CB711A8">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18.5磋商小组决定响应文件的响应性及符合性只根据响应文件本身的内容，而不寻求其他外部证据。</w:t>
      </w:r>
    </w:p>
    <w:p w14:paraId="6D26AAF3">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18.6 供应商授权代表对磋商过程有疑义，以及认为采购人、采购代理机构相关工作人员有需要回避的情形的，应当提出询问或者回避申请，并说明理由。</w:t>
      </w:r>
    </w:p>
    <w:p w14:paraId="0D2021DA">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19.终止磋商</w:t>
      </w:r>
    </w:p>
    <w:p w14:paraId="6EF6BF53">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19.1 出现下列情况之一时，采购人和采购代理机构有权宣布终止磋商采购，并将理由通知所有供应商：</w:t>
      </w:r>
    </w:p>
    <w:p w14:paraId="6B51EDA5">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（1）出现影响采购公正的违法、违规行为的；</w:t>
      </w:r>
    </w:p>
    <w:p w14:paraId="6DCC6466">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（2）因重大变故，采购任务取消的；</w:t>
      </w:r>
    </w:p>
    <w:p w14:paraId="5C40053E">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（3）响应截止时间为止，递交响应文件的供应商不足3家的。</w:t>
      </w:r>
    </w:p>
    <w:p w14:paraId="756FF9F9">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20.响应文件的澄清、说明或更正</w:t>
      </w:r>
    </w:p>
    <w:p w14:paraId="7F242EEF">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20.1 磋商小组将对响应文件的有效性、完整性和响应程度进行审查，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对不同文字文本响应文件的解释发生异议的，以中文文本为准。</w:t>
      </w:r>
    </w:p>
    <w:p w14:paraId="10801E22">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20.2 磋商小组要求供应商澄清、说明或者更正响应文件应当以书面形式（询标）作出。供应商的澄清、说明或者更正应当由法定代表人或其授权代表签字或者加盖公章。</w:t>
      </w:r>
    </w:p>
    <w:p w14:paraId="6E6BA572">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21.最后报价</w:t>
      </w:r>
    </w:p>
    <w:p w14:paraId="6A5FF773">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21.1 磋商并不限定只进行二轮报价，如果磋商小组认为有必要，可以要求供应商进行多轮报价。</w:t>
      </w:r>
    </w:p>
    <w:p w14:paraId="20E387DC">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21.2 在磋商内容不做实质性变更或重大调整的前提下，供应商下轮报价不得高于上一轮报价。</w:t>
      </w:r>
    </w:p>
    <w:p w14:paraId="765E1A46">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21.3 最后报价是供应商响应文件的有效组成部分，最后报价也是签订合同的依据。</w:t>
      </w:r>
    </w:p>
    <w:p w14:paraId="329AD6DF">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22.成交候选供应商的推荐原则及标准</w:t>
      </w:r>
    </w:p>
    <w:p w14:paraId="309BE605">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22.1 磋商小组依据本项目磋商文件所约定的评审方法和标准，按照有效供应商综合总得分由高到低依次推荐成交候选供应商。综合总得分出现两家或两家以上相同者，按最后报价由低到高排序推荐成交候选供应商；综合总得分且最后报价均相同的，由磋商小组随机抽取推荐成交候选供应商。</w:t>
      </w:r>
    </w:p>
    <w:p w14:paraId="221E8731">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23.确定成交候选供应商和成交供应商</w:t>
      </w:r>
    </w:p>
    <w:p w14:paraId="2B83BED0">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23.1 磋商小组根据综合评分的结果和供应商须知前附表中规定确定成交候选供应商，并标明排列顺序。</w:t>
      </w:r>
    </w:p>
    <w:p w14:paraId="20978D9F">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24.编写评审报告</w:t>
      </w:r>
    </w:p>
    <w:p w14:paraId="4E0D5568">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24.1 评审报告是根据全体磋商小组成员签字的原始评审记录和评审结果编写的报告，评审报告由磋商小组全体成员签字。对评审结论持有异议的磋商小组成员可以书面方式阐述其不同意见和理由。磋商小组成员拒绝在评审报告上签字且不陈述其不同意见和理由的，视为同意评审结论。</w:t>
      </w:r>
    </w:p>
    <w:p w14:paraId="2292201B">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25.保密要求</w:t>
      </w:r>
    </w:p>
    <w:p w14:paraId="57FFAD38">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25.1 评审将在严格保密的情况下进行。</w:t>
      </w:r>
    </w:p>
    <w:p w14:paraId="73619CB4">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25.2有关人员应当遵守评审工作纪律，不得泄露评审文件、评审情况和评审中获悉的国家秘密、商业秘密。</w:t>
      </w:r>
    </w:p>
    <w:p w14:paraId="6BF414E6">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26.成交通知书</w:t>
      </w:r>
    </w:p>
    <w:p w14:paraId="52855FDE">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26.1 采购人发布成交结果公告的同时以供应商须知前附表规定的形式向成交供应商发出成交通知书。</w:t>
      </w:r>
    </w:p>
    <w:p w14:paraId="77406931">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26.2 成交通知书对采购人和成交供应商具有同等法律效力。成交通知书发出以后，采购人改变成交结果或者成交供应商放弃成交资格，应当承担相应的法律责任。</w:t>
      </w:r>
    </w:p>
    <w:p w14:paraId="17D204FE">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26.3 成交通知书是合同的组成部分。</w:t>
      </w:r>
    </w:p>
    <w:p w14:paraId="52762F96">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27</w:t>
      </w:r>
      <w:r>
        <w:rPr>
          <w:rFonts w:hint="eastAsia" w:asciiTheme="minorEastAsia" w:hAnsiTheme="minorEastAsia" w:eastAsiaTheme="minorEastAsia" w:cstheme="minorEastAsia"/>
          <w:b/>
          <w:bCs/>
          <w:kern w:val="0"/>
          <w:sz w:val="28"/>
          <w:szCs w:val="28"/>
          <w:lang w:val="zh-CN"/>
        </w:rPr>
        <w:t>.</w:t>
      </w:r>
      <w:r>
        <w:rPr>
          <w:rFonts w:hint="eastAsia" w:asciiTheme="minorEastAsia" w:hAnsiTheme="minorEastAsia" w:eastAsiaTheme="minorEastAsia" w:cstheme="minorEastAsia"/>
          <w:b/>
          <w:bCs/>
          <w:kern w:val="0"/>
          <w:sz w:val="28"/>
          <w:szCs w:val="28"/>
        </w:rPr>
        <w:t>成交服务费</w:t>
      </w:r>
    </w:p>
    <w:p w14:paraId="5468D94A">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27.1本项目成交服务费的收取按供应商须知前附表的规定执行。</w:t>
      </w:r>
    </w:p>
    <w:p w14:paraId="74D19D87">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28.签订合同</w:t>
      </w:r>
    </w:p>
    <w:p w14:paraId="2075817B">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28.1采购人与成交供应商应当自发出成交通知书之日起 30 日内签订合同。</w:t>
      </w:r>
    </w:p>
    <w:p w14:paraId="7701A42E">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28.2磋商文件、成交供应商的响应文件及其澄清文件等，均为签订合同的依据。</w:t>
      </w:r>
    </w:p>
    <w:p w14:paraId="253144FB">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28.3成交供应商拒绝与采购人签订合同的，采购人可以按照评审报告推荐的成交候选供应商名单排序，确定下一成交候选供应商为成交供应商，也可以重新开展采购活动。成交供应商拒绝签订采购合同的不得参加对该项目重新开展的采购活动。</w:t>
      </w:r>
    </w:p>
    <w:p w14:paraId="30D15536">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29.廉洁自律规定</w:t>
      </w:r>
    </w:p>
    <w:p w14:paraId="7918FA23">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29.1采购代理机构工作人员不得以不正当手段获取采购代理业务，不得与采购人、供应商恶意串通。</w:t>
      </w:r>
    </w:p>
    <w:p w14:paraId="7D40858E">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29.2采购代理机构工作人员不得接受采购人或者供应商组织的宴请、旅游、娱乐，不得收受礼品、现金、有价证券等，不得向采购人或者供应商报销应当由个人承担的费用。</w:t>
      </w:r>
    </w:p>
    <w:p w14:paraId="195CECA8">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30.质疑的提出与接收</w:t>
      </w:r>
    </w:p>
    <w:p w14:paraId="3A2A894E">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30.1 供应商认为磋商文件、采购过程、成交结果使自己的权益受到损害的， 可以根据有关规定，向采购人或其委托的采购代理机构提出质疑。</w:t>
      </w:r>
    </w:p>
    <w:p w14:paraId="2F176B0F">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30.2质疑供应商应在质疑期内以书面形式提出质疑，超出质疑期提交的质疑将被拒绝。针对同一采购程序环节的质疑应一次性提出。</w:t>
      </w:r>
    </w:p>
    <w:p w14:paraId="6BC26D7B">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30.3采购代理机构质疑函接收部门、联系电话和通讯地址，见供应商须知前附表。</w:t>
      </w:r>
    </w:p>
    <w:p w14:paraId="3E7AACF2">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31.需要补充的其他内容</w:t>
      </w:r>
    </w:p>
    <w:p w14:paraId="0DD96B9B">
      <w:pPr>
        <w:pStyle w:val="28"/>
        <w:tabs>
          <w:tab w:val="left" w:pos="1090"/>
        </w:tabs>
        <w:spacing w:line="360" w:lineRule="auto"/>
        <w:ind w:left="0" w:firstLine="560" w:firstLineChars="200"/>
        <w:rPr>
          <w:sz w:val="32"/>
          <w:szCs w:val="32"/>
        </w:rPr>
      </w:pPr>
      <w:r>
        <w:rPr>
          <w:rFonts w:hint="eastAsia" w:asciiTheme="minorEastAsia" w:hAnsiTheme="minorEastAsia" w:eastAsiaTheme="minorEastAsia" w:cstheme="minorEastAsia"/>
          <w:sz w:val="28"/>
          <w:szCs w:val="28"/>
          <w:lang w:val="en-US" w:bidi="ar-SA"/>
        </w:rPr>
        <w:t>31.1本磋商文件最终解释权归采购人所有。</w:t>
      </w:r>
    </w:p>
    <w:p w14:paraId="17C97851">
      <w:pPr>
        <w:pStyle w:val="2"/>
        <w:tabs>
          <w:tab w:val="left" w:pos="0"/>
        </w:tabs>
        <w:autoSpaceDE w:val="0"/>
        <w:autoSpaceDN w:val="0"/>
        <w:adjustRightInd w:val="0"/>
        <w:spacing w:before="0" w:after="0" w:line="360" w:lineRule="auto"/>
        <w:jc w:val="center"/>
        <w:rPr>
          <w:rFonts w:asciiTheme="minorEastAsia" w:hAnsiTheme="minorEastAsia" w:eastAsiaTheme="minorEastAsia" w:cstheme="minorEastAsia"/>
          <w:sz w:val="32"/>
          <w:szCs w:val="32"/>
        </w:rPr>
      </w:pPr>
      <w:bookmarkStart w:id="40" w:name="_Toc20203"/>
      <w:r>
        <w:rPr>
          <w:rFonts w:hint="eastAsia" w:asciiTheme="minorEastAsia" w:hAnsiTheme="minorEastAsia" w:eastAsiaTheme="minorEastAsia" w:cstheme="minorEastAsia"/>
          <w:sz w:val="32"/>
          <w:szCs w:val="32"/>
        </w:rPr>
        <w:t>第三章</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采购需求</w:t>
      </w:r>
      <w:bookmarkEnd w:id="40"/>
      <w:bookmarkStart w:id="41" w:name="_bookmark3"/>
      <w:bookmarkEnd w:id="41"/>
    </w:p>
    <w:p w14:paraId="73B41294">
      <w:pPr>
        <w:widowControl/>
        <w:jc w:val="left"/>
        <w:outlineLvl w:val="1"/>
        <w:rPr>
          <w:rFonts w:ascii="宋体" w:hAnsi="宋体"/>
          <w:b/>
          <w:bCs/>
          <w:kern w:val="0"/>
          <w:sz w:val="32"/>
          <w:szCs w:val="32"/>
        </w:rPr>
      </w:pPr>
      <w:r>
        <w:rPr>
          <w:rFonts w:hint="eastAsia" w:ascii="宋体" w:hAnsi="宋体"/>
          <w:b/>
          <w:bCs/>
          <w:kern w:val="0"/>
          <w:sz w:val="32"/>
          <w:szCs w:val="32"/>
        </w:rPr>
        <w:t>一、采购需求前附表</w:t>
      </w:r>
    </w:p>
    <w:tbl>
      <w:tblPr>
        <w:tblStyle w:val="16"/>
        <w:tblW w:w="8524"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57"/>
        <w:gridCol w:w="1339"/>
        <w:gridCol w:w="6228"/>
      </w:tblGrid>
      <w:tr w14:paraId="0449D0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57" w:type="dxa"/>
            <w:vAlign w:val="center"/>
          </w:tcPr>
          <w:p w14:paraId="5976F067">
            <w:pPr>
              <w:pStyle w:val="27"/>
              <w:spacing w:line="360" w:lineRule="auto"/>
              <w:jc w:val="center"/>
              <w:rPr>
                <w:rFonts w:asciiTheme="minorEastAsia" w:hAnsiTheme="minorEastAsia" w:eastAsiaTheme="minorEastAsia" w:cstheme="minorEastAsia"/>
                <w:b/>
                <w:sz w:val="28"/>
                <w:szCs w:val="28"/>
                <w:lang w:eastAsia="en-US"/>
              </w:rPr>
            </w:pPr>
            <w:r>
              <w:rPr>
                <w:rFonts w:hint="eastAsia" w:asciiTheme="minorEastAsia" w:hAnsiTheme="minorEastAsia" w:eastAsiaTheme="minorEastAsia" w:cstheme="minorEastAsia"/>
                <w:b/>
                <w:sz w:val="28"/>
                <w:szCs w:val="28"/>
                <w:lang w:eastAsia="en-US"/>
              </w:rPr>
              <w:t>序号</w:t>
            </w:r>
          </w:p>
        </w:tc>
        <w:tc>
          <w:tcPr>
            <w:tcW w:w="1339" w:type="dxa"/>
            <w:vAlign w:val="center"/>
          </w:tcPr>
          <w:p w14:paraId="209803DB">
            <w:pPr>
              <w:pStyle w:val="27"/>
              <w:spacing w:line="360" w:lineRule="auto"/>
              <w:jc w:val="center"/>
              <w:rPr>
                <w:rFonts w:asciiTheme="minorEastAsia" w:hAnsiTheme="minorEastAsia" w:eastAsiaTheme="minorEastAsia" w:cstheme="minorEastAsia"/>
                <w:b/>
                <w:sz w:val="28"/>
                <w:szCs w:val="28"/>
                <w:lang w:eastAsia="en-US"/>
              </w:rPr>
            </w:pPr>
            <w:r>
              <w:rPr>
                <w:rFonts w:hint="eastAsia" w:asciiTheme="minorEastAsia" w:hAnsiTheme="minorEastAsia" w:eastAsiaTheme="minorEastAsia" w:cstheme="minorEastAsia"/>
                <w:b/>
                <w:sz w:val="28"/>
                <w:szCs w:val="28"/>
                <w:lang w:eastAsia="en-US"/>
              </w:rPr>
              <w:t>条款名称</w:t>
            </w:r>
          </w:p>
        </w:tc>
        <w:tc>
          <w:tcPr>
            <w:tcW w:w="6228" w:type="dxa"/>
            <w:vAlign w:val="center"/>
          </w:tcPr>
          <w:p w14:paraId="6F9C682A">
            <w:pPr>
              <w:pStyle w:val="27"/>
              <w:spacing w:line="360" w:lineRule="auto"/>
              <w:jc w:val="center"/>
              <w:rPr>
                <w:rFonts w:asciiTheme="minorEastAsia" w:hAnsiTheme="minorEastAsia" w:eastAsiaTheme="minorEastAsia" w:cstheme="minorEastAsia"/>
                <w:b/>
                <w:sz w:val="28"/>
                <w:szCs w:val="28"/>
                <w:lang w:eastAsia="en-US"/>
              </w:rPr>
            </w:pPr>
            <w:r>
              <w:rPr>
                <w:rFonts w:hint="eastAsia" w:asciiTheme="minorEastAsia" w:hAnsiTheme="minorEastAsia" w:eastAsiaTheme="minorEastAsia" w:cstheme="minorEastAsia"/>
                <w:b/>
                <w:sz w:val="28"/>
                <w:szCs w:val="28"/>
                <w:lang w:eastAsia="en-US"/>
              </w:rPr>
              <w:t>内容、说明与要求</w:t>
            </w:r>
          </w:p>
        </w:tc>
      </w:tr>
      <w:tr w14:paraId="06B5318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71" w:hRule="atLeast"/>
        </w:trPr>
        <w:tc>
          <w:tcPr>
            <w:tcW w:w="957" w:type="dxa"/>
            <w:vAlign w:val="center"/>
          </w:tcPr>
          <w:p w14:paraId="0AA21806">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1</w:t>
            </w:r>
          </w:p>
        </w:tc>
        <w:tc>
          <w:tcPr>
            <w:tcW w:w="1339" w:type="dxa"/>
            <w:vAlign w:val="center"/>
          </w:tcPr>
          <w:p w14:paraId="2F46501C">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付款方式</w:t>
            </w:r>
          </w:p>
        </w:tc>
        <w:tc>
          <w:tcPr>
            <w:tcW w:w="6228" w:type="dxa"/>
            <w:vAlign w:val="center"/>
          </w:tcPr>
          <w:p w14:paraId="53AD557A">
            <w:pPr>
              <w:pStyle w:val="27"/>
              <w:spacing w:line="360" w:lineRule="auto"/>
              <w:rPr>
                <w:rFonts w:asciiTheme="minorEastAsia" w:hAnsiTheme="minorEastAsia" w:cstheme="minorEastAsia"/>
                <w:sz w:val="28"/>
                <w:szCs w:val="28"/>
                <w:lang w:val="zh-CN" w:bidi="zh-CN"/>
              </w:rPr>
            </w:pPr>
            <w:r>
              <w:rPr>
                <w:rFonts w:hint="eastAsia" w:asciiTheme="minorEastAsia" w:hAnsiTheme="minorEastAsia" w:eastAsiaTheme="minorEastAsia" w:cstheme="minorEastAsia"/>
                <w:bCs/>
                <w:sz w:val="28"/>
                <w:szCs w:val="28"/>
                <w:lang w:val="en-US" w:eastAsia="zh-CN"/>
              </w:rPr>
              <w:t>按照施工工程实际进度，同比例支付监理费用。每次按已完成工程进度款×监理服务费费率计算，支付本期监理费，施工工程竣工验收合格后支付至已完成工程量监理费的 80%；施工单位结算审计结束后，付至实际监理费用的 90%，监理服务期结束后支付余下的监理费（此处监理费是按经审计单位审核确认的施工结算造价为计费额并按规定计算得</w:t>
            </w:r>
            <w:bookmarkStart w:id="62" w:name="_GoBack"/>
            <w:bookmarkEnd w:id="62"/>
            <w:r>
              <w:rPr>
                <w:rFonts w:hint="eastAsia" w:asciiTheme="minorEastAsia" w:hAnsiTheme="minorEastAsia" w:eastAsiaTheme="minorEastAsia" w:cstheme="minorEastAsia"/>
                <w:bCs/>
                <w:sz w:val="28"/>
                <w:szCs w:val="28"/>
                <w:lang w:val="en-US" w:eastAsia="zh-CN"/>
              </w:rPr>
              <w:t>出）</w:t>
            </w:r>
            <w:r>
              <w:rPr>
                <w:rFonts w:hint="eastAsia" w:asciiTheme="minorEastAsia" w:hAnsiTheme="minorEastAsia" w:eastAsiaTheme="minorEastAsia" w:cstheme="minorEastAsia"/>
                <w:bCs/>
                <w:sz w:val="28"/>
                <w:szCs w:val="28"/>
                <w:lang w:val="zh-CN" w:eastAsia="en-US"/>
              </w:rPr>
              <w:t>。</w:t>
            </w:r>
          </w:p>
        </w:tc>
      </w:tr>
      <w:tr w14:paraId="4FB843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57" w:type="dxa"/>
            <w:vAlign w:val="center"/>
          </w:tcPr>
          <w:p w14:paraId="7A585A58">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2</w:t>
            </w:r>
          </w:p>
        </w:tc>
        <w:tc>
          <w:tcPr>
            <w:tcW w:w="1339" w:type="dxa"/>
            <w:vAlign w:val="center"/>
          </w:tcPr>
          <w:p w14:paraId="283B346F">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服务地点</w:t>
            </w:r>
          </w:p>
        </w:tc>
        <w:tc>
          <w:tcPr>
            <w:tcW w:w="6228" w:type="dxa"/>
            <w:vAlign w:val="center"/>
          </w:tcPr>
          <w:p w14:paraId="5D0A818E">
            <w:pPr>
              <w:pStyle w:val="27"/>
              <w:spacing w:line="360" w:lineRule="auto"/>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Cs/>
                <w:sz w:val="28"/>
                <w:szCs w:val="28"/>
              </w:rPr>
              <w:t>项目所在地</w:t>
            </w:r>
          </w:p>
        </w:tc>
      </w:tr>
      <w:tr w14:paraId="44386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57" w:type="dxa"/>
            <w:vAlign w:val="center"/>
          </w:tcPr>
          <w:p w14:paraId="7FA1714C">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3</w:t>
            </w:r>
          </w:p>
        </w:tc>
        <w:tc>
          <w:tcPr>
            <w:tcW w:w="1339" w:type="dxa"/>
            <w:vAlign w:val="center"/>
          </w:tcPr>
          <w:p w14:paraId="5336F920">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监理服务期限</w:t>
            </w:r>
          </w:p>
        </w:tc>
        <w:tc>
          <w:tcPr>
            <w:tcW w:w="6228" w:type="dxa"/>
            <w:vAlign w:val="center"/>
          </w:tcPr>
          <w:p w14:paraId="2DDA4392">
            <w:pPr>
              <w:pStyle w:val="27"/>
              <w:spacing w:line="360" w:lineRule="auto"/>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bCs/>
                <w:sz w:val="28"/>
                <w:szCs w:val="28"/>
              </w:rPr>
              <w:t>合同签订之日起至工程缺陷责任期满止。</w:t>
            </w:r>
          </w:p>
        </w:tc>
      </w:tr>
      <w:tr w14:paraId="4EFB42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1" w:hRule="atLeast"/>
        </w:trPr>
        <w:tc>
          <w:tcPr>
            <w:tcW w:w="957" w:type="dxa"/>
            <w:vAlign w:val="center"/>
          </w:tcPr>
          <w:p w14:paraId="596CC79A">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4</w:t>
            </w:r>
          </w:p>
        </w:tc>
        <w:tc>
          <w:tcPr>
            <w:tcW w:w="1339" w:type="dxa"/>
            <w:vAlign w:val="center"/>
          </w:tcPr>
          <w:p w14:paraId="01102BDC">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质量标准</w:t>
            </w:r>
          </w:p>
        </w:tc>
        <w:tc>
          <w:tcPr>
            <w:tcW w:w="6228" w:type="dxa"/>
            <w:vAlign w:val="center"/>
          </w:tcPr>
          <w:p w14:paraId="0836BABE">
            <w:pPr>
              <w:pStyle w:val="27"/>
              <w:spacing w:line="360" w:lineRule="auto"/>
              <w:jc w:val="center"/>
              <w:rPr>
                <w:rFonts w:asciiTheme="minorEastAsia" w:hAnsiTheme="minorEastAsia" w:eastAsiaTheme="minorEastAsia" w:cstheme="minorEastAsia"/>
                <w:b/>
                <w:sz w:val="28"/>
                <w:szCs w:val="28"/>
                <w:lang w:val="en-US"/>
              </w:rPr>
            </w:pPr>
            <w:r>
              <w:rPr>
                <w:rFonts w:hint="eastAsia" w:asciiTheme="minorEastAsia" w:hAnsiTheme="minorEastAsia" w:eastAsiaTheme="minorEastAsia" w:cstheme="minorEastAsia"/>
                <w:bCs/>
                <w:sz w:val="28"/>
                <w:szCs w:val="28"/>
                <w:lang w:val="en-US"/>
              </w:rPr>
              <w:t>合格</w:t>
            </w:r>
          </w:p>
        </w:tc>
      </w:tr>
    </w:tbl>
    <w:p w14:paraId="18C6936F">
      <w:pPr>
        <w:pStyle w:val="3"/>
        <w:spacing w:before="0" w:after="0" w:line="360" w:lineRule="auto"/>
        <w:rPr>
          <w:color w:val="0000FF"/>
        </w:rPr>
      </w:pPr>
    </w:p>
    <w:p w14:paraId="1D2B9214">
      <w:pPr>
        <w:keepNext w:val="0"/>
        <w:keepLines w:val="0"/>
        <w:pageBreakBefore w:val="0"/>
        <w:widowControl/>
        <w:kinsoku/>
        <w:wordWrap/>
        <w:overflowPunct/>
        <w:topLinePunct w:val="0"/>
        <w:bidi w:val="0"/>
        <w:adjustRightInd/>
        <w:snapToGrid/>
        <w:spacing w:line="360" w:lineRule="auto"/>
        <w:jc w:val="left"/>
        <w:textAlignment w:val="auto"/>
        <w:outlineLvl w:val="1"/>
        <w:rPr>
          <w:rFonts w:hint="eastAsia" w:asciiTheme="minorEastAsia" w:hAnsiTheme="minorEastAsia" w:eastAsiaTheme="minorEastAsia" w:cstheme="minorEastAsia"/>
          <w:kern w:val="0"/>
          <w:sz w:val="28"/>
          <w:szCs w:val="28"/>
          <w:lang w:val="en-US" w:eastAsia="zh-CN" w:bidi="ar-SA"/>
        </w:rPr>
      </w:pPr>
      <w:r>
        <w:rPr>
          <w:rFonts w:hint="eastAsia" w:ascii="宋体" w:hAnsi="宋体"/>
          <w:b/>
          <w:bCs/>
          <w:kern w:val="0"/>
          <w:sz w:val="32"/>
          <w:szCs w:val="32"/>
        </w:rPr>
        <w:t>二、主要人员最低要求</w:t>
      </w:r>
    </w:p>
    <w:p w14:paraId="2EFA90C0">
      <w:pPr>
        <w:pStyle w:val="28"/>
        <w:keepNext w:val="0"/>
        <w:keepLines w:val="0"/>
        <w:pageBreakBefore w:val="0"/>
        <w:widowControl w:val="0"/>
        <w:tabs>
          <w:tab w:val="left" w:pos="1090"/>
        </w:tabs>
        <w:kinsoku/>
        <w:wordWrap/>
        <w:overflowPunct/>
        <w:topLinePunct w:val="0"/>
        <w:autoSpaceDE w:val="0"/>
        <w:autoSpaceDN w:val="0"/>
        <w:bidi w:val="0"/>
        <w:adjustRightInd/>
        <w:snapToGrid/>
        <w:spacing w:line="360" w:lineRule="auto"/>
        <w:ind w:left="0" w:firstLine="560" w:firstLineChars="200"/>
        <w:textAlignment w:val="auto"/>
        <w:rPr>
          <w:rFonts w:asciiTheme="minorEastAsia" w:hAnsiTheme="minorEastAsia" w:eastAsiaTheme="minorEastAsia" w:cstheme="minorEastAsia"/>
          <w:sz w:val="28"/>
          <w:szCs w:val="28"/>
          <w:highlight w:val="yellow"/>
          <w:lang w:val="en-US" w:bidi="ar-SA"/>
        </w:rPr>
      </w:pPr>
      <w:r>
        <w:rPr>
          <w:rFonts w:hint="eastAsia" w:asciiTheme="minorEastAsia" w:hAnsiTheme="minorEastAsia" w:eastAsiaTheme="minorEastAsia" w:cstheme="minorEastAsia"/>
          <w:kern w:val="0"/>
          <w:sz w:val="28"/>
          <w:szCs w:val="28"/>
          <w:lang w:val="en-US" w:eastAsia="zh-CN" w:bidi="ar-SA"/>
        </w:rPr>
        <w:t>总监理工程师的资格要求： 中华人民共和国注册监理工程师注册执业证书（房屋建筑工程）</w:t>
      </w:r>
      <w:r>
        <w:rPr>
          <w:rFonts w:hint="eastAsia" w:asciiTheme="minorEastAsia" w:hAnsiTheme="minorEastAsia" w:eastAsiaTheme="minorEastAsia" w:cstheme="minorEastAsia"/>
          <w:sz w:val="28"/>
          <w:szCs w:val="28"/>
          <w:lang w:val="en-US" w:bidi="ar-SA"/>
        </w:rPr>
        <w:t>，且不得有在建项目。其他主要人员要求：派驻本工程的专业监理工程师不少于</w:t>
      </w:r>
      <w:r>
        <w:rPr>
          <w:rFonts w:hint="eastAsia" w:asciiTheme="minorEastAsia" w:hAnsiTheme="minorEastAsia" w:eastAsiaTheme="minorEastAsia" w:cstheme="minorEastAsia"/>
          <w:sz w:val="28"/>
          <w:szCs w:val="28"/>
          <w:lang w:val="en-US" w:eastAsia="zh-CN" w:bidi="ar-SA"/>
        </w:rPr>
        <w:t>1</w:t>
      </w:r>
      <w:r>
        <w:rPr>
          <w:rFonts w:hint="eastAsia" w:asciiTheme="minorEastAsia" w:hAnsiTheme="minorEastAsia" w:eastAsiaTheme="minorEastAsia" w:cstheme="minorEastAsia"/>
          <w:sz w:val="28"/>
          <w:szCs w:val="28"/>
          <w:lang w:val="en-US" w:bidi="ar-SA"/>
        </w:rPr>
        <w:t>人，监理员不少于</w:t>
      </w:r>
      <w:r>
        <w:rPr>
          <w:rFonts w:hint="eastAsia" w:asciiTheme="minorEastAsia" w:hAnsiTheme="minorEastAsia" w:eastAsiaTheme="minorEastAsia" w:cstheme="minorEastAsia"/>
          <w:sz w:val="28"/>
          <w:szCs w:val="28"/>
          <w:lang w:val="en-US" w:eastAsia="zh-CN" w:bidi="ar-SA"/>
        </w:rPr>
        <w:t>2</w:t>
      </w:r>
      <w:r>
        <w:rPr>
          <w:rFonts w:hint="eastAsia" w:asciiTheme="minorEastAsia" w:hAnsiTheme="minorEastAsia" w:eastAsiaTheme="minorEastAsia" w:cstheme="minorEastAsia"/>
          <w:sz w:val="28"/>
          <w:szCs w:val="28"/>
          <w:lang w:val="en-US" w:bidi="ar-SA"/>
        </w:rPr>
        <w:t>人。机构组织人员必须是本单位人员（投标人需提供为其缴纳的近期社保证明）。</w:t>
      </w:r>
    </w:p>
    <w:p w14:paraId="5E130B3B">
      <w:pPr>
        <w:pStyle w:val="28"/>
        <w:tabs>
          <w:tab w:val="left" w:pos="1090"/>
        </w:tabs>
        <w:spacing w:line="360" w:lineRule="auto"/>
        <w:ind w:left="0" w:firstLine="560" w:firstLineChars="200"/>
        <w:rPr>
          <w:rFonts w:asciiTheme="minorEastAsia" w:hAnsiTheme="minorEastAsia" w:eastAsiaTheme="minorEastAsia" w:cstheme="minorEastAsia"/>
          <w:sz w:val="28"/>
          <w:szCs w:val="28"/>
          <w:highlight w:val="yellow"/>
          <w:lang w:val="en-US" w:bidi="ar-SA"/>
        </w:rPr>
      </w:pPr>
    </w:p>
    <w:p w14:paraId="4ADBB0FA">
      <w:pPr>
        <w:pStyle w:val="2"/>
        <w:tabs>
          <w:tab w:val="left" w:pos="0"/>
        </w:tabs>
        <w:autoSpaceDE w:val="0"/>
        <w:autoSpaceDN w:val="0"/>
        <w:adjustRightInd w:val="0"/>
        <w:spacing w:before="0" w:after="0" w:line="360" w:lineRule="auto"/>
        <w:jc w:val="center"/>
        <w:rPr>
          <w:rFonts w:asciiTheme="minorEastAsia" w:hAnsiTheme="minorEastAsia" w:eastAsiaTheme="minorEastAsia" w:cstheme="minorEastAsia"/>
          <w:sz w:val="32"/>
          <w:szCs w:val="32"/>
        </w:rPr>
      </w:pPr>
      <w:bookmarkStart w:id="42" w:name="_Toc5144"/>
      <w:r>
        <w:rPr>
          <w:rFonts w:hint="eastAsia" w:asciiTheme="minorEastAsia" w:hAnsiTheme="minorEastAsia" w:eastAsiaTheme="minorEastAsia" w:cstheme="minorEastAsia"/>
          <w:sz w:val="32"/>
          <w:szCs w:val="32"/>
        </w:rPr>
        <w:t>第四章</w:t>
      </w:r>
      <w:r>
        <w:rPr>
          <w:rFonts w:hint="eastAsia" w:asciiTheme="minorEastAsia" w:hAnsiTheme="minorEastAsia" w:eastAsiaTheme="minorEastAsia" w:cstheme="minorEastAsia"/>
          <w:sz w:val="32"/>
          <w:szCs w:val="32"/>
        </w:rPr>
        <w:tab/>
      </w:r>
      <w:r>
        <w:rPr>
          <w:rFonts w:hint="eastAsia" w:asciiTheme="minorEastAsia" w:hAnsiTheme="minorEastAsia" w:eastAsiaTheme="minorEastAsia" w:cstheme="minorEastAsia"/>
          <w:sz w:val="32"/>
          <w:szCs w:val="32"/>
        </w:rPr>
        <w:t>评审方法和标准</w:t>
      </w:r>
      <w:bookmarkEnd w:id="42"/>
    </w:p>
    <w:p w14:paraId="5761506B">
      <w:pPr>
        <w:widowControl/>
        <w:jc w:val="left"/>
        <w:outlineLvl w:val="1"/>
        <w:rPr>
          <w:rFonts w:ascii="宋体" w:hAnsi="宋体"/>
          <w:b/>
          <w:bCs/>
          <w:kern w:val="0"/>
          <w:sz w:val="32"/>
          <w:szCs w:val="32"/>
        </w:rPr>
      </w:pPr>
      <w:r>
        <w:rPr>
          <w:rFonts w:hint="eastAsia" w:ascii="宋体" w:hAnsi="宋体"/>
          <w:b/>
          <w:bCs/>
          <w:kern w:val="0"/>
          <w:sz w:val="32"/>
          <w:szCs w:val="32"/>
        </w:rPr>
        <w:t>一、总则</w:t>
      </w:r>
    </w:p>
    <w:p w14:paraId="404279BE">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本项目将按照磋商文件第二章 供应商须知的相关要求及本章的规定评审。</w:t>
      </w:r>
    </w:p>
    <w:p w14:paraId="6255BDEE">
      <w:pPr>
        <w:widowControl/>
        <w:jc w:val="left"/>
        <w:outlineLvl w:val="1"/>
        <w:rPr>
          <w:rFonts w:ascii="宋体" w:hAnsi="宋体"/>
          <w:b/>
          <w:bCs/>
          <w:kern w:val="0"/>
          <w:sz w:val="32"/>
          <w:szCs w:val="32"/>
        </w:rPr>
      </w:pPr>
      <w:r>
        <w:rPr>
          <w:rFonts w:hint="eastAsia" w:ascii="宋体" w:hAnsi="宋体"/>
          <w:b/>
          <w:bCs/>
          <w:kern w:val="0"/>
          <w:sz w:val="32"/>
          <w:szCs w:val="32"/>
        </w:rPr>
        <w:t>二、评审方法</w:t>
      </w:r>
    </w:p>
    <w:p w14:paraId="28968BD7">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2.1初审</w:t>
      </w:r>
    </w:p>
    <w:p w14:paraId="37A95656">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磋商小组对供应商的响应文件进行初审，以确定其是否满足磋商文件的实质性要求。初审表如下：</w:t>
      </w:r>
    </w:p>
    <w:tbl>
      <w:tblPr>
        <w:tblStyle w:val="16"/>
        <w:tblW w:w="8626"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654"/>
        <w:gridCol w:w="2724"/>
        <w:gridCol w:w="3533"/>
      </w:tblGrid>
      <w:tr w14:paraId="556635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20" w:hRule="atLeast"/>
          <w:jc w:val="center"/>
        </w:trPr>
        <w:tc>
          <w:tcPr>
            <w:tcW w:w="8626" w:type="dxa"/>
            <w:gridSpan w:val="4"/>
            <w:shd w:val="clear" w:color="auto" w:fill="auto"/>
            <w:vAlign w:val="center"/>
          </w:tcPr>
          <w:p w14:paraId="0DBEAAD4">
            <w:pPr>
              <w:pStyle w:val="27"/>
              <w:spacing w:line="360" w:lineRule="auto"/>
              <w:jc w:val="center"/>
              <w:rPr>
                <w:rFonts w:asciiTheme="minorEastAsia" w:hAnsiTheme="minorEastAsia" w:eastAsiaTheme="minorEastAsia" w:cstheme="minorEastAsia"/>
                <w:b/>
                <w:sz w:val="28"/>
                <w:szCs w:val="28"/>
                <w:lang w:eastAsia="en-US"/>
              </w:rPr>
            </w:pPr>
            <w:r>
              <w:rPr>
                <w:rFonts w:hint="eastAsia" w:asciiTheme="minorEastAsia" w:hAnsiTheme="minorEastAsia" w:eastAsiaTheme="minorEastAsia" w:cstheme="minorEastAsia"/>
                <w:b/>
                <w:sz w:val="28"/>
                <w:szCs w:val="28"/>
                <w:lang w:eastAsia="en-US"/>
              </w:rPr>
              <w:t>初审表</w:t>
            </w:r>
          </w:p>
        </w:tc>
      </w:tr>
      <w:tr w14:paraId="08867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95" w:hRule="atLeast"/>
          <w:jc w:val="center"/>
        </w:trPr>
        <w:tc>
          <w:tcPr>
            <w:tcW w:w="715" w:type="dxa"/>
            <w:shd w:val="clear" w:color="auto" w:fill="auto"/>
            <w:vAlign w:val="center"/>
          </w:tcPr>
          <w:p w14:paraId="43FBE1DE">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序号</w:t>
            </w:r>
          </w:p>
        </w:tc>
        <w:tc>
          <w:tcPr>
            <w:tcW w:w="1654" w:type="dxa"/>
            <w:shd w:val="clear" w:color="auto" w:fill="auto"/>
            <w:vAlign w:val="center"/>
          </w:tcPr>
          <w:p w14:paraId="3B8FDA33">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评审指标</w:t>
            </w:r>
          </w:p>
        </w:tc>
        <w:tc>
          <w:tcPr>
            <w:tcW w:w="2724" w:type="dxa"/>
            <w:tcBorders>
              <w:right w:val="single" w:color="000000" w:sz="6" w:space="0"/>
            </w:tcBorders>
            <w:shd w:val="clear" w:color="auto" w:fill="auto"/>
            <w:vAlign w:val="center"/>
          </w:tcPr>
          <w:p w14:paraId="3323953C">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评审标准</w:t>
            </w:r>
          </w:p>
        </w:tc>
        <w:tc>
          <w:tcPr>
            <w:tcW w:w="3533" w:type="dxa"/>
            <w:tcBorders>
              <w:left w:val="single" w:color="000000" w:sz="6" w:space="0"/>
            </w:tcBorders>
            <w:shd w:val="clear" w:color="auto" w:fill="auto"/>
            <w:vAlign w:val="center"/>
          </w:tcPr>
          <w:p w14:paraId="45F2EEF1">
            <w:pPr>
              <w:pStyle w:val="27"/>
              <w:spacing w:line="360" w:lineRule="auto"/>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格式及材料要求</w:t>
            </w:r>
          </w:p>
        </w:tc>
      </w:tr>
      <w:tr w14:paraId="30F6B5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4" w:hRule="atLeast"/>
          <w:jc w:val="center"/>
        </w:trPr>
        <w:tc>
          <w:tcPr>
            <w:tcW w:w="715" w:type="dxa"/>
            <w:shd w:val="clear" w:color="auto" w:fill="auto"/>
            <w:vAlign w:val="center"/>
          </w:tcPr>
          <w:p w14:paraId="23C43558">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1</w:t>
            </w:r>
          </w:p>
        </w:tc>
        <w:tc>
          <w:tcPr>
            <w:tcW w:w="1654" w:type="dxa"/>
            <w:shd w:val="clear" w:color="auto" w:fill="auto"/>
            <w:vAlign w:val="center"/>
          </w:tcPr>
          <w:p w14:paraId="7E2C60E9">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资格要求</w:t>
            </w:r>
          </w:p>
        </w:tc>
        <w:tc>
          <w:tcPr>
            <w:tcW w:w="2724" w:type="dxa"/>
            <w:tcBorders>
              <w:right w:val="single" w:color="000000" w:sz="6" w:space="0"/>
            </w:tcBorders>
            <w:shd w:val="clear" w:color="auto" w:fill="auto"/>
            <w:vAlign w:val="center"/>
          </w:tcPr>
          <w:p w14:paraId="040F7D14">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满足磋商公告</w:t>
            </w:r>
            <w:r>
              <w:rPr>
                <w:rFonts w:hint="eastAsia" w:asciiTheme="minorEastAsia" w:hAnsiTheme="minorEastAsia" w:eastAsiaTheme="minorEastAsia" w:cstheme="minorEastAsia"/>
                <w:sz w:val="28"/>
                <w:szCs w:val="28"/>
                <w:lang w:val="en-US"/>
              </w:rPr>
              <w:t>供应商</w:t>
            </w:r>
            <w:r>
              <w:rPr>
                <w:rFonts w:hint="eastAsia" w:asciiTheme="minorEastAsia" w:hAnsiTheme="minorEastAsia" w:eastAsiaTheme="minorEastAsia" w:cstheme="minorEastAsia"/>
                <w:sz w:val="28"/>
                <w:szCs w:val="28"/>
              </w:rPr>
              <w:t>资格要求</w:t>
            </w:r>
          </w:p>
        </w:tc>
        <w:tc>
          <w:tcPr>
            <w:tcW w:w="3533" w:type="dxa"/>
            <w:tcBorders>
              <w:left w:val="single" w:color="000000" w:sz="6" w:space="0"/>
            </w:tcBorders>
            <w:shd w:val="clear" w:color="auto" w:fill="auto"/>
            <w:vAlign w:val="center"/>
          </w:tcPr>
          <w:p w14:paraId="1816F59A">
            <w:pPr>
              <w:pStyle w:val="27"/>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提供有效的证书复印件或扫描件及相关证明材料。</w:t>
            </w:r>
          </w:p>
        </w:tc>
      </w:tr>
      <w:tr w14:paraId="1D766D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4" w:hRule="atLeast"/>
          <w:jc w:val="center"/>
        </w:trPr>
        <w:tc>
          <w:tcPr>
            <w:tcW w:w="715" w:type="dxa"/>
            <w:shd w:val="clear" w:color="auto" w:fill="auto"/>
            <w:vAlign w:val="center"/>
          </w:tcPr>
          <w:p w14:paraId="43B8473C">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2</w:t>
            </w:r>
          </w:p>
        </w:tc>
        <w:tc>
          <w:tcPr>
            <w:tcW w:w="1654" w:type="dxa"/>
            <w:shd w:val="clear" w:color="auto" w:fill="auto"/>
            <w:vAlign w:val="center"/>
          </w:tcPr>
          <w:p w14:paraId="39F6DB40">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无重大违法记录声明函、无不良信用记录声明函</w:t>
            </w:r>
          </w:p>
        </w:tc>
        <w:tc>
          <w:tcPr>
            <w:tcW w:w="2724" w:type="dxa"/>
            <w:tcBorders>
              <w:right w:val="single" w:color="000000" w:sz="6" w:space="0"/>
            </w:tcBorders>
            <w:shd w:val="clear" w:color="auto" w:fill="auto"/>
            <w:vAlign w:val="center"/>
          </w:tcPr>
          <w:p w14:paraId="4496CC23">
            <w:pPr>
              <w:pStyle w:val="27"/>
              <w:spacing w:line="360" w:lineRule="auto"/>
              <w:ind w:hanging="68"/>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6"/>
                <w:sz w:val="28"/>
                <w:szCs w:val="28"/>
              </w:rPr>
              <w:t>格式、填写</w:t>
            </w:r>
            <w:r>
              <w:rPr>
                <w:rFonts w:hint="eastAsia" w:asciiTheme="minorEastAsia" w:hAnsiTheme="minorEastAsia" w:eastAsiaTheme="minorEastAsia" w:cstheme="minorEastAsia"/>
                <w:spacing w:val="-16"/>
                <w:sz w:val="28"/>
                <w:szCs w:val="28"/>
                <w:lang w:val="en-US"/>
              </w:rPr>
              <w:t>等</w:t>
            </w:r>
            <w:r>
              <w:rPr>
                <w:rFonts w:hint="eastAsia" w:asciiTheme="minorEastAsia" w:hAnsiTheme="minorEastAsia" w:eastAsiaTheme="minorEastAsia" w:cstheme="minorEastAsia"/>
                <w:spacing w:val="-16"/>
                <w:sz w:val="28"/>
                <w:szCs w:val="28"/>
              </w:rPr>
              <w:t>要求符合</w:t>
            </w:r>
            <w:r>
              <w:rPr>
                <w:rFonts w:hint="eastAsia" w:asciiTheme="minorEastAsia" w:hAnsiTheme="minorEastAsia" w:eastAsiaTheme="minorEastAsia" w:cstheme="minorEastAsia"/>
                <w:sz w:val="28"/>
                <w:szCs w:val="28"/>
              </w:rPr>
              <w:t>磋商文件规定</w:t>
            </w:r>
          </w:p>
        </w:tc>
        <w:tc>
          <w:tcPr>
            <w:tcW w:w="3533" w:type="dxa"/>
            <w:tcBorders>
              <w:left w:val="single" w:color="000000" w:sz="6" w:space="0"/>
            </w:tcBorders>
            <w:shd w:val="clear" w:color="auto" w:fill="auto"/>
            <w:vAlign w:val="center"/>
          </w:tcPr>
          <w:p w14:paraId="4AC41334">
            <w:pPr>
              <w:pStyle w:val="27"/>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详见第六章响应文件格式</w:t>
            </w:r>
          </w:p>
        </w:tc>
      </w:tr>
      <w:tr w14:paraId="1CDB6B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33" w:hRule="atLeast"/>
          <w:jc w:val="center"/>
        </w:trPr>
        <w:tc>
          <w:tcPr>
            <w:tcW w:w="715" w:type="dxa"/>
            <w:shd w:val="clear" w:color="auto" w:fill="auto"/>
            <w:vAlign w:val="center"/>
          </w:tcPr>
          <w:p w14:paraId="0C3DD34D">
            <w:pPr>
              <w:pStyle w:val="27"/>
              <w:spacing w:line="360" w:lineRule="auto"/>
              <w:rPr>
                <w:rFonts w:asciiTheme="minorEastAsia" w:hAnsiTheme="minorEastAsia" w:eastAsiaTheme="minorEastAsia" w:cstheme="minorEastAsia"/>
                <w:sz w:val="28"/>
                <w:szCs w:val="28"/>
              </w:rPr>
            </w:pPr>
          </w:p>
          <w:p w14:paraId="02C5A582">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3</w:t>
            </w:r>
          </w:p>
        </w:tc>
        <w:tc>
          <w:tcPr>
            <w:tcW w:w="1654" w:type="dxa"/>
            <w:shd w:val="clear" w:color="auto" w:fill="auto"/>
            <w:vAlign w:val="center"/>
          </w:tcPr>
          <w:p w14:paraId="184AA722">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磋商响应函</w:t>
            </w:r>
          </w:p>
        </w:tc>
        <w:tc>
          <w:tcPr>
            <w:tcW w:w="2724" w:type="dxa"/>
            <w:tcBorders>
              <w:right w:val="single" w:color="000000" w:sz="6" w:space="0"/>
            </w:tcBorders>
            <w:shd w:val="clear" w:color="auto" w:fill="auto"/>
            <w:vAlign w:val="center"/>
          </w:tcPr>
          <w:p w14:paraId="2337AF79">
            <w:pPr>
              <w:pStyle w:val="27"/>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4"/>
                <w:sz w:val="28"/>
                <w:szCs w:val="28"/>
              </w:rPr>
              <w:t>格式、填写</w:t>
            </w:r>
            <w:r>
              <w:rPr>
                <w:rFonts w:hint="eastAsia" w:asciiTheme="minorEastAsia" w:hAnsiTheme="minorEastAsia" w:eastAsiaTheme="minorEastAsia" w:cstheme="minorEastAsia"/>
                <w:spacing w:val="-14"/>
                <w:sz w:val="28"/>
                <w:szCs w:val="28"/>
                <w:lang w:val="en-US"/>
              </w:rPr>
              <w:t>等</w:t>
            </w:r>
            <w:r>
              <w:rPr>
                <w:rFonts w:hint="eastAsia" w:asciiTheme="minorEastAsia" w:hAnsiTheme="minorEastAsia" w:eastAsiaTheme="minorEastAsia" w:cstheme="minorEastAsia"/>
                <w:spacing w:val="-14"/>
                <w:sz w:val="28"/>
                <w:szCs w:val="28"/>
              </w:rPr>
              <w:t>要求符合</w:t>
            </w:r>
            <w:r>
              <w:rPr>
                <w:rFonts w:hint="eastAsia" w:asciiTheme="minorEastAsia" w:hAnsiTheme="minorEastAsia" w:eastAsiaTheme="minorEastAsia" w:cstheme="minorEastAsia"/>
                <w:sz w:val="28"/>
                <w:szCs w:val="28"/>
              </w:rPr>
              <w:t>磋商文件规定</w:t>
            </w:r>
          </w:p>
        </w:tc>
        <w:tc>
          <w:tcPr>
            <w:tcW w:w="3533" w:type="dxa"/>
            <w:tcBorders>
              <w:left w:val="single" w:color="000000" w:sz="6" w:space="0"/>
            </w:tcBorders>
            <w:shd w:val="clear" w:color="auto" w:fill="auto"/>
            <w:vAlign w:val="center"/>
          </w:tcPr>
          <w:p w14:paraId="07EE9123">
            <w:pPr>
              <w:pStyle w:val="27"/>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详见第六章响应文件格式</w:t>
            </w:r>
          </w:p>
        </w:tc>
      </w:tr>
      <w:tr w14:paraId="24777C8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2" w:hRule="atLeast"/>
          <w:jc w:val="center"/>
        </w:trPr>
        <w:tc>
          <w:tcPr>
            <w:tcW w:w="715" w:type="dxa"/>
            <w:shd w:val="clear" w:color="auto" w:fill="auto"/>
            <w:vAlign w:val="center"/>
          </w:tcPr>
          <w:p w14:paraId="6FDCB402">
            <w:pPr>
              <w:pStyle w:val="27"/>
              <w:spacing w:line="360" w:lineRule="auto"/>
              <w:rPr>
                <w:rFonts w:asciiTheme="minorEastAsia" w:hAnsiTheme="minorEastAsia" w:eastAsiaTheme="minorEastAsia" w:cstheme="minorEastAsia"/>
                <w:sz w:val="28"/>
                <w:szCs w:val="28"/>
              </w:rPr>
            </w:pPr>
          </w:p>
          <w:p w14:paraId="6418412F">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4</w:t>
            </w:r>
          </w:p>
        </w:tc>
        <w:tc>
          <w:tcPr>
            <w:tcW w:w="1654" w:type="dxa"/>
            <w:shd w:val="clear" w:color="auto" w:fill="auto"/>
            <w:vAlign w:val="center"/>
          </w:tcPr>
          <w:p w14:paraId="40F60D7B">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磋商授权书</w:t>
            </w:r>
          </w:p>
        </w:tc>
        <w:tc>
          <w:tcPr>
            <w:tcW w:w="2724" w:type="dxa"/>
            <w:tcBorders>
              <w:right w:val="single" w:color="000000" w:sz="6" w:space="0"/>
            </w:tcBorders>
            <w:shd w:val="clear" w:color="auto" w:fill="auto"/>
            <w:vAlign w:val="center"/>
          </w:tcPr>
          <w:p w14:paraId="2EFF8440">
            <w:pPr>
              <w:pStyle w:val="27"/>
              <w:spacing w:line="360" w:lineRule="auto"/>
              <w:ind w:hanging="68"/>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pacing w:val="-16"/>
                <w:sz w:val="28"/>
                <w:szCs w:val="28"/>
              </w:rPr>
              <w:t>格式、填写</w:t>
            </w:r>
            <w:r>
              <w:rPr>
                <w:rFonts w:hint="eastAsia" w:asciiTheme="minorEastAsia" w:hAnsiTheme="minorEastAsia" w:eastAsiaTheme="minorEastAsia" w:cstheme="minorEastAsia"/>
                <w:spacing w:val="-16"/>
                <w:sz w:val="28"/>
                <w:szCs w:val="28"/>
                <w:lang w:val="en-US"/>
              </w:rPr>
              <w:t>等</w:t>
            </w:r>
            <w:r>
              <w:rPr>
                <w:rFonts w:hint="eastAsia" w:asciiTheme="minorEastAsia" w:hAnsiTheme="minorEastAsia" w:eastAsiaTheme="minorEastAsia" w:cstheme="minorEastAsia"/>
                <w:spacing w:val="-16"/>
                <w:sz w:val="28"/>
                <w:szCs w:val="28"/>
              </w:rPr>
              <w:t>要求符合</w:t>
            </w:r>
            <w:r>
              <w:rPr>
                <w:rFonts w:hint="eastAsia" w:asciiTheme="minorEastAsia" w:hAnsiTheme="minorEastAsia" w:eastAsiaTheme="minorEastAsia" w:cstheme="minorEastAsia"/>
                <w:sz w:val="28"/>
                <w:szCs w:val="28"/>
              </w:rPr>
              <w:t>磋商文件规定</w:t>
            </w:r>
          </w:p>
        </w:tc>
        <w:tc>
          <w:tcPr>
            <w:tcW w:w="3533" w:type="dxa"/>
            <w:tcBorders>
              <w:left w:val="single" w:color="000000" w:sz="6" w:space="0"/>
            </w:tcBorders>
            <w:shd w:val="clear" w:color="auto" w:fill="auto"/>
            <w:vAlign w:val="center"/>
          </w:tcPr>
          <w:p w14:paraId="7FA348F0">
            <w:pPr>
              <w:pStyle w:val="27"/>
              <w:spacing w:line="360" w:lineRule="auto"/>
              <w:jc w:val="both"/>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法定代表人参加磋商的无需此件， 提供身份证明即可。详见第六章响应文件格式</w:t>
            </w:r>
          </w:p>
        </w:tc>
      </w:tr>
      <w:tr w14:paraId="003378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67" w:hRule="atLeast"/>
          <w:jc w:val="center"/>
        </w:trPr>
        <w:tc>
          <w:tcPr>
            <w:tcW w:w="715" w:type="dxa"/>
            <w:shd w:val="clear" w:color="auto" w:fill="auto"/>
            <w:vAlign w:val="center"/>
          </w:tcPr>
          <w:p w14:paraId="4EB07CB9">
            <w:pPr>
              <w:pStyle w:val="27"/>
              <w:spacing w:line="360" w:lineRule="auto"/>
              <w:jc w:val="center"/>
              <w:rPr>
                <w:rFonts w:asciiTheme="minorEastAsia" w:hAnsiTheme="minorEastAsia" w:eastAsiaTheme="minorEastAsia" w:cstheme="minorEastAsia"/>
                <w:sz w:val="28"/>
                <w:szCs w:val="28"/>
                <w:lang w:val="en-US"/>
              </w:rPr>
            </w:pPr>
          </w:p>
          <w:p w14:paraId="3CA267E8">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val="en-US" w:eastAsia="en-US"/>
              </w:rPr>
              <w:t>5</w:t>
            </w:r>
          </w:p>
        </w:tc>
        <w:tc>
          <w:tcPr>
            <w:tcW w:w="1654" w:type="dxa"/>
            <w:shd w:val="clear" w:color="auto" w:fill="auto"/>
            <w:vAlign w:val="center"/>
          </w:tcPr>
          <w:p w14:paraId="12DF98CA">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val="en-US"/>
              </w:rPr>
              <w:t>人员配备</w:t>
            </w:r>
          </w:p>
        </w:tc>
        <w:tc>
          <w:tcPr>
            <w:tcW w:w="2724" w:type="dxa"/>
            <w:tcBorders>
              <w:right w:val="single" w:color="000000" w:sz="6" w:space="0"/>
            </w:tcBorders>
            <w:shd w:val="clear" w:color="auto" w:fill="auto"/>
            <w:vAlign w:val="center"/>
          </w:tcPr>
          <w:p w14:paraId="40A68258">
            <w:pPr>
              <w:pStyle w:val="27"/>
              <w:spacing w:line="360" w:lineRule="auto"/>
              <w:jc w:val="both"/>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符合</w:t>
            </w:r>
            <w:r>
              <w:rPr>
                <w:rFonts w:hint="eastAsia" w:asciiTheme="minorEastAsia" w:hAnsiTheme="minorEastAsia" w:eastAsiaTheme="minorEastAsia" w:cstheme="minorEastAsia"/>
                <w:sz w:val="28"/>
                <w:szCs w:val="28"/>
                <w:lang w:val="en-US"/>
              </w:rPr>
              <w:t>磋商文件要求</w:t>
            </w:r>
          </w:p>
        </w:tc>
        <w:tc>
          <w:tcPr>
            <w:tcW w:w="3533" w:type="dxa"/>
            <w:tcBorders>
              <w:left w:val="single" w:color="000000" w:sz="6" w:space="0"/>
            </w:tcBorders>
            <w:shd w:val="clear" w:color="auto" w:fill="auto"/>
            <w:vAlign w:val="center"/>
          </w:tcPr>
          <w:p w14:paraId="063E25E4">
            <w:pPr>
              <w:pStyle w:val="27"/>
              <w:spacing w:line="360" w:lineRule="auto"/>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rPr>
              <w:t>提供</w:t>
            </w:r>
            <w:r>
              <w:rPr>
                <w:rFonts w:hint="eastAsia" w:asciiTheme="minorEastAsia" w:hAnsiTheme="minorEastAsia" w:eastAsiaTheme="minorEastAsia" w:cstheme="minorEastAsia"/>
                <w:sz w:val="28"/>
                <w:szCs w:val="28"/>
                <w:lang w:val="en-US"/>
              </w:rPr>
              <w:t>相关证明材料</w:t>
            </w:r>
          </w:p>
        </w:tc>
      </w:tr>
      <w:tr w14:paraId="13F67C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715" w:type="dxa"/>
            <w:shd w:val="clear" w:color="auto" w:fill="auto"/>
            <w:vAlign w:val="center"/>
          </w:tcPr>
          <w:p w14:paraId="2DD86CFB">
            <w:pPr>
              <w:pStyle w:val="27"/>
              <w:spacing w:line="360" w:lineRule="auto"/>
              <w:rPr>
                <w:rFonts w:asciiTheme="minorEastAsia" w:hAnsiTheme="minorEastAsia" w:eastAsiaTheme="minorEastAsia" w:cstheme="minorEastAsia"/>
                <w:sz w:val="28"/>
                <w:szCs w:val="28"/>
              </w:rPr>
            </w:pPr>
          </w:p>
          <w:p w14:paraId="58531E70">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en-US"/>
              </w:rPr>
              <w:t>6</w:t>
            </w:r>
          </w:p>
        </w:tc>
        <w:tc>
          <w:tcPr>
            <w:tcW w:w="1654" w:type="dxa"/>
            <w:shd w:val="clear" w:color="auto" w:fill="auto"/>
            <w:vAlign w:val="center"/>
          </w:tcPr>
          <w:p w14:paraId="3F9B16A7">
            <w:pPr>
              <w:pStyle w:val="27"/>
              <w:spacing w:line="360" w:lineRule="auto"/>
              <w:jc w:val="center"/>
              <w:rPr>
                <w:rFonts w:asciiTheme="minorEastAsia" w:hAnsiTheme="minorEastAsia" w:eastAsiaTheme="minorEastAsia" w:cstheme="minorEastAsia"/>
                <w:sz w:val="28"/>
                <w:szCs w:val="28"/>
                <w:lang w:eastAsia="en-US"/>
              </w:rPr>
            </w:pPr>
            <w:r>
              <w:rPr>
                <w:rFonts w:hint="eastAsia" w:asciiTheme="minorEastAsia" w:hAnsiTheme="minorEastAsia" w:eastAsiaTheme="minorEastAsia" w:cstheme="minorEastAsia"/>
                <w:sz w:val="28"/>
                <w:szCs w:val="28"/>
                <w:lang w:eastAsia="en-US"/>
              </w:rPr>
              <w:t>磋商报价</w:t>
            </w:r>
          </w:p>
        </w:tc>
        <w:tc>
          <w:tcPr>
            <w:tcW w:w="2724" w:type="dxa"/>
            <w:tcBorders>
              <w:right w:val="single" w:color="000000" w:sz="6" w:space="0"/>
            </w:tcBorders>
            <w:shd w:val="clear" w:color="auto" w:fill="auto"/>
            <w:vAlign w:val="center"/>
          </w:tcPr>
          <w:p w14:paraId="26059D14">
            <w:pPr>
              <w:pStyle w:val="27"/>
              <w:spacing w:line="360" w:lineRule="auto"/>
              <w:ind w:firstLine="2"/>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符合磋商文件供应</w:t>
            </w:r>
            <w:r>
              <w:rPr>
                <w:rFonts w:hint="eastAsia" w:asciiTheme="minorEastAsia" w:hAnsiTheme="minorEastAsia" w:eastAsiaTheme="minorEastAsia" w:cstheme="minorEastAsia"/>
                <w:spacing w:val="-9"/>
                <w:sz w:val="28"/>
                <w:szCs w:val="28"/>
              </w:rPr>
              <w:t xml:space="preserve">商须知正文第 </w:t>
            </w:r>
            <w:r>
              <w:rPr>
                <w:rFonts w:hint="eastAsia" w:asciiTheme="minorEastAsia" w:hAnsiTheme="minorEastAsia" w:eastAsiaTheme="minorEastAsia" w:cstheme="minorEastAsia"/>
                <w:sz w:val="28"/>
                <w:szCs w:val="28"/>
              </w:rPr>
              <w:t>12</w:t>
            </w:r>
            <w:r>
              <w:rPr>
                <w:rFonts w:hint="eastAsia" w:asciiTheme="minorEastAsia" w:hAnsiTheme="minorEastAsia" w:eastAsiaTheme="minorEastAsia" w:cstheme="minorEastAsia"/>
                <w:spacing w:val="-17"/>
                <w:sz w:val="28"/>
                <w:szCs w:val="28"/>
              </w:rPr>
              <w:t>、</w:t>
            </w:r>
            <w:r>
              <w:rPr>
                <w:rFonts w:hint="eastAsia" w:asciiTheme="minorEastAsia" w:hAnsiTheme="minorEastAsia" w:eastAsiaTheme="minorEastAsia" w:cstheme="minorEastAsia"/>
                <w:sz w:val="28"/>
                <w:szCs w:val="28"/>
              </w:rPr>
              <w:t>22</w:t>
            </w:r>
            <w:r>
              <w:rPr>
                <w:rFonts w:hint="eastAsia" w:asciiTheme="minorEastAsia" w:hAnsiTheme="minorEastAsia" w:eastAsiaTheme="minorEastAsia" w:cstheme="minorEastAsia"/>
                <w:spacing w:val="-15"/>
                <w:sz w:val="28"/>
                <w:szCs w:val="28"/>
              </w:rPr>
              <w:t xml:space="preserve"> 条要求</w:t>
            </w:r>
          </w:p>
        </w:tc>
        <w:tc>
          <w:tcPr>
            <w:tcW w:w="3533" w:type="dxa"/>
            <w:tcBorders>
              <w:left w:val="single" w:color="000000" w:sz="6" w:space="0"/>
            </w:tcBorders>
            <w:shd w:val="clear" w:color="auto" w:fill="auto"/>
            <w:vAlign w:val="center"/>
          </w:tcPr>
          <w:p w14:paraId="69A31D52">
            <w:pPr>
              <w:pStyle w:val="27"/>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详见第六章响应文件格式</w:t>
            </w:r>
          </w:p>
        </w:tc>
      </w:tr>
      <w:tr w14:paraId="72A87F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98" w:hRule="atLeast"/>
          <w:jc w:val="center"/>
        </w:trPr>
        <w:tc>
          <w:tcPr>
            <w:tcW w:w="715" w:type="dxa"/>
            <w:shd w:val="clear" w:color="auto" w:fill="auto"/>
            <w:vAlign w:val="center"/>
          </w:tcPr>
          <w:p w14:paraId="03C7A357">
            <w:pPr>
              <w:pStyle w:val="27"/>
              <w:spacing w:line="360" w:lineRule="auto"/>
              <w:jc w:val="center"/>
              <w:rPr>
                <w:rFonts w:asciiTheme="minorEastAsia" w:hAnsiTheme="minorEastAsia" w:eastAsiaTheme="minorEastAsia" w:cstheme="minorEastAsia"/>
                <w:sz w:val="28"/>
                <w:szCs w:val="28"/>
              </w:rPr>
            </w:pPr>
          </w:p>
          <w:p w14:paraId="7DF17A08">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val="en-US"/>
              </w:rPr>
              <w:t>7</w:t>
            </w:r>
          </w:p>
        </w:tc>
        <w:tc>
          <w:tcPr>
            <w:tcW w:w="1654" w:type="dxa"/>
            <w:shd w:val="clear" w:color="auto" w:fill="auto"/>
            <w:vAlign w:val="center"/>
          </w:tcPr>
          <w:p w14:paraId="1D59529A">
            <w:pPr>
              <w:pStyle w:val="27"/>
              <w:spacing w:line="360" w:lineRule="auto"/>
              <w:jc w:val="center"/>
              <w:rPr>
                <w:rFonts w:asciiTheme="minorEastAsia" w:hAnsiTheme="minorEastAsia" w:eastAsiaTheme="minorEastAsia" w:cstheme="minorEastAsia"/>
                <w:sz w:val="28"/>
                <w:szCs w:val="28"/>
                <w:lang w:val="en-US"/>
              </w:rPr>
            </w:pPr>
            <w:r>
              <w:rPr>
                <w:rFonts w:hint="eastAsia" w:asciiTheme="minorEastAsia" w:hAnsiTheme="minorEastAsia" w:eastAsiaTheme="minorEastAsia" w:cstheme="minorEastAsia"/>
                <w:sz w:val="28"/>
                <w:szCs w:val="28"/>
                <w:lang w:eastAsia="en-US"/>
              </w:rPr>
              <w:t>商务响应情况</w:t>
            </w:r>
          </w:p>
        </w:tc>
        <w:tc>
          <w:tcPr>
            <w:tcW w:w="2724" w:type="dxa"/>
            <w:tcBorders>
              <w:right w:val="single" w:color="000000" w:sz="6" w:space="0"/>
            </w:tcBorders>
            <w:shd w:val="clear" w:color="auto" w:fill="auto"/>
            <w:vAlign w:val="center"/>
          </w:tcPr>
          <w:p w14:paraId="2B608A4A">
            <w:pPr>
              <w:pStyle w:val="27"/>
              <w:spacing w:line="360" w:lineRule="auto"/>
              <w:jc w:val="center"/>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符合磋商文件</w:t>
            </w:r>
            <w:r>
              <w:rPr>
                <w:rFonts w:hint="eastAsia" w:asciiTheme="minorEastAsia" w:hAnsiTheme="minorEastAsia" w:eastAsiaTheme="minorEastAsia" w:cstheme="minorEastAsia"/>
                <w:sz w:val="28"/>
                <w:szCs w:val="28"/>
                <w:lang w:val="en-US"/>
              </w:rPr>
              <w:t>付款方式、服务地点、服务期限、服务标准</w:t>
            </w:r>
            <w:r>
              <w:rPr>
                <w:rFonts w:hint="eastAsia" w:asciiTheme="minorEastAsia" w:hAnsiTheme="minorEastAsia" w:eastAsiaTheme="minorEastAsia" w:cstheme="minorEastAsia"/>
                <w:spacing w:val="-16"/>
                <w:sz w:val="28"/>
                <w:szCs w:val="28"/>
              </w:rPr>
              <w:t>的</w:t>
            </w:r>
            <w:r>
              <w:rPr>
                <w:rFonts w:hint="eastAsia" w:asciiTheme="minorEastAsia" w:hAnsiTheme="minorEastAsia" w:eastAsiaTheme="minorEastAsia" w:cstheme="minorEastAsia"/>
                <w:sz w:val="28"/>
                <w:szCs w:val="28"/>
              </w:rPr>
              <w:t>要求</w:t>
            </w:r>
          </w:p>
        </w:tc>
        <w:tc>
          <w:tcPr>
            <w:tcW w:w="3533" w:type="dxa"/>
            <w:tcBorders>
              <w:left w:val="single" w:color="000000" w:sz="6" w:space="0"/>
            </w:tcBorders>
            <w:shd w:val="clear" w:color="auto" w:fill="auto"/>
            <w:vAlign w:val="center"/>
          </w:tcPr>
          <w:p w14:paraId="5DD1DF0C">
            <w:pPr>
              <w:pStyle w:val="27"/>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详见第六章响应文件格式</w:t>
            </w:r>
          </w:p>
        </w:tc>
      </w:tr>
    </w:tbl>
    <w:p w14:paraId="3DB50E06">
      <w:pPr>
        <w:ind w:firstLine="280" w:firstLineChars="100"/>
        <w:rPr>
          <w:rFonts w:ascii="宋体" w:hAnsi="宋体"/>
          <w:sz w:val="32"/>
          <w:szCs w:val="32"/>
        </w:rPr>
      </w:pPr>
      <w:r>
        <w:rPr>
          <w:rFonts w:hint="eastAsia" w:ascii="宋体" w:hAnsi="宋体"/>
          <w:sz w:val="28"/>
          <w:szCs w:val="28"/>
        </w:rPr>
        <w:t>注：1</w:t>
      </w:r>
      <w:r>
        <w:rPr>
          <w:rFonts w:ascii="宋体" w:hAnsi="宋体"/>
          <w:sz w:val="28"/>
          <w:szCs w:val="28"/>
        </w:rPr>
        <w:t>.</w:t>
      </w:r>
      <w:r>
        <w:rPr>
          <w:rFonts w:hint="eastAsia" w:ascii="宋体" w:hAnsi="宋体"/>
          <w:sz w:val="28"/>
          <w:szCs w:val="28"/>
        </w:rPr>
        <w:t>初审资料均需盖章。2</w:t>
      </w:r>
      <w:r>
        <w:rPr>
          <w:rFonts w:ascii="宋体" w:hAnsi="宋体"/>
          <w:sz w:val="28"/>
          <w:szCs w:val="28"/>
        </w:rPr>
        <w:t>.细微偏差不作为废标处理。</w:t>
      </w:r>
    </w:p>
    <w:p w14:paraId="49BCE5D5">
      <w:pPr>
        <w:widowControl/>
        <w:spacing w:line="360" w:lineRule="auto"/>
        <w:ind w:firstLine="562" w:firstLineChars="200"/>
        <w:jc w:val="left"/>
        <w:outlineLvl w:val="2"/>
        <w:rPr>
          <w:rFonts w:asciiTheme="minorEastAsia" w:hAnsiTheme="minorEastAsia" w:eastAsiaTheme="minorEastAsia" w:cstheme="minorEastAsia"/>
          <w:b/>
          <w:bCs/>
          <w:kern w:val="0"/>
          <w:sz w:val="28"/>
          <w:szCs w:val="28"/>
        </w:rPr>
      </w:pPr>
      <w:r>
        <w:rPr>
          <w:rFonts w:hint="eastAsia" w:asciiTheme="minorEastAsia" w:hAnsiTheme="minorEastAsia" w:eastAsiaTheme="minorEastAsia" w:cstheme="minorEastAsia"/>
          <w:b/>
          <w:bCs/>
          <w:kern w:val="0"/>
          <w:sz w:val="28"/>
          <w:szCs w:val="28"/>
        </w:rPr>
        <w:t>2.2 综合评分</w:t>
      </w:r>
    </w:p>
    <w:p w14:paraId="2170B944">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2.2.1 本次评标采用综合评估法。评标委员会对满足招标文件实质性要求的投标文件，按照本章第2.2款规定的评分标准进行打分，并按得分由高到低顺序推荐中标候选人，或根据采购人授权直接确定中标人，但投标报价低于其成本的除外。综合评分相等时，以投标报价低的优先。</w:t>
      </w:r>
    </w:p>
    <w:p w14:paraId="7E01B8E1">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满分为100分，其中：技术资信分值占总分值的权重为</w:t>
      </w:r>
      <w:r>
        <w:rPr>
          <w:rFonts w:hint="eastAsia" w:asciiTheme="minorEastAsia" w:hAnsiTheme="minorEastAsia" w:eastAsiaTheme="minorEastAsia" w:cstheme="minorEastAsia"/>
          <w:sz w:val="28"/>
          <w:szCs w:val="28"/>
          <w:lang w:val="en-US" w:eastAsia="zh-CN" w:bidi="ar-SA"/>
        </w:rPr>
        <w:t>9</w:t>
      </w:r>
      <w:r>
        <w:rPr>
          <w:rFonts w:hint="eastAsia" w:asciiTheme="minorEastAsia" w:hAnsiTheme="minorEastAsia" w:eastAsiaTheme="minorEastAsia" w:cstheme="minorEastAsia"/>
          <w:sz w:val="28"/>
          <w:szCs w:val="28"/>
          <w:lang w:val="en-US" w:bidi="ar-SA"/>
        </w:rPr>
        <w:t>0%，价格分值占总分值的权重为</w:t>
      </w:r>
      <w:r>
        <w:rPr>
          <w:rFonts w:hint="eastAsia" w:asciiTheme="minorEastAsia" w:hAnsiTheme="minorEastAsia" w:eastAsiaTheme="minorEastAsia" w:cstheme="minorEastAsia"/>
          <w:sz w:val="28"/>
          <w:szCs w:val="28"/>
          <w:lang w:val="en-US" w:eastAsia="zh-CN" w:bidi="ar-SA"/>
        </w:rPr>
        <w:t>1</w:t>
      </w:r>
      <w:r>
        <w:rPr>
          <w:rFonts w:hint="eastAsia" w:asciiTheme="minorEastAsia" w:hAnsiTheme="minorEastAsia" w:eastAsiaTheme="minorEastAsia" w:cstheme="minorEastAsia"/>
          <w:sz w:val="28"/>
          <w:szCs w:val="28"/>
          <w:lang w:val="en-US" w:bidi="ar-SA"/>
        </w:rPr>
        <w:t>0%；具体评分细则如下：</w:t>
      </w:r>
    </w:p>
    <w:p w14:paraId="744D3101">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2.2.2 磋商小组按照下表对进入综合评分的所有供应商的响应文件进行综合评分。</w:t>
      </w:r>
    </w:p>
    <w:p w14:paraId="47A93EDA">
      <w:pPr>
        <w:jc w:val="center"/>
        <w:rPr>
          <w:sz w:val="28"/>
          <w:szCs w:val="28"/>
        </w:rPr>
      </w:pPr>
      <w:r>
        <w:rPr>
          <w:b/>
          <w:bCs/>
          <w:sz w:val="28"/>
          <w:szCs w:val="28"/>
        </w:rPr>
        <w:t>综合评分</w:t>
      </w:r>
      <w:r>
        <w:rPr>
          <w:rFonts w:hint="eastAsia"/>
          <w:b/>
          <w:bCs/>
          <w:sz w:val="28"/>
          <w:szCs w:val="28"/>
        </w:rPr>
        <w:t>表</w:t>
      </w:r>
    </w:p>
    <w:tbl>
      <w:tblPr>
        <w:tblStyle w:val="16"/>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3"/>
        <w:gridCol w:w="7548"/>
      </w:tblGrid>
      <w:tr w14:paraId="7F7DB3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3" w:type="dxa"/>
            <w:vAlign w:val="center"/>
          </w:tcPr>
          <w:p w14:paraId="356D4573">
            <w:pPr>
              <w:snapToGrid w:val="0"/>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评分因素</w:t>
            </w:r>
          </w:p>
        </w:tc>
        <w:tc>
          <w:tcPr>
            <w:tcW w:w="7548" w:type="dxa"/>
            <w:vAlign w:val="center"/>
          </w:tcPr>
          <w:p w14:paraId="6C0BE0D6">
            <w:pPr>
              <w:snapToGrid w:val="0"/>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评分标准</w:t>
            </w:r>
          </w:p>
        </w:tc>
      </w:tr>
      <w:tr w14:paraId="62ADC8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3" w:type="dxa"/>
            <w:vMerge w:val="restart"/>
            <w:vAlign w:val="center"/>
          </w:tcPr>
          <w:p w14:paraId="6B216846">
            <w:pPr>
              <w:snapToGrid w:val="0"/>
              <w:spacing w:line="360" w:lineRule="auto"/>
              <w:jc w:val="center"/>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bCs/>
                <w:sz w:val="28"/>
                <w:szCs w:val="28"/>
              </w:rPr>
              <w:t>监理大纲（</w:t>
            </w:r>
            <w:r>
              <w:rPr>
                <w:rFonts w:hint="eastAsia" w:asciiTheme="minorEastAsia" w:hAnsiTheme="minorEastAsia" w:eastAsiaTheme="minorEastAsia" w:cstheme="minorEastAsia"/>
                <w:bCs/>
                <w:sz w:val="28"/>
                <w:szCs w:val="28"/>
                <w:lang w:val="en-US" w:eastAsia="zh-CN"/>
              </w:rPr>
              <w:t>70</w:t>
            </w:r>
            <w:r>
              <w:rPr>
                <w:rFonts w:hint="eastAsia" w:asciiTheme="minorEastAsia" w:hAnsiTheme="minorEastAsia" w:eastAsiaTheme="minorEastAsia" w:cstheme="minorEastAsia"/>
                <w:bCs/>
                <w:sz w:val="28"/>
                <w:szCs w:val="28"/>
              </w:rPr>
              <w:t>分）</w:t>
            </w:r>
          </w:p>
        </w:tc>
        <w:tc>
          <w:tcPr>
            <w:tcW w:w="7548" w:type="dxa"/>
            <w:vAlign w:val="center"/>
          </w:tcPr>
          <w:p w14:paraId="4DEE98CE">
            <w:pPr>
              <w:snapToGrid w:val="0"/>
              <w:spacing w:line="360" w:lineRule="auto"/>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1. 监理范围、监理内容，1-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分</w:t>
            </w:r>
          </w:p>
        </w:tc>
      </w:tr>
      <w:tr w14:paraId="04236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3" w:type="dxa"/>
            <w:vMerge w:val="continue"/>
            <w:vAlign w:val="center"/>
          </w:tcPr>
          <w:p w14:paraId="28721E88">
            <w:pPr>
              <w:snapToGrid w:val="0"/>
              <w:spacing w:line="360" w:lineRule="auto"/>
              <w:jc w:val="center"/>
              <w:rPr>
                <w:rFonts w:asciiTheme="minorEastAsia" w:hAnsiTheme="minorEastAsia" w:eastAsiaTheme="minorEastAsia" w:cstheme="minorEastAsia"/>
                <w:bCs/>
                <w:sz w:val="28"/>
                <w:szCs w:val="28"/>
              </w:rPr>
            </w:pPr>
          </w:p>
        </w:tc>
        <w:tc>
          <w:tcPr>
            <w:tcW w:w="7548" w:type="dxa"/>
            <w:vAlign w:val="center"/>
          </w:tcPr>
          <w:p w14:paraId="777B33AB">
            <w:pPr>
              <w:snapToGrid w:val="0"/>
              <w:spacing w:line="360" w:lineRule="auto"/>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2. 监理依据、监理工作目标，1-</w:t>
            </w:r>
            <w:r>
              <w:rPr>
                <w:rFonts w:hint="eastAsia" w:asciiTheme="minorEastAsia" w:hAnsiTheme="minorEastAsia" w:eastAsiaTheme="minorEastAsia" w:cstheme="minorEastAsia"/>
                <w:sz w:val="28"/>
                <w:szCs w:val="28"/>
                <w:lang w:val="en-US" w:eastAsia="zh-CN"/>
              </w:rPr>
              <w:t>7</w:t>
            </w:r>
            <w:r>
              <w:rPr>
                <w:rFonts w:hint="eastAsia" w:asciiTheme="minorEastAsia" w:hAnsiTheme="minorEastAsia" w:eastAsiaTheme="minorEastAsia" w:cstheme="minorEastAsia"/>
                <w:sz w:val="28"/>
                <w:szCs w:val="28"/>
              </w:rPr>
              <w:t>分</w:t>
            </w:r>
          </w:p>
        </w:tc>
      </w:tr>
      <w:tr w14:paraId="398F14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jc w:val="center"/>
        </w:trPr>
        <w:tc>
          <w:tcPr>
            <w:tcW w:w="1553" w:type="dxa"/>
            <w:vMerge w:val="continue"/>
            <w:vAlign w:val="center"/>
          </w:tcPr>
          <w:p w14:paraId="62E4F82C">
            <w:pPr>
              <w:snapToGrid w:val="0"/>
              <w:spacing w:line="360" w:lineRule="auto"/>
              <w:jc w:val="center"/>
              <w:rPr>
                <w:rFonts w:asciiTheme="minorEastAsia" w:hAnsiTheme="minorEastAsia" w:eastAsiaTheme="minorEastAsia" w:cstheme="minorEastAsia"/>
                <w:bCs/>
                <w:sz w:val="28"/>
                <w:szCs w:val="28"/>
              </w:rPr>
            </w:pPr>
          </w:p>
        </w:tc>
        <w:tc>
          <w:tcPr>
            <w:tcW w:w="7548" w:type="dxa"/>
            <w:vAlign w:val="center"/>
          </w:tcPr>
          <w:p w14:paraId="770571E5">
            <w:pPr>
              <w:snapToGrid w:val="0"/>
              <w:spacing w:line="360" w:lineRule="auto"/>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3. 监理机构设置和岗位职责，</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分</w:t>
            </w:r>
          </w:p>
        </w:tc>
      </w:tr>
      <w:tr w14:paraId="59A9CC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3" w:type="dxa"/>
            <w:vMerge w:val="continue"/>
            <w:vAlign w:val="center"/>
          </w:tcPr>
          <w:p w14:paraId="7D95849F">
            <w:pPr>
              <w:snapToGrid w:val="0"/>
              <w:spacing w:line="360" w:lineRule="auto"/>
              <w:jc w:val="center"/>
              <w:rPr>
                <w:rFonts w:asciiTheme="minorEastAsia" w:hAnsiTheme="minorEastAsia" w:eastAsiaTheme="minorEastAsia" w:cstheme="minorEastAsia"/>
                <w:bCs/>
                <w:sz w:val="28"/>
                <w:szCs w:val="28"/>
              </w:rPr>
            </w:pPr>
          </w:p>
        </w:tc>
        <w:tc>
          <w:tcPr>
            <w:tcW w:w="7548" w:type="dxa"/>
            <w:vAlign w:val="center"/>
          </w:tcPr>
          <w:p w14:paraId="14CC9E52">
            <w:pPr>
              <w:snapToGrid w:val="0"/>
              <w:spacing w:line="360" w:lineRule="auto"/>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4. 监理工作程序、方法和制度，</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分</w:t>
            </w:r>
          </w:p>
        </w:tc>
      </w:tr>
      <w:tr w14:paraId="21B9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3" w:type="dxa"/>
            <w:vMerge w:val="continue"/>
            <w:vAlign w:val="center"/>
          </w:tcPr>
          <w:p w14:paraId="3096ABE0">
            <w:pPr>
              <w:snapToGrid w:val="0"/>
              <w:spacing w:line="360" w:lineRule="auto"/>
              <w:jc w:val="center"/>
              <w:rPr>
                <w:rFonts w:asciiTheme="minorEastAsia" w:hAnsiTheme="minorEastAsia" w:eastAsiaTheme="minorEastAsia" w:cstheme="minorEastAsia"/>
                <w:bCs/>
                <w:sz w:val="28"/>
                <w:szCs w:val="28"/>
              </w:rPr>
            </w:pPr>
          </w:p>
        </w:tc>
        <w:tc>
          <w:tcPr>
            <w:tcW w:w="7548" w:type="dxa"/>
            <w:vAlign w:val="center"/>
          </w:tcPr>
          <w:p w14:paraId="53C88296">
            <w:pPr>
              <w:snapToGrid w:val="0"/>
              <w:spacing w:line="360" w:lineRule="auto"/>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5. 质量、进度、造价、安全、环保监理措施，</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分</w:t>
            </w:r>
          </w:p>
        </w:tc>
      </w:tr>
      <w:tr w14:paraId="6C31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3" w:type="dxa"/>
            <w:vMerge w:val="continue"/>
            <w:vAlign w:val="center"/>
          </w:tcPr>
          <w:p w14:paraId="04246FE5">
            <w:pPr>
              <w:snapToGrid w:val="0"/>
              <w:spacing w:line="360" w:lineRule="auto"/>
              <w:jc w:val="center"/>
              <w:rPr>
                <w:rFonts w:asciiTheme="minorEastAsia" w:hAnsiTheme="minorEastAsia" w:eastAsiaTheme="minorEastAsia" w:cstheme="minorEastAsia"/>
                <w:bCs/>
                <w:sz w:val="28"/>
                <w:szCs w:val="28"/>
              </w:rPr>
            </w:pPr>
          </w:p>
        </w:tc>
        <w:tc>
          <w:tcPr>
            <w:tcW w:w="7548" w:type="dxa"/>
            <w:vAlign w:val="center"/>
          </w:tcPr>
          <w:p w14:paraId="7747E2EC">
            <w:pPr>
              <w:snapToGrid w:val="0"/>
              <w:spacing w:line="360" w:lineRule="auto"/>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6. 合同、信息管理方案，1-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分</w:t>
            </w:r>
          </w:p>
        </w:tc>
      </w:tr>
      <w:tr w14:paraId="3FE57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3" w:type="dxa"/>
            <w:vMerge w:val="continue"/>
            <w:vAlign w:val="center"/>
          </w:tcPr>
          <w:p w14:paraId="55F30BA1">
            <w:pPr>
              <w:snapToGrid w:val="0"/>
              <w:spacing w:line="360" w:lineRule="auto"/>
              <w:jc w:val="center"/>
              <w:rPr>
                <w:rFonts w:asciiTheme="minorEastAsia" w:hAnsiTheme="minorEastAsia" w:eastAsiaTheme="minorEastAsia" w:cstheme="minorEastAsia"/>
                <w:bCs/>
                <w:sz w:val="28"/>
                <w:szCs w:val="28"/>
              </w:rPr>
            </w:pPr>
          </w:p>
        </w:tc>
        <w:tc>
          <w:tcPr>
            <w:tcW w:w="7548" w:type="dxa"/>
            <w:vAlign w:val="center"/>
          </w:tcPr>
          <w:p w14:paraId="51B0571A">
            <w:pPr>
              <w:snapToGrid w:val="0"/>
              <w:spacing w:line="360" w:lineRule="auto"/>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7. 监理组织协调内容及措施，1-</w:t>
            </w:r>
            <w:r>
              <w:rPr>
                <w:rFonts w:hint="eastAsia" w:asciiTheme="minorEastAsia" w:hAnsiTheme="minorEastAsia" w:eastAsiaTheme="minorEastAsia" w:cstheme="minorEastAsia"/>
                <w:sz w:val="28"/>
                <w:szCs w:val="28"/>
                <w:lang w:val="en-US" w:eastAsia="zh-CN"/>
              </w:rPr>
              <w:t>8</w:t>
            </w:r>
            <w:r>
              <w:rPr>
                <w:rFonts w:hint="eastAsia" w:asciiTheme="minorEastAsia" w:hAnsiTheme="minorEastAsia" w:eastAsiaTheme="minorEastAsia" w:cstheme="minorEastAsia"/>
                <w:sz w:val="28"/>
                <w:szCs w:val="28"/>
              </w:rPr>
              <w:t>分</w:t>
            </w:r>
          </w:p>
        </w:tc>
      </w:tr>
      <w:tr w14:paraId="4EC5BB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jc w:val="center"/>
        </w:trPr>
        <w:tc>
          <w:tcPr>
            <w:tcW w:w="1553" w:type="dxa"/>
            <w:vMerge w:val="continue"/>
            <w:vAlign w:val="center"/>
          </w:tcPr>
          <w:p w14:paraId="2B75992C">
            <w:pPr>
              <w:snapToGrid w:val="0"/>
              <w:spacing w:line="360" w:lineRule="auto"/>
              <w:jc w:val="center"/>
              <w:rPr>
                <w:rFonts w:asciiTheme="minorEastAsia" w:hAnsiTheme="minorEastAsia" w:eastAsiaTheme="minorEastAsia" w:cstheme="minorEastAsia"/>
                <w:bCs/>
                <w:sz w:val="28"/>
                <w:szCs w:val="28"/>
              </w:rPr>
            </w:pPr>
          </w:p>
        </w:tc>
        <w:tc>
          <w:tcPr>
            <w:tcW w:w="7548" w:type="dxa"/>
            <w:vAlign w:val="center"/>
          </w:tcPr>
          <w:p w14:paraId="77339526">
            <w:pPr>
              <w:snapToGrid w:val="0"/>
              <w:spacing w:line="360" w:lineRule="auto"/>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8. 监理工作重点、难点分析，</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分</w:t>
            </w:r>
          </w:p>
        </w:tc>
      </w:tr>
      <w:tr w14:paraId="7A49C9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3" w:type="dxa"/>
            <w:vMerge w:val="continue"/>
            <w:vAlign w:val="center"/>
          </w:tcPr>
          <w:p w14:paraId="119E9403">
            <w:pPr>
              <w:snapToGrid w:val="0"/>
              <w:spacing w:line="360" w:lineRule="auto"/>
              <w:jc w:val="center"/>
              <w:rPr>
                <w:rFonts w:asciiTheme="minorEastAsia" w:hAnsiTheme="minorEastAsia" w:eastAsiaTheme="minorEastAsia" w:cstheme="minorEastAsia"/>
                <w:bCs/>
                <w:sz w:val="28"/>
                <w:szCs w:val="28"/>
              </w:rPr>
            </w:pPr>
          </w:p>
        </w:tc>
        <w:tc>
          <w:tcPr>
            <w:tcW w:w="7548" w:type="dxa"/>
            <w:vAlign w:val="center"/>
          </w:tcPr>
          <w:p w14:paraId="3EBA8485">
            <w:pPr>
              <w:snapToGrid w:val="0"/>
              <w:spacing w:line="360" w:lineRule="auto"/>
              <w:jc w:val="left"/>
              <w:rPr>
                <w:rFonts w:asciiTheme="minorEastAsia" w:hAnsiTheme="minorEastAsia" w:eastAsiaTheme="minorEastAsia" w:cstheme="minorEastAsia"/>
                <w:bCs/>
                <w:sz w:val="28"/>
                <w:szCs w:val="28"/>
              </w:rPr>
            </w:pPr>
            <w:r>
              <w:rPr>
                <w:rFonts w:hint="eastAsia" w:asciiTheme="minorEastAsia" w:hAnsiTheme="minorEastAsia" w:eastAsiaTheme="minorEastAsia" w:cstheme="minorEastAsia"/>
                <w:sz w:val="28"/>
                <w:szCs w:val="28"/>
              </w:rPr>
              <w:t>9. 合理化建议，</w:t>
            </w:r>
            <w:r>
              <w:rPr>
                <w:rFonts w:hint="eastAsia" w:asciiTheme="minorEastAsia" w:hAnsiTheme="minorEastAsia" w:eastAsiaTheme="minorEastAsia" w:cstheme="minorEastAsia"/>
                <w:sz w:val="28"/>
                <w:szCs w:val="28"/>
                <w:lang w:val="en-US" w:eastAsia="zh-CN"/>
              </w:rPr>
              <w:t>1-8</w:t>
            </w:r>
            <w:r>
              <w:rPr>
                <w:rFonts w:hint="eastAsia" w:asciiTheme="minorEastAsia" w:hAnsiTheme="minorEastAsia" w:eastAsiaTheme="minorEastAsia" w:cstheme="minorEastAsia"/>
                <w:sz w:val="28"/>
                <w:szCs w:val="28"/>
              </w:rPr>
              <w:t>分</w:t>
            </w:r>
          </w:p>
        </w:tc>
      </w:tr>
      <w:tr w14:paraId="218DB2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2" w:hRule="atLeast"/>
          <w:jc w:val="center"/>
        </w:trPr>
        <w:tc>
          <w:tcPr>
            <w:tcW w:w="1553" w:type="dxa"/>
            <w:vAlign w:val="center"/>
          </w:tcPr>
          <w:p w14:paraId="7EC5E1F5">
            <w:pPr>
              <w:snapToGrid w:val="0"/>
              <w:spacing w:line="360" w:lineRule="auto"/>
              <w:jc w:val="left"/>
              <w:rPr>
                <w:rFonts w:hint="default" w:asciiTheme="minorEastAsia" w:hAnsiTheme="minorEastAsia" w:eastAsiaTheme="minorEastAsia" w:cstheme="minorEastAsia"/>
                <w:sz w:val="28"/>
                <w:szCs w:val="28"/>
                <w:lang w:val="en-US" w:eastAsia="zh-CN"/>
              </w:rPr>
            </w:pPr>
            <w:r>
              <w:rPr>
                <w:rFonts w:hint="eastAsia" w:asciiTheme="minorEastAsia" w:hAnsiTheme="minorEastAsia" w:eastAsiaTheme="minorEastAsia" w:cstheme="minorEastAsia"/>
                <w:sz w:val="28"/>
                <w:szCs w:val="28"/>
                <w:lang w:val="en-US" w:eastAsia="zh-CN"/>
              </w:rPr>
              <w:t>类似业绩（20分）</w:t>
            </w:r>
          </w:p>
        </w:tc>
        <w:tc>
          <w:tcPr>
            <w:tcW w:w="7548" w:type="dxa"/>
            <w:vAlign w:val="center"/>
          </w:tcPr>
          <w:p w14:paraId="3ECB83FD">
            <w:pPr>
              <w:snapToGrid w:val="0"/>
              <w:spacing w:line="360" w:lineRule="auto"/>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自20</w:t>
            </w:r>
            <w:r>
              <w:rPr>
                <w:rFonts w:hint="eastAsia" w:asciiTheme="minorEastAsia" w:hAnsiTheme="minorEastAsia" w:eastAsiaTheme="minorEastAsia" w:cstheme="minorEastAsia"/>
                <w:sz w:val="28"/>
                <w:szCs w:val="28"/>
                <w:lang w:val="en-US"/>
              </w:rPr>
              <w:t>20</w:t>
            </w:r>
            <w:r>
              <w:rPr>
                <w:rFonts w:hint="eastAsia" w:asciiTheme="minorEastAsia" w:hAnsiTheme="minorEastAsia" w:eastAsiaTheme="minorEastAsia" w:cstheme="minorEastAsia"/>
                <w:sz w:val="28"/>
                <w:szCs w:val="28"/>
                <w:lang w:val="zh-CN"/>
              </w:rPr>
              <w:t>年1月1日以来（以合同签订时间为准）供应商具有类似项目业绩的，每提供一个得</w:t>
            </w:r>
            <w:r>
              <w:rPr>
                <w:rFonts w:hint="eastAsia" w:asciiTheme="minorEastAsia" w:hAnsiTheme="minorEastAsia" w:eastAsiaTheme="minorEastAsia" w:cstheme="minorEastAsia"/>
                <w:sz w:val="28"/>
                <w:szCs w:val="28"/>
                <w:lang w:val="en-US"/>
              </w:rPr>
              <w:t>5</w:t>
            </w:r>
            <w:r>
              <w:rPr>
                <w:rFonts w:hint="eastAsia" w:asciiTheme="minorEastAsia" w:hAnsiTheme="minorEastAsia" w:eastAsiaTheme="minorEastAsia" w:cstheme="minorEastAsia"/>
                <w:sz w:val="28"/>
                <w:szCs w:val="28"/>
                <w:lang w:val="zh-CN"/>
              </w:rPr>
              <w:t>分，本项满分</w:t>
            </w:r>
            <w:r>
              <w:rPr>
                <w:rFonts w:hint="eastAsia" w:asciiTheme="minorEastAsia" w:hAnsiTheme="minorEastAsia" w:eastAsiaTheme="minorEastAsia" w:cstheme="minorEastAsia"/>
                <w:sz w:val="28"/>
                <w:szCs w:val="28"/>
                <w:lang w:val="en-US"/>
              </w:rPr>
              <w:t>20</w:t>
            </w:r>
            <w:r>
              <w:rPr>
                <w:rFonts w:hint="eastAsia" w:asciiTheme="minorEastAsia" w:hAnsiTheme="minorEastAsia" w:eastAsiaTheme="minorEastAsia" w:cstheme="minorEastAsia"/>
                <w:sz w:val="28"/>
                <w:szCs w:val="28"/>
                <w:lang w:val="zh-CN"/>
              </w:rPr>
              <w:t>分。</w:t>
            </w:r>
          </w:p>
          <w:p w14:paraId="7BE1AC63">
            <w:pPr>
              <w:snapToGrid w:val="0"/>
              <w:spacing w:line="360" w:lineRule="auto"/>
              <w:jc w:val="left"/>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lang w:val="zh-CN"/>
              </w:rPr>
              <w:t>注：</w:t>
            </w:r>
            <w:r>
              <w:rPr>
                <w:rFonts w:hint="eastAsia" w:asciiTheme="minorEastAsia" w:hAnsiTheme="minorEastAsia" w:eastAsiaTheme="minorEastAsia" w:cstheme="minorEastAsia"/>
                <w:sz w:val="28"/>
                <w:szCs w:val="28"/>
                <w:lang w:val="en-US"/>
              </w:rPr>
              <w:t>响应文件中提供</w:t>
            </w:r>
            <w:r>
              <w:rPr>
                <w:rFonts w:hint="eastAsia" w:asciiTheme="minorEastAsia" w:hAnsiTheme="minorEastAsia" w:eastAsiaTheme="minorEastAsia" w:cstheme="minorEastAsia"/>
                <w:sz w:val="28"/>
                <w:szCs w:val="28"/>
                <w:lang w:val="zh-CN"/>
              </w:rPr>
              <w:t>合同</w:t>
            </w:r>
            <w:r>
              <w:rPr>
                <w:rFonts w:hint="eastAsia" w:asciiTheme="minorEastAsia" w:hAnsiTheme="minorEastAsia" w:eastAsiaTheme="minorEastAsia" w:cstheme="minorEastAsia"/>
                <w:sz w:val="28"/>
                <w:szCs w:val="28"/>
                <w:lang w:val="en-US"/>
              </w:rPr>
              <w:t>扫描件或复印件</w:t>
            </w:r>
            <w:r>
              <w:rPr>
                <w:rFonts w:hint="eastAsia" w:asciiTheme="minorEastAsia" w:hAnsiTheme="minorEastAsia" w:eastAsiaTheme="minorEastAsia" w:cstheme="minorEastAsia"/>
                <w:sz w:val="28"/>
                <w:szCs w:val="28"/>
                <w:lang w:val="zh-CN"/>
              </w:rPr>
              <w:t>，否则</w:t>
            </w:r>
            <w:r>
              <w:rPr>
                <w:rFonts w:hint="eastAsia" w:asciiTheme="minorEastAsia" w:hAnsiTheme="minorEastAsia" w:eastAsiaTheme="minorEastAsia" w:cstheme="minorEastAsia"/>
                <w:sz w:val="28"/>
                <w:szCs w:val="28"/>
                <w:lang w:val="en-US"/>
              </w:rPr>
              <w:t>不得分</w:t>
            </w:r>
          </w:p>
        </w:tc>
      </w:tr>
      <w:tr w14:paraId="119331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jc w:val="center"/>
        </w:trPr>
        <w:tc>
          <w:tcPr>
            <w:tcW w:w="9101" w:type="dxa"/>
            <w:gridSpan w:val="2"/>
            <w:vAlign w:val="center"/>
          </w:tcPr>
          <w:p w14:paraId="69F6618B">
            <w:pPr>
              <w:spacing w:line="360" w:lineRule="auto"/>
              <w:rPr>
                <w:rFonts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（二）价格分（</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rPr>
              <w:t>0分）</w:t>
            </w:r>
          </w:p>
        </w:tc>
      </w:tr>
      <w:tr w14:paraId="02BA5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jc w:val="center"/>
        </w:trPr>
        <w:tc>
          <w:tcPr>
            <w:tcW w:w="9101" w:type="dxa"/>
            <w:gridSpan w:val="2"/>
            <w:vAlign w:val="center"/>
          </w:tcPr>
          <w:p w14:paraId="1C05B143">
            <w:pPr>
              <w:snapToGrid w:val="0"/>
              <w:spacing w:line="360" w:lineRule="auto"/>
              <w:ind w:firstLine="560" w:firstLineChars="200"/>
              <w:jc w:val="left"/>
              <w:rPr>
                <w:rFonts w:hint="eastAsia" w:asciiTheme="minorEastAsia" w:hAnsiTheme="minorEastAsia" w:eastAsiaTheme="minorEastAsia" w:cstheme="minorEastAsia"/>
                <w:sz w:val="28"/>
                <w:szCs w:val="28"/>
                <w:lang w:val="zh-CN"/>
              </w:rPr>
            </w:pPr>
            <w:r>
              <w:rPr>
                <w:rFonts w:hint="eastAsia" w:asciiTheme="minorEastAsia" w:hAnsiTheme="minorEastAsia" w:eastAsiaTheme="minorEastAsia" w:cstheme="minorEastAsia"/>
                <w:sz w:val="28"/>
                <w:szCs w:val="28"/>
                <w:lang w:val="zh-CN"/>
              </w:rPr>
              <w:t>价格分采用低价优先法，即满足招标文件要求，且投标价格最低的合理投标报价为评标基准价，其价格分为满分。</w:t>
            </w:r>
          </w:p>
          <w:p w14:paraId="725FE1C2">
            <w:pPr>
              <w:snapToGrid w:val="0"/>
              <w:spacing w:line="360" w:lineRule="auto"/>
              <w:jc w:val="left"/>
              <w:rPr>
                <w:rFonts w:asciiTheme="minorEastAsia" w:hAnsiTheme="minorEastAsia" w:cstheme="minorEastAsia"/>
                <w:kern w:val="2"/>
                <w:sz w:val="28"/>
                <w:szCs w:val="28"/>
              </w:rPr>
            </w:pPr>
            <w:r>
              <w:rPr>
                <w:rFonts w:hint="eastAsia" w:asciiTheme="minorEastAsia" w:hAnsiTheme="minorEastAsia" w:eastAsiaTheme="minorEastAsia" w:cstheme="minorEastAsia"/>
                <w:sz w:val="28"/>
                <w:szCs w:val="28"/>
                <w:lang w:val="zh-CN"/>
              </w:rPr>
              <w:t>其他</w:t>
            </w:r>
            <w:r>
              <w:rPr>
                <w:rFonts w:hint="eastAsia" w:asciiTheme="minorEastAsia" w:hAnsiTheme="minorEastAsia" w:eastAsiaTheme="minorEastAsia" w:cstheme="minorEastAsia"/>
                <w:sz w:val="28"/>
                <w:szCs w:val="28"/>
                <w:lang w:val="zh-CN" w:eastAsia="zh-CN"/>
              </w:rPr>
              <w:t>供应商</w:t>
            </w:r>
            <w:r>
              <w:rPr>
                <w:rFonts w:hint="eastAsia" w:asciiTheme="minorEastAsia" w:hAnsiTheme="minorEastAsia" w:eastAsiaTheme="minorEastAsia" w:cstheme="minorEastAsia"/>
                <w:sz w:val="28"/>
                <w:szCs w:val="28"/>
                <w:lang w:val="zh-CN"/>
              </w:rPr>
              <w:t>报价得分=评标基准价/有效报价*</w:t>
            </w:r>
            <w:r>
              <w:rPr>
                <w:rFonts w:hint="eastAsia" w:asciiTheme="minorEastAsia" w:hAnsiTheme="minorEastAsia" w:eastAsiaTheme="minorEastAsia" w:cstheme="minorEastAsia"/>
                <w:sz w:val="28"/>
                <w:szCs w:val="28"/>
                <w:lang w:val="en-US" w:eastAsia="zh-CN"/>
              </w:rPr>
              <w:t>1</w:t>
            </w:r>
            <w:r>
              <w:rPr>
                <w:rFonts w:hint="eastAsia" w:asciiTheme="minorEastAsia" w:hAnsiTheme="minorEastAsia" w:eastAsiaTheme="minorEastAsia" w:cstheme="minorEastAsia"/>
                <w:sz w:val="28"/>
                <w:szCs w:val="28"/>
                <w:lang w:val="zh-CN"/>
              </w:rPr>
              <w:t>0分，精确到0.01。</w:t>
            </w:r>
          </w:p>
        </w:tc>
      </w:tr>
    </w:tbl>
    <w:p w14:paraId="3416DDC5">
      <w:pPr>
        <w:rPr>
          <w:sz w:val="32"/>
          <w:szCs w:val="32"/>
        </w:rPr>
      </w:pPr>
    </w:p>
    <w:p w14:paraId="2E1A3CA1">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2.2.3 分值汇总</w:t>
      </w:r>
    </w:p>
    <w:p w14:paraId="1514166E">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磋商小组各成员应当独立对每个有效响应的文件进行评价、打分，然后汇总每个供应商每项评分因素的得分（四舍五入保留至小数点后两位数），再将供应商每项评分因素的得分进行汇总，得到该供应商的技术资信分之和。</w:t>
      </w:r>
    </w:p>
    <w:p w14:paraId="0272F822">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（2）将每个供应商的技术资信分之和加上根据上述标准计算出的价格分，即为该供应商的综合总得分。</w:t>
      </w:r>
    </w:p>
    <w:p w14:paraId="6CA1BD77">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2.2.4 响应文件的澄清和补正</w:t>
      </w:r>
    </w:p>
    <w:p w14:paraId="6E2435B8">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1）在评标过程中，磋商小组可以书面形式要求响应供应商对所提交的响应文件中不明确、对同类问题表述不一致、对细微偏差或者有明显文字和计算错误的内容进行书面澄清、补正或说明，或者对细微偏差进行补正。磋商小组不接受响应供应商主动提出的澄清、说明或补正。</w:t>
      </w:r>
    </w:p>
    <w:p w14:paraId="71F3F6CC">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响应文件中大写金额和小写金额不一致的，以大写金额为准；总价金额与按单价汇总金额不一致的，以单价金额计算结果为准；单价金额小数点或者百分比有明显错误的，以开标一览表的总价为准，并修改单价。</w:t>
      </w:r>
    </w:p>
    <w:p w14:paraId="199FE9E5">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（3）澄清、说明和补正不得改变响应文件的实质性内容。响应供应商的书面澄清、说明和补正属于响应文件的组成部分。</w:t>
      </w:r>
    </w:p>
    <w:p w14:paraId="055A6CF5">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（4）磋商小组对响应供应商提交的书面澄清、说明或补正有疑问的，可以要求响应供应商进一步澄清、说明或补正，直至满足磋商小组的要求。</w:t>
      </w:r>
    </w:p>
    <w:p w14:paraId="347A37F3">
      <w:pPr>
        <w:pStyle w:val="28"/>
        <w:tabs>
          <w:tab w:val="left" w:pos="1090"/>
        </w:tabs>
        <w:spacing w:line="360" w:lineRule="auto"/>
        <w:ind w:left="0" w:firstLine="560" w:firstLineChars="200"/>
        <w:rPr>
          <w:rFonts w:asciiTheme="minorEastAsia" w:hAnsiTheme="minorEastAsia" w:eastAsiaTheme="minorEastAsia" w:cstheme="minorEastAsia"/>
          <w:sz w:val="28"/>
          <w:szCs w:val="28"/>
          <w:lang w:val="en-US" w:bidi="ar-SA"/>
        </w:rPr>
      </w:pPr>
      <w:r>
        <w:rPr>
          <w:rFonts w:hint="eastAsia" w:asciiTheme="minorEastAsia" w:hAnsiTheme="minorEastAsia" w:eastAsiaTheme="minorEastAsia" w:cstheme="minorEastAsia"/>
          <w:sz w:val="28"/>
          <w:szCs w:val="28"/>
          <w:lang w:val="en-US" w:bidi="ar-SA"/>
        </w:rPr>
        <w:t>2.2.5适用范围 ：适用于本项目</w:t>
      </w:r>
    </w:p>
    <w:p w14:paraId="1F0106D9">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sz w:val="32"/>
          <w:szCs w:val="32"/>
        </w:rPr>
      </w:pPr>
    </w:p>
    <w:p w14:paraId="758E5A53">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sz w:val="32"/>
          <w:szCs w:val="32"/>
        </w:rPr>
      </w:pPr>
    </w:p>
    <w:p w14:paraId="33D3620F">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sz w:val="32"/>
          <w:szCs w:val="32"/>
        </w:rPr>
      </w:pPr>
    </w:p>
    <w:p w14:paraId="77B37AD3">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sz w:val="32"/>
          <w:szCs w:val="32"/>
        </w:rPr>
      </w:pPr>
    </w:p>
    <w:p w14:paraId="4D59E7DB">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sz w:val="32"/>
          <w:szCs w:val="32"/>
        </w:rPr>
      </w:pPr>
    </w:p>
    <w:p w14:paraId="1269A0EA">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sz w:val="32"/>
          <w:szCs w:val="32"/>
        </w:rPr>
      </w:pPr>
    </w:p>
    <w:p w14:paraId="7B258A8A">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sz w:val="32"/>
          <w:szCs w:val="32"/>
        </w:rPr>
      </w:pPr>
    </w:p>
    <w:p w14:paraId="653261AA">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sz w:val="32"/>
          <w:szCs w:val="32"/>
        </w:rPr>
      </w:pPr>
    </w:p>
    <w:p w14:paraId="32CA6BC7">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sz w:val="32"/>
          <w:szCs w:val="32"/>
        </w:rPr>
      </w:pPr>
    </w:p>
    <w:p w14:paraId="46710F7E">
      <w:pPr>
        <w:pStyle w:val="2"/>
        <w:tabs>
          <w:tab w:val="left" w:pos="0"/>
        </w:tabs>
        <w:autoSpaceDE w:val="0"/>
        <w:autoSpaceDN w:val="0"/>
        <w:adjustRightInd w:val="0"/>
        <w:spacing w:before="0" w:after="0" w:line="360" w:lineRule="auto"/>
        <w:jc w:val="center"/>
        <w:rPr>
          <w:rFonts w:hint="eastAsia" w:asciiTheme="minorEastAsia" w:hAnsiTheme="minorEastAsia" w:eastAsiaTheme="minorEastAsia" w:cstheme="minorEastAsia"/>
          <w:sz w:val="32"/>
          <w:szCs w:val="32"/>
        </w:rPr>
      </w:pPr>
    </w:p>
    <w:p w14:paraId="3D10E97A">
      <w:pPr>
        <w:pStyle w:val="2"/>
        <w:tabs>
          <w:tab w:val="left" w:pos="0"/>
        </w:tabs>
        <w:autoSpaceDE w:val="0"/>
        <w:autoSpaceDN w:val="0"/>
        <w:adjustRightInd w:val="0"/>
        <w:spacing w:before="0" w:after="0" w:line="240" w:lineRule="auto"/>
        <w:jc w:val="both"/>
        <w:rPr>
          <w:rFonts w:hint="eastAsia" w:asciiTheme="minorEastAsia" w:hAnsiTheme="minorEastAsia" w:eastAsiaTheme="minorEastAsia" w:cstheme="minorEastAsia"/>
          <w:sz w:val="32"/>
          <w:szCs w:val="32"/>
        </w:rPr>
      </w:pPr>
    </w:p>
    <w:p w14:paraId="444989DA">
      <w:pPr>
        <w:pStyle w:val="2"/>
        <w:tabs>
          <w:tab w:val="left" w:pos="0"/>
        </w:tabs>
        <w:autoSpaceDE w:val="0"/>
        <w:autoSpaceDN w:val="0"/>
        <w:adjustRightInd w:val="0"/>
        <w:spacing w:before="0" w:after="0" w:line="240" w:lineRule="auto"/>
        <w:jc w:val="both"/>
        <w:rPr>
          <w:rFonts w:hint="eastAsia" w:asciiTheme="minorEastAsia" w:hAnsiTheme="minorEastAsia" w:eastAsiaTheme="minorEastAsia" w:cstheme="minorEastAsia"/>
          <w:sz w:val="32"/>
          <w:szCs w:val="32"/>
        </w:rPr>
      </w:pPr>
    </w:p>
    <w:p w14:paraId="1B46C578">
      <w:pPr>
        <w:pStyle w:val="28"/>
        <w:tabs>
          <w:tab w:val="left" w:pos="1090"/>
        </w:tabs>
        <w:spacing w:line="360" w:lineRule="auto"/>
        <w:rPr>
          <w:rFonts w:asciiTheme="minorEastAsia" w:hAnsiTheme="minorEastAsia" w:eastAsiaTheme="minorEastAsia" w:cstheme="minorEastAsia"/>
          <w:sz w:val="28"/>
          <w:szCs w:val="28"/>
          <w:lang w:val="en-US" w:bidi="ar-SA"/>
        </w:rPr>
      </w:pPr>
    </w:p>
    <w:p w14:paraId="3D788BD7">
      <w:pPr>
        <w:adjustRightInd w:val="0"/>
        <w:snapToGrid w:val="0"/>
        <w:spacing w:line="520" w:lineRule="exact"/>
        <w:rPr>
          <w:rFonts w:hint="eastAsia"/>
        </w:rPr>
      </w:pPr>
      <w:bookmarkStart w:id="43" w:name="_Toc21045"/>
    </w:p>
    <w:p w14:paraId="57CA30CC">
      <w:pPr>
        <w:pStyle w:val="2"/>
        <w:tabs>
          <w:tab w:val="left" w:pos="0"/>
        </w:tabs>
        <w:autoSpaceDE w:val="0"/>
        <w:autoSpaceDN w:val="0"/>
        <w:adjustRightInd w:val="0"/>
        <w:spacing w:before="0" w:after="0" w:line="240" w:lineRule="auto"/>
        <w:jc w:val="center"/>
        <w:rPr>
          <w:rFonts w:asciiTheme="minorEastAsia" w:hAnsiTheme="minorEastAsia" w:eastAsiaTheme="minorEastAsia" w:cstheme="minorEastAsia"/>
          <w:b w:val="0"/>
          <w:bCs w:val="0"/>
          <w:kern w:val="0"/>
          <w:sz w:val="28"/>
          <w:szCs w:val="28"/>
          <w:lang w:val="zh-CN"/>
        </w:rPr>
      </w:pPr>
      <w:r>
        <w:rPr>
          <w:rFonts w:hint="eastAsia" w:asciiTheme="minorEastAsia" w:hAnsiTheme="minorEastAsia" w:eastAsiaTheme="minorEastAsia" w:cstheme="minorEastAsia"/>
          <w:sz w:val="32"/>
          <w:szCs w:val="32"/>
        </w:rPr>
        <w:t xml:space="preserve">第五章  </w:t>
      </w:r>
      <w:r>
        <w:rPr>
          <w:rFonts w:hint="eastAsia" w:asciiTheme="minorEastAsia" w:hAnsiTheme="minorEastAsia" w:eastAsiaTheme="minorEastAsia" w:cstheme="minorEastAsia"/>
          <w:sz w:val="32"/>
          <w:szCs w:val="32"/>
          <w:lang w:val="zh-CN"/>
        </w:rPr>
        <w:t>合同条款及格式</w:t>
      </w:r>
    </w:p>
    <w:p w14:paraId="6A7C192E">
      <w:pPr>
        <w:adjustRightInd w:val="0"/>
        <w:snapToGrid w:val="0"/>
        <w:spacing w:line="520" w:lineRule="exact"/>
        <w:rPr>
          <w:rFonts w:hint="eastAsia"/>
        </w:rPr>
      </w:pPr>
      <w:r>
        <w:rPr>
          <w:rFonts w:hint="eastAsia"/>
        </w:rPr>
        <w:t>房屋建筑和市政基础设施工程监理</w:t>
      </w:r>
    </w:p>
    <w:p w14:paraId="597C73D1">
      <w:pPr>
        <w:pStyle w:val="14"/>
        <w:adjustRightInd w:val="0"/>
        <w:snapToGrid w:val="0"/>
        <w:spacing w:line="520" w:lineRule="exact"/>
        <w:rPr>
          <w:rFonts w:hint="eastAsia" w:eastAsia="黑体"/>
          <w:sz w:val="21"/>
          <w:szCs w:val="21"/>
        </w:rPr>
      </w:pPr>
      <w:r>
        <w:rPr>
          <w:rFonts w:hint="eastAsia"/>
          <w:sz w:val="21"/>
          <w:szCs w:val="21"/>
        </w:rPr>
        <w:t>按照《建设工程监理合同（示范文本）》（GF-2012-0202）编制</w:t>
      </w:r>
    </w:p>
    <w:p w14:paraId="7015E853">
      <w:pPr>
        <w:autoSpaceDE w:val="0"/>
        <w:autoSpaceDN w:val="0"/>
        <w:adjustRightInd w:val="0"/>
        <w:snapToGrid w:val="0"/>
        <w:spacing w:before="211" w:line="560" w:lineRule="exact"/>
        <w:ind w:left="3619"/>
        <w:jc w:val="left"/>
        <w:rPr>
          <w:rFonts w:hint="eastAsia" w:ascii="宋体" w:hAnsi="宋体" w:eastAsia="宋体" w:cs="宋体"/>
          <w:kern w:val="0"/>
          <w:sz w:val="24"/>
          <w:szCs w:val="24"/>
        </w:rPr>
      </w:pPr>
      <w:r>
        <w:rPr>
          <w:rFonts w:hint="eastAsia" w:ascii="宋体" w:hAnsi="宋体"/>
          <w:sz w:val="21"/>
          <w:szCs w:val="21"/>
        </w:rPr>
        <w:t xml:space="preserve"> </w:t>
      </w:r>
      <w:r>
        <w:rPr>
          <w:rFonts w:hint="eastAsia"/>
          <w:sz w:val="21"/>
          <w:szCs w:val="21"/>
        </w:rPr>
        <w:t xml:space="preserve">  </w:t>
      </w:r>
      <w:r>
        <w:rPr>
          <w:rFonts w:hint="eastAsia" w:ascii="黑体" w:hAnsi="黑体" w:eastAsia="黑体" w:cs="黑体"/>
          <w:kern w:val="0"/>
          <w:sz w:val="28"/>
          <w:szCs w:val="28"/>
        </w:rPr>
        <w:t>合同协议书</w:t>
      </w:r>
      <w:r>
        <w:rPr>
          <w:rFonts w:hint="eastAsia" w:ascii="宋体" w:hAnsi="宋体" w:eastAsia="宋体" w:cs="宋体"/>
          <w:kern w:val="0"/>
          <w:sz w:val="28"/>
          <w:szCs w:val="28"/>
        </w:rPr>
        <w:t xml:space="preserve"> </w:t>
      </w:r>
    </w:p>
    <w:p w14:paraId="7F01A57A">
      <w:pPr>
        <w:autoSpaceDE w:val="0"/>
        <w:autoSpaceDN w:val="0"/>
        <w:adjustRightInd w:val="0"/>
        <w:snapToGrid w:val="0"/>
        <w:spacing w:line="560" w:lineRule="exact"/>
        <w:jc w:val="left"/>
        <w:rPr>
          <w:rFonts w:hint="eastAsia" w:ascii="宋体" w:hAnsi="宋体" w:eastAsia="宋体" w:cs="宋体"/>
          <w:kern w:val="0"/>
          <w:sz w:val="24"/>
          <w:szCs w:val="24"/>
        </w:rPr>
      </w:pPr>
    </w:p>
    <w:p w14:paraId="3BC43AB0">
      <w:pPr>
        <w:autoSpaceDE w:val="0"/>
        <w:autoSpaceDN w:val="0"/>
        <w:adjustRightInd w:val="0"/>
        <w:snapToGrid w:val="0"/>
        <w:spacing w:before="221" w:line="560" w:lineRule="exact"/>
        <w:jc w:val="left"/>
        <w:rPr>
          <w:rFonts w:hint="eastAsia" w:ascii="宋体" w:hAnsi="宋体" w:eastAsia="宋体" w:cs="宋体"/>
          <w:kern w:val="0"/>
          <w:sz w:val="24"/>
          <w:szCs w:val="24"/>
        </w:rPr>
      </w:pPr>
      <w:r>
        <w:rPr>
          <w:rFonts w:hint="eastAsia" w:ascii="宋体" w:hAnsi="宋体" w:eastAsia="宋体" w:cs="宋体"/>
          <w:kern w:val="0"/>
          <w:szCs w:val="21"/>
        </w:rPr>
        <w:t>（委托人名称，以下简称“委托人”）为实施</w:t>
      </w:r>
      <w:r>
        <w:rPr>
          <w:rFonts w:hint="eastAsia" w:ascii="宋体" w:hAnsi="宋体" w:eastAsia="宋体" w:cs="宋体"/>
          <w:kern w:val="0"/>
          <w:szCs w:val="21"/>
          <w:u w:val="single"/>
        </w:rPr>
        <w:t xml:space="preserve">           </w:t>
      </w:r>
      <w:r>
        <w:rPr>
          <w:rFonts w:hint="eastAsia" w:ascii="宋体" w:hAnsi="宋体" w:eastAsia="宋体" w:cs="宋体"/>
          <w:kern w:val="0"/>
          <w:szCs w:val="21"/>
        </w:rPr>
        <w:t>（项目名称），已接受</w:t>
      </w:r>
      <w:r>
        <w:rPr>
          <w:rFonts w:hint="eastAsia" w:ascii="宋体" w:hAnsi="宋体" w:eastAsia="宋体" w:cs="宋体"/>
          <w:kern w:val="0"/>
          <w:szCs w:val="21"/>
          <w:u w:val="single"/>
        </w:rPr>
        <w:t xml:space="preserve">                    </w:t>
      </w:r>
      <w:r>
        <w:rPr>
          <w:rFonts w:hint="eastAsia" w:ascii="宋体" w:hAnsi="宋体" w:eastAsia="宋体" w:cs="宋体"/>
          <w:kern w:val="0"/>
          <w:szCs w:val="21"/>
        </w:rPr>
        <w:t>（监理人名称，以下简称“监理人”）对该项目监理投标。</w:t>
      </w:r>
    </w:p>
    <w:p w14:paraId="65DFB164">
      <w:pPr>
        <w:autoSpaceDE w:val="0"/>
        <w:autoSpaceDN w:val="0"/>
        <w:adjustRightInd w:val="0"/>
        <w:snapToGrid w:val="0"/>
        <w:spacing w:before="182" w:line="560" w:lineRule="exact"/>
        <w:jc w:val="left"/>
        <w:rPr>
          <w:rFonts w:hint="eastAsia" w:ascii="宋体" w:hAnsi="宋体" w:eastAsia="宋体" w:cs="宋体"/>
          <w:kern w:val="0"/>
          <w:sz w:val="24"/>
          <w:szCs w:val="24"/>
        </w:rPr>
      </w:pPr>
      <w:r>
        <w:rPr>
          <w:rFonts w:hint="eastAsia" w:ascii="宋体" w:hAnsi="宋体" w:eastAsia="宋体" w:cs="宋体"/>
          <w:kern w:val="0"/>
          <w:szCs w:val="21"/>
        </w:rPr>
        <w:t xml:space="preserve">委托人和监理人共同达成如下协议。 </w:t>
      </w:r>
    </w:p>
    <w:p w14:paraId="34E4F94D">
      <w:pPr>
        <w:autoSpaceDE w:val="0"/>
        <w:autoSpaceDN w:val="0"/>
        <w:adjustRightInd w:val="0"/>
        <w:snapToGrid w:val="0"/>
        <w:spacing w:before="154"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 xml:space="preserve">1. 本协议书与下列文件一起构成合同文件： </w:t>
      </w:r>
    </w:p>
    <w:p w14:paraId="2234198C">
      <w:pPr>
        <w:autoSpaceDE w:val="0"/>
        <w:autoSpaceDN w:val="0"/>
        <w:adjustRightInd w:val="0"/>
        <w:snapToGrid w:val="0"/>
        <w:spacing w:before="184"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 xml:space="preserve">（1）中标通知书； </w:t>
      </w:r>
    </w:p>
    <w:p w14:paraId="2E7921F8">
      <w:pPr>
        <w:autoSpaceDE w:val="0"/>
        <w:autoSpaceDN w:val="0"/>
        <w:adjustRightInd w:val="0"/>
        <w:snapToGrid w:val="0"/>
        <w:spacing w:before="181"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 xml:space="preserve">（2）投标函及投标函附录； </w:t>
      </w:r>
    </w:p>
    <w:p w14:paraId="555E349B">
      <w:pPr>
        <w:autoSpaceDE w:val="0"/>
        <w:autoSpaceDN w:val="0"/>
        <w:adjustRightInd w:val="0"/>
        <w:snapToGrid w:val="0"/>
        <w:spacing w:before="181"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 xml:space="preserve">（3）专用合同条款； </w:t>
      </w:r>
    </w:p>
    <w:p w14:paraId="21E7C7E6">
      <w:pPr>
        <w:autoSpaceDE w:val="0"/>
        <w:autoSpaceDN w:val="0"/>
        <w:adjustRightInd w:val="0"/>
        <w:snapToGrid w:val="0"/>
        <w:spacing w:before="184"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 xml:space="preserve">（4）通用合同条款； </w:t>
      </w:r>
    </w:p>
    <w:p w14:paraId="0B0ECEC4">
      <w:pPr>
        <w:autoSpaceDE w:val="0"/>
        <w:autoSpaceDN w:val="0"/>
        <w:adjustRightInd w:val="0"/>
        <w:snapToGrid w:val="0"/>
        <w:spacing w:before="181"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 xml:space="preserve">（5）委托人要求； </w:t>
      </w:r>
    </w:p>
    <w:p w14:paraId="671669BE">
      <w:pPr>
        <w:autoSpaceDE w:val="0"/>
        <w:autoSpaceDN w:val="0"/>
        <w:adjustRightInd w:val="0"/>
        <w:snapToGrid w:val="0"/>
        <w:spacing w:before="182"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 xml:space="preserve">（6）监理报酬清单； </w:t>
      </w:r>
    </w:p>
    <w:p w14:paraId="2F617B23">
      <w:pPr>
        <w:autoSpaceDE w:val="0"/>
        <w:autoSpaceDN w:val="0"/>
        <w:adjustRightInd w:val="0"/>
        <w:snapToGrid w:val="0"/>
        <w:spacing w:before="184"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 xml:space="preserve">（7）监理大纲； </w:t>
      </w:r>
    </w:p>
    <w:p w14:paraId="2D0DA9CD">
      <w:pPr>
        <w:autoSpaceDE w:val="0"/>
        <w:autoSpaceDN w:val="0"/>
        <w:adjustRightInd w:val="0"/>
        <w:snapToGrid w:val="0"/>
        <w:spacing w:before="181"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 xml:space="preserve">（8）其他合同文件。 </w:t>
      </w:r>
    </w:p>
    <w:p w14:paraId="08473AA6">
      <w:pPr>
        <w:autoSpaceDE w:val="0"/>
        <w:autoSpaceDN w:val="0"/>
        <w:adjustRightInd w:val="0"/>
        <w:snapToGrid w:val="0"/>
        <w:spacing w:before="154"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2. 上述合同文件互相补充和解释。如果合同文件之间存在矛盾或不一致之处，以上述文件</w:t>
      </w:r>
    </w:p>
    <w:p w14:paraId="25258492">
      <w:pPr>
        <w:autoSpaceDE w:val="0"/>
        <w:autoSpaceDN w:val="0"/>
        <w:adjustRightInd w:val="0"/>
        <w:snapToGrid w:val="0"/>
        <w:spacing w:before="184" w:line="560" w:lineRule="exact"/>
        <w:jc w:val="left"/>
        <w:rPr>
          <w:rFonts w:hint="eastAsia" w:ascii="宋体" w:hAnsi="宋体" w:eastAsia="宋体" w:cs="宋体"/>
          <w:kern w:val="0"/>
          <w:sz w:val="24"/>
          <w:szCs w:val="24"/>
        </w:rPr>
      </w:pPr>
      <w:r>
        <w:rPr>
          <w:rFonts w:hint="eastAsia" w:ascii="宋体" w:hAnsi="宋体" w:eastAsia="宋体" w:cs="宋体"/>
          <w:kern w:val="0"/>
          <w:szCs w:val="21"/>
        </w:rPr>
        <w:t xml:space="preserve">的排列顺序在先者为准。 </w:t>
      </w:r>
    </w:p>
    <w:p w14:paraId="5E286799">
      <w:pPr>
        <w:autoSpaceDE w:val="0"/>
        <w:autoSpaceDN w:val="0"/>
        <w:adjustRightInd w:val="0"/>
        <w:snapToGrid w:val="0"/>
        <w:spacing w:before="154"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3. 签约合同价：人民币（大写）</w:t>
      </w:r>
      <w:r>
        <w:rPr>
          <w:rFonts w:hint="eastAsia" w:ascii="宋体" w:hAnsi="宋体" w:eastAsia="宋体" w:cs="宋体"/>
          <w:kern w:val="0"/>
          <w:szCs w:val="21"/>
          <w:u w:val="single"/>
        </w:rPr>
        <w:t xml:space="preserve">              </w:t>
      </w:r>
      <w:r>
        <w:rPr>
          <w:rFonts w:hint="eastAsia" w:ascii="宋体" w:hAnsi="宋体" w:eastAsia="宋体" w:cs="宋体"/>
          <w:kern w:val="0"/>
          <w:szCs w:val="21"/>
        </w:rPr>
        <w:t>（¥</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14:paraId="3E850977">
      <w:pPr>
        <w:autoSpaceDE w:val="0"/>
        <w:autoSpaceDN w:val="0"/>
        <w:adjustRightInd w:val="0"/>
        <w:snapToGrid w:val="0"/>
        <w:spacing w:before="154"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4. 总监理工程师：</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14:paraId="217A62C9">
      <w:pPr>
        <w:autoSpaceDE w:val="0"/>
        <w:autoSpaceDN w:val="0"/>
        <w:adjustRightInd w:val="0"/>
        <w:snapToGrid w:val="0"/>
        <w:spacing w:before="156"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5. 监理工作质量符合的标准和要求：</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 </w:t>
      </w:r>
    </w:p>
    <w:p w14:paraId="18DCF78B">
      <w:pPr>
        <w:autoSpaceDE w:val="0"/>
        <w:autoSpaceDN w:val="0"/>
        <w:adjustRightInd w:val="0"/>
        <w:snapToGrid w:val="0"/>
        <w:spacing w:before="154" w:line="560" w:lineRule="exact"/>
        <w:ind w:left="419"/>
        <w:jc w:val="left"/>
        <w:rPr>
          <w:rFonts w:hint="eastAsia" w:ascii="宋体" w:hAnsi="宋体" w:eastAsia="宋体" w:cs="宋体"/>
          <w:b/>
          <w:szCs w:val="21"/>
        </w:rPr>
      </w:pPr>
      <w:r>
        <w:rPr>
          <w:rFonts w:hint="eastAsia" w:ascii="宋体" w:hAnsi="宋体" w:eastAsia="宋体" w:cs="宋体"/>
          <w:kern w:val="0"/>
          <w:szCs w:val="21"/>
        </w:rPr>
        <w:t xml:space="preserve">6. 监理人承诺按合同约定承担工程的监理工作。 </w:t>
      </w:r>
    </w:p>
    <w:p w14:paraId="311A0180">
      <w:pPr>
        <w:autoSpaceDE w:val="0"/>
        <w:autoSpaceDN w:val="0"/>
        <w:adjustRightInd w:val="0"/>
        <w:snapToGrid w:val="0"/>
        <w:spacing w:before="154" w:line="560" w:lineRule="exact"/>
        <w:ind w:firstLine="409" w:firstLineChars="195"/>
        <w:jc w:val="left"/>
        <w:rPr>
          <w:rFonts w:hint="eastAsia" w:ascii="宋体" w:hAnsi="宋体" w:eastAsia="宋体" w:cs="宋体"/>
          <w:bCs/>
          <w:kern w:val="0"/>
          <w:sz w:val="24"/>
          <w:szCs w:val="24"/>
        </w:rPr>
      </w:pPr>
      <w:r>
        <w:rPr>
          <w:rFonts w:hint="eastAsia" w:ascii="宋体" w:hAnsi="宋体" w:eastAsia="宋体" w:cs="宋体"/>
          <w:bCs/>
          <w:szCs w:val="21"/>
        </w:rPr>
        <w:t>7. 监理人承诺在履约过程中除不可抗力外如放弃（拒绝）履约，同意发包人不予退还履约保证金。给发包人造成的损失超过履约保证金金额的，同意依法赔偿超过部分的损失。</w:t>
      </w:r>
    </w:p>
    <w:p w14:paraId="4FF3CA99">
      <w:pPr>
        <w:autoSpaceDE w:val="0"/>
        <w:autoSpaceDN w:val="0"/>
        <w:adjustRightInd w:val="0"/>
        <w:snapToGrid w:val="0"/>
        <w:spacing w:before="154" w:line="560" w:lineRule="exact"/>
        <w:ind w:left="419"/>
        <w:jc w:val="left"/>
        <w:rPr>
          <w:rFonts w:hint="eastAsia" w:ascii="宋体" w:hAnsi="宋体" w:eastAsia="宋体" w:cs="宋体"/>
          <w:kern w:val="0"/>
          <w:sz w:val="24"/>
          <w:szCs w:val="24"/>
        </w:rPr>
      </w:pPr>
      <w:r>
        <w:rPr>
          <w:rFonts w:hint="eastAsia" w:ascii="宋体" w:hAnsi="宋体" w:eastAsia="宋体" w:cs="宋体"/>
          <w:bCs/>
          <w:kern w:val="0"/>
          <w:szCs w:val="21"/>
        </w:rPr>
        <w:t>8. 委托人承诺按合同约定的条件、时间和方式向监理人支付合同价款。</w:t>
      </w:r>
      <w:r>
        <w:rPr>
          <w:rFonts w:hint="eastAsia" w:ascii="宋体" w:hAnsi="宋体" w:eastAsia="宋体" w:cs="宋体"/>
          <w:kern w:val="0"/>
          <w:szCs w:val="21"/>
        </w:rPr>
        <w:t xml:space="preserve"> </w:t>
      </w:r>
    </w:p>
    <w:p w14:paraId="72B5A1F4">
      <w:pPr>
        <w:autoSpaceDE w:val="0"/>
        <w:autoSpaceDN w:val="0"/>
        <w:adjustRightInd w:val="0"/>
        <w:snapToGrid w:val="0"/>
        <w:spacing w:before="156" w:line="560" w:lineRule="exact"/>
        <w:ind w:firstLine="420" w:firstLineChars="200"/>
        <w:jc w:val="left"/>
        <w:rPr>
          <w:rFonts w:hint="eastAsia" w:ascii="宋体" w:hAnsi="宋体" w:eastAsia="宋体" w:cs="宋体"/>
          <w:kern w:val="0"/>
          <w:sz w:val="24"/>
          <w:szCs w:val="24"/>
        </w:rPr>
      </w:pPr>
      <w:r>
        <w:rPr>
          <w:rFonts w:hint="eastAsia" w:ascii="宋体" w:hAnsi="宋体" w:eastAsia="宋体" w:cs="宋体"/>
          <w:kern w:val="0"/>
          <w:szCs w:val="21"/>
        </w:rPr>
        <w:t>9. 监理人计划开始监理日期：</w:t>
      </w:r>
      <w:r>
        <w:rPr>
          <w:rFonts w:hint="eastAsia" w:ascii="宋体" w:hAnsi="宋体" w:eastAsia="宋体" w:cs="宋体"/>
          <w:kern w:val="0"/>
          <w:szCs w:val="21"/>
          <w:u w:val="single"/>
        </w:rPr>
        <w:t xml:space="preserve">             </w:t>
      </w:r>
      <w:r>
        <w:rPr>
          <w:rFonts w:hint="eastAsia" w:ascii="宋体" w:hAnsi="宋体" w:eastAsia="宋体" w:cs="宋体"/>
          <w:kern w:val="0"/>
          <w:szCs w:val="21"/>
        </w:rPr>
        <w:t>，实际日期按照委托人在开始监理通知中载明的开始监理日期为准。监理服务期限为</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天。 </w:t>
      </w:r>
    </w:p>
    <w:p w14:paraId="59F0D2DA">
      <w:pPr>
        <w:autoSpaceDE w:val="0"/>
        <w:autoSpaceDN w:val="0"/>
        <w:adjustRightInd w:val="0"/>
        <w:snapToGrid w:val="0"/>
        <w:spacing w:before="154"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10. 本合同协议书一式</w:t>
      </w:r>
      <w:r>
        <w:rPr>
          <w:rFonts w:hint="eastAsia" w:ascii="宋体" w:hAnsi="宋体" w:eastAsia="宋体" w:cs="宋体"/>
          <w:kern w:val="0"/>
          <w:szCs w:val="21"/>
          <w:u w:val="single"/>
        </w:rPr>
        <w:t xml:space="preserve">       </w:t>
      </w:r>
      <w:r>
        <w:rPr>
          <w:rFonts w:hint="eastAsia" w:ascii="宋体" w:hAnsi="宋体" w:eastAsia="宋体" w:cs="宋体"/>
          <w:kern w:val="0"/>
          <w:szCs w:val="21"/>
        </w:rPr>
        <w:t>份，合同双方各执</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份。 </w:t>
      </w:r>
    </w:p>
    <w:p w14:paraId="4C271192">
      <w:pPr>
        <w:autoSpaceDE w:val="0"/>
        <w:autoSpaceDN w:val="0"/>
        <w:adjustRightInd w:val="0"/>
        <w:snapToGrid w:val="0"/>
        <w:spacing w:before="157" w:line="560" w:lineRule="exact"/>
        <w:ind w:left="419"/>
        <w:jc w:val="left"/>
        <w:rPr>
          <w:rFonts w:hint="eastAsia" w:ascii="宋体" w:hAnsi="宋体" w:eastAsia="宋体" w:cs="宋体"/>
          <w:kern w:val="0"/>
          <w:sz w:val="24"/>
          <w:szCs w:val="24"/>
        </w:rPr>
      </w:pPr>
      <w:r>
        <w:rPr>
          <w:rFonts w:hint="eastAsia" w:ascii="宋体" w:hAnsi="宋体" w:eastAsia="宋体" w:cs="宋体"/>
          <w:kern w:val="0"/>
          <w:szCs w:val="21"/>
        </w:rPr>
        <w:t xml:space="preserve">11. 合同未尽事宜，双方另行签订补充协议。补充协议是合同的组成部分。 </w:t>
      </w:r>
    </w:p>
    <w:p w14:paraId="374461EB">
      <w:pPr>
        <w:autoSpaceDE w:val="0"/>
        <w:autoSpaceDN w:val="0"/>
        <w:adjustRightInd w:val="0"/>
        <w:snapToGrid w:val="0"/>
        <w:spacing w:before="240" w:line="560" w:lineRule="exact"/>
        <w:jc w:val="left"/>
        <w:rPr>
          <w:rFonts w:hint="eastAsia" w:ascii="宋体" w:hAnsi="宋体" w:eastAsia="宋体" w:cs="宋体"/>
          <w:kern w:val="0"/>
          <w:sz w:val="24"/>
          <w:szCs w:val="24"/>
        </w:rPr>
      </w:pPr>
      <w:r>
        <w:rPr>
          <w:rFonts w:hint="eastAsia" w:ascii="宋体" w:hAnsi="宋体" w:eastAsia="宋体" w:cs="宋体"/>
          <w:kern w:val="0"/>
          <w:szCs w:val="21"/>
        </w:rPr>
        <w:t>委托人：</w:t>
      </w:r>
      <w:r>
        <w:rPr>
          <w:rFonts w:hint="eastAsia" w:ascii="宋体" w:hAnsi="宋体" w:eastAsia="宋体" w:cs="宋体"/>
          <w:kern w:val="0"/>
          <w:szCs w:val="21"/>
          <w:u w:val="single"/>
        </w:rPr>
        <w:t xml:space="preserve">                </w:t>
      </w:r>
      <w:r>
        <w:rPr>
          <w:rFonts w:hint="eastAsia" w:ascii="宋体" w:hAnsi="宋体" w:eastAsia="宋体" w:cs="宋体"/>
          <w:kern w:val="0"/>
          <w:szCs w:val="21"/>
        </w:rPr>
        <w:t>（盖单位章）      监理人：</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（盖单位章） </w:t>
      </w:r>
    </w:p>
    <w:p w14:paraId="400BDF35">
      <w:pPr>
        <w:autoSpaceDE w:val="0"/>
        <w:autoSpaceDN w:val="0"/>
        <w:adjustRightInd w:val="0"/>
        <w:snapToGrid w:val="0"/>
        <w:spacing w:before="184" w:line="560" w:lineRule="exact"/>
        <w:jc w:val="left"/>
        <w:rPr>
          <w:rFonts w:hint="eastAsia" w:ascii="宋体" w:hAnsi="宋体" w:eastAsia="宋体" w:cs="宋体"/>
          <w:kern w:val="0"/>
          <w:sz w:val="24"/>
          <w:szCs w:val="24"/>
        </w:rPr>
      </w:pPr>
      <w:r>
        <w:rPr>
          <w:rFonts w:hint="eastAsia" w:ascii="宋体" w:hAnsi="宋体" w:eastAsia="宋体" w:cs="宋体"/>
          <w:kern w:val="0"/>
          <w:szCs w:val="21"/>
        </w:rPr>
        <w:t>法定代表人或其委托代理人：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（签字）    法定代表人或其委托代理人：</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（签字） </w:t>
      </w:r>
    </w:p>
    <w:p w14:paraId="5F663EE3">
      <w:pPr>
        <w:autoSpaceDE w:val="0"/>
        <w:autoSpaceDN w:val="0"/>
        <w:adjustRightInd w:val="0"/>
        <w:snapToGrid w:val="0"/>
        <w:spacing w:before="304" w:line="560" w:lineRule="exact"/>
        <w:jc w:val="right"/>
        <w:rPr>
          <w:rFonts w:hint="eastAsia" w:ascii="宋体" w:hAnsi="宋体" w:eastAsia="宋体" w:cs="宋体"/>
          <w:kern w:val="0"/>
          <w:szCs w:val="21"/>
        </w:rPr>
      </w:pPr>
      <w:r>
        <w:rPr>
          <w:rFonts w:hint="eastAsia" w:ascii="宋体" w:hAnsi="宋体" w:eastAsia="宋体" w:cs="宋体"/>
          <w:kern w:val="0"/>
          <w:szCs w:val="21"/>
        </w:rPr>
        <w:t xml:space="preserve">        </w:t>
      </w:r>
      <w:r>
        <w:rPr>
          <w:rFonts w:hint="eastAsia" w:ascii="宋体" w:hAnsi="宋体" w:eastAsia="宋体" w:cs="宋体"/>
          <w:kern w:val="0"/>
          <w:szCs w:val="21"/>
          <w:u w:val="single"/>
        </w:rPr>
        <w:t xml:space="preserve">        </w:t>
      </w:r>
      <w:r>
        <w:rPr>
          <w:rFonts w:hint="eastAsia" w:ascii="宋体" w:hAnsi="宋体" w:eastAsia="宋体" w:cs="宋体"/>
          <w:kern w:val="0"/>
          <w:szCs w:val="21"/>
        </w:rPr>
        <w:t>年</w:t>
      </w:r>
      <w:r>
        <w:rPr>
          <w:rFonts w:hint="eastAsia" w:ascii="宋体" w:hAnsi="宋体" w:eastAsia="宋体" w:cs="宋体"/>
          <w:kern w:val="0"/>
          <w:szCs w:val="21"/>
          <w:u w:val="single"/>
        </w:rPr>
        <w:t xml:space="preserve">         </w:t>
      </w:r>
      <w:r>
        <w:rPr>
          <w:rFonts w:hint="eastAsia" w:ascii="宋体" w:hAnsi="宋体" w:eastAsia="宋体" w:cs="宋体"/>
          <w:kern w:val="0"/>
          <w:szCs w:val="21"/>
        </w:rPr>
        <w:t xml:space="preserve">月 </w:t>
      </w:r>
      <w:r>
        <w:rPr>
          <w:rFonts w:hint="eastAsia" w:ascii="宋体" w:hAnsi="宋体" w:eastAsia="宋体" w:cs="宋体"/>
          <w:kern w:val="0"/>
          <w:szCs w:val="21"/>
          <w:u w:val="single"/>
        </w:rPr>
        <w:t xml:space="preserve">         </w:t>
      </w:r>
      <w:r>
        <w:rPr>
          <w:rFonts w:hint="eastAsia" w:ascii="宋体" w:hAnsi="宋体" w:eastAsia="宋体" w:cs="宋体"/>
          <w:kern w:val="0"/>
          <w:szCs w:val="21"/>
        </w:rPr>
        <w:t>日</w:t>
      </w:r>
    </w:p>
    <w:p w14:paraId="4CA0C61F">
      <w:pPr>
        <w:adjustRightInd w:val="0"/>
        <w:snapToGrid w:val="0"/>
        <w:spacing w:line="560" w:lineRule="exact"/>
        <w:rPr>
          <w:rFonts w:hint="eastAsia" w:ascii="宋体" w:hAnsi="宋体" w:eastAsia="宋体" w:cs="宋体"/>
          <w:kern w:val="0"/>
          <w:szCs w:val="21"/>
        </w:rPr>
      </w:pPr>
      <w:r>
        <w:rPr>
          <w:rFonts w:hint="eastAsia" w:ascii="宋体" w:hAnsi="宋体" w:eastAsia="宋体" w:cs="宋体"/>
          <w:kern w:val="0"/>
          <w:szCs w:val="21"/>
        </w:rPr>
        <w:br w:type="page"/>
      </w:r>
    </w:p>
    <w:p w14:paraId="6763BAF0">
      <w:pPr>
        <w:adjustRightInd w:val="0"/>
        <w:snapToGrid w:val="0"/>
        <w:spacing w:after="120" w:line="560" w:lineRule="exact"/>
        <w:ind w:firstLine="420"/>
        <w:rPr>
          <w:rFonts w:hint="eastAsia" w:ascii="宋体" w:hAnsi="宋体" w:eastAsia="宋体" w:cs="宋体"/>
          <w:kern w:val="0"/>
          <w:sz w:val="20"/>
          <w:szCs w:val="24"/>
        </w:rPr>
      </w:pPr>
    </w:p>
    <w:p w14:paraId="6AF6FBB1">
      <w:pPr>
        <w:numPr>
          <w:ilvl w:val="0"/>
          <w:numId w:val="1"/>
        </w:numPr>
        <w:autoSpaceDE w:val="0"/>
        <w:autoSpaceDN w:val="0"/>
        <w:adjustRightInd w:val="0"/>
        <w:snapToGrid w:val="0"/>
        <w:spacing w:before="92" w:line="560" w:lineRule="exact"/>
        <w:ind w:left="3952" w:hanging="1077"/>
        <w:jc w:val="left"/>
        <w:outlineLvl w:val="1"/>
        <w:rPr>
          <w:rFonts w:hint="eastAsia" w:ascii="黑体" w:hAnsi="黑体" w:eastAsia="黑体" w:cs="黑体"/>
          <w:kern w:val="0"/>
          <w:sz w:val="24"/>
          <w:szCs w:val="24"/>
        </w:rPr>
      </w:pPr>
      <w:r>
        <w:rPr>
          <w:rFonts w:hint="eastAsia" w:ascii="黑体" w:hAnsi="黑体" w:eastAsia="黑体" w:cs="黑体"/>
          <w:kern w:val="0"/>
          <w:sz w:val="31"/>
          <w:szCs w:val="31"/>
        </w:rPr>
        <w:t xml:space="preserve">通用合同条款 </w:t>
      </w:r>
    </w:p>
    <w:p w14:paraId="37BDDE83">
      <w:pPr>
        <w:autoSpaceDE w:val="0"/>
        <w:autoSpaceDN w:val="0"/>
        <w:adjustRightInd w:val="0"/>
        <w:snapToGrid w:val="0"/>
        <w:spacing w:before="141" w:line="560" w:lineRule="exact"/>
        <w:ind w:left="105"/>
        <w:jc w:val="center"/>
        <w:rPr>
          <w:rFonts w:hint="eastAsia" w:ascii="黑体" w:hAnsi="黑体" w:eastAsia="黑体" w:cs="黑体"/>
          <w:kern w:val="0"/>
          <w:sz w:val="24"/>
          <w:szCs w:val="24"/>
        </w:rPr>
      </w:pPr>
      <w:r>
        <w:rPr>
          <w:rFonts w:hint="eastAsia" w:ascii="黑体" w:hAnsi="黑体" w:eastAsia="黑体" w:cs="黑体"/>
          <w:kern w:val="0"/>
          <w:sz w:val="24"/>
          <w:szCs w:val="24"/>
        </w:rPr>
        <w:t>（见《建设工程监理合同（示范文本）》（GF-2012-0202））</w:t>
      </w:r>
    </w:p>
    <w:p w14:paraId="5B70FB3F">
      <w:pPr>
        <w:autoSpaceDE w:val="0"/>
        <w:autoSpaceDN w:val="0"/>
        <w:adjustRightInd w:val="0"/>
        <w:snapToGrid w:val="0"/>
        <w:spacing w:before="141" w:line="560" w:lineRule="exact"/>
        <w:ind w:left="108"/>
        <w:jc w:val="center"/>
        <w:outlineLvl w:val="1"/>
        <w:rPr>
          <w:rFonts w:hint="eastAsia" w:ascii="宋体" w:hAnsi="宋体" w:eastAsia="宋体" w:cs="宋体"/>
          <w:kern w:val="0"/>
          <w:sz w:val="24"/>
          <w:szCs w:val="24"/>
        </w:rPr>
      </w:pPr>
      <w:r>
        <w:rPr>
          <w:rFonts w:hint="eastAsia" w:ascii="宋体" w:hAnsi="宋体" w:eastAsia="宋体" w:cs="宋体"/>
          <w:b/>
          <w:bCs/>
          <w:kern w:val="0"/>
          <w:sz w:val="24"/>
          <w:szCs w:val="24"/>
        </w:rPr>
        <w:br w:type="page"/>
      </w:r>
      <w:r>
        <w:rPr>
          <w:rFonts w:hint="eastAsia" w:ascii="黑体" w:hAnsi="黑体" w:eastAsia="黑体" w:cs="黑体"/>
          <w:kern w:val="0"/>
          <w:sz w:val="31"/>
          <w:szCs w:val="31"/>
        </w:rPr>
        <w:t>第二节 专用合同条款</w:t>
      </w:r>
    </w:p>
    <w:p w14:paraId="7A2A796C">
      <w:pPr>
        <w:autoSpaceDE w:val="0"/>
        <w:autoSpaceDN w:val="0"/>
        <w:adjustRightInd w:val="0"/>
        <w:snapToGrid w:val="0"/>
        <w:spacing w:line="560" w:lineRule="exact"/>
        <w:jc w:val="left"/>
        <w:rPr>
          <w:rFonts w:hint="eastAsia" w:ascii="宋体" w:hAnsi="宋体" w:eastAsia="宋体" w:cs="宋体"/>
          <w:kern w:val="0"/>
          <w:sz w:val="24"/>
          <w:szCs w:val="24"/>
        </w:rPr>
      </w:pPr>
    </w:p>
    <w:p w14:paraId="086BFF2C">
      <w:pPr>
        <w:adjustRightInd w:val="0"/>
        <w:snapToGrid w:val="0"/>
        <w:spacing w:line="560" w:lineRule="exact"/>
        <w:outlineLvl w:val="2"/>
        <w:rPr>
          <w:rFonts w:hint="eastAsia" w:ascii="宋体" w:hAnsi="宋体" w:eastAsia="宋体" w:cs="宋体"/>
          <w:b/>
          <w:szCs w:val="21"/>
        </w:rPr>
      </w:pPr>
      <w:r>
        <w:rPr>
          <w:rFonts w:hint="eastAsia" w:ascii="宋体" w:hAnsi="宋体" w:eastAsia="宋体" w:cs="宋体"/>
          <w:b/>
          <w:szCs w:val="21"/>
        </w:rPr>
        <w:t>1. 定义与解释</w:t>
      </w:r>
    </w:p>
    <w:p w14:paraId="5A16E272">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1.2  解释</w:t>
      </w:r>
    </w:p>
    <w:p w14:paraId="7C2210F8">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1.2.1 本合同文件除使用中文外，</w:t>
      </w:r>
      <w:r>
        <w:rPr>
          <w:rFonts w:hint="eastAsia" w:ascii="宋体" w:hAnsi="宋体" w:eastAsia="宋体" w:cs="宋体"/>
          <w:szCs w:val="21"/>
          <w:u w:val="single"/>
        </w:rPr>
        <w:t>不采用。</w:t>
      </w:r>
    </w:p>
    <w:p w14:paraId="5ED86693">
      <w:pPr>
        <w:adjustRightInd w:val="0"/>
        <w:snapToGrid w:val="0"/>
        <w:spacing w:line="560" w:lineRule="exact"/>
        <w:ind w:firstLine="420" w:firstLineChars="200"/>
        <w:rPr>
          <w:rFonts w:hint="eastAsia" w:ascii="宋体" w:hAnsi="宋体" w:eastAsia="宋体" w:cs="宋体"/>
          <w:szCs w:val="21"/>
          <w:u w:val="single"/>
        </w:rPr>
      </w:pPr>
      <w:r>
        <w:rPr>
          <w:rFonts w:hint="eastAsia" w:ascii="宋体" w:hAnsi="宋体" w:eastAsia="宋体" w:cs="宋体"/>
          <w:szCs w:val="21"/>
        </w:rPr>
        <w:t>1.2.2 约定本合同文件的解释顺序为：</w:t>
      </w:r>
      <w:r>
        <w:rPr>
          <w:rFonts w:hint="eastAsia" w:ascii="宋体" w:hAnsi="宋体" w:eastAsia="宋体" w:cs="宋体"/>
          <w:szCs w:val="21"/>
          <w:u w:val="single"/>
        </w:rPr>
        <w:t>执行通用条件。</w:t>
      </w:r>
    </w:p>
    <w:p w14:paraId="6D715619">
      <w:pPr>
        <w:adjustRightInd w:val="0"/>
        <w:snapToGrid w:val="0"/>
        <w:spacing w:line="560" w:lineRule="exact"/>
        <w:outlineLvl w:val="2"/>
        <w:rPr>
          <w:rFonts w:hint="eastAsia" w:ascii="宋体" w:hAnsi="宋体" w:eastAsia="宋体" w:cs="宋体"/>
          <w:b/>
          <w:szCs w:val="21"/>
        </w:rPr>
      </w:pPr>
      <w:r>
        <w:rPr>
          <w:rFonts w:hint="eastAsia" w:ascii="宋体" w:hAnsi="宋体" w:eastAsia="宋体" w:cs="宋体"/>
          <w:b/>
          <w:szCs w:val="21"/>
        </w:rPr>
        <w:t>2. 监理人义务</w:t>
      </w:r>
    </w:p>
    <w:p w14:paraId="0EBD890C">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2.1 监理的范围和工作</w:t>
      </w:r>
      <w:r>
        <w:rPr>
          <w:rFonts w:hint="eastAsia" w:ascii="宋体" w:hAnsi="宋体" w:eastAsia="宋体" w:cs="宋体"/>
          <w:bCs/>
          <w:szCs w:val="21"/>
        </w:rPr>
        <w:t>内容</w:t>
      </w:r>
    </w:p>
    <w:p w14:paraId="6FAB7B7A">
      <w:pPr>
        <w:adjustRightInd w:val="0"/>
        <w:snapToGrid w:val="0"/>
        <w:spacing w:line="560" w:lineRule="exact"/>
        <w:ind w:firstLine="420" w:firstLineChars="200"/>
        <w:jc w:val="left"/>
        <w:rPr>
          <w:rFonts w:hint="eastAsia" w:ascii="宋体" w:hAnsi="宋体" w:eastAsia="宋体" w:cs="宋体"/>
          <w:szCs w:val="21"/>
          <w:u w:val="single"/>
        </w:rPr>
      </w:pPr>
      <w:r>
        <w:rPr>
          <w:rFonts w:hint="eastAsia" w:ascii="宋体" w:hAnsi="宋体" w:eastAsia="宋体" w:cs="宋体"/>
          <w:szCs w:val="21"/>
        </w:rPr>
        <w:t>2.1.1 监理范围包括：</w:t>
      </w:r>
      <w:r>
        <w:rPr>
          <w:rFonts w:hint="eastAsia" w:ascii="Times New Roman" w:hAnsi="Times New Roman" w:eastAsia="宋体" w:cs="Times New Roman"/>
          <w:szCs w:val="21"/>
          <w:u w:val="single"/>
        </w:rPr>
        <w:t>本项目任务范围内的全部施工图（具体以施工蓝图为准，含设计变更及签证）所包括的内容及临时工程的监理以及发包人指定的与本工程合同相关的监理任务，直至工程竣工及缺陷责任期满全过程监理任务</w:t>
      </w:r>
      <w:r>
        <w:rPr>
          <w:rFonts w:hint="eastAsia" w:ascii="宋体" w:hAnsi="宋体" w:eastAsia="宋体" w:cs="宋体"/>
          <w:szCs w:val="21"/>
        </w:rPr>
        <w:t>。</w:t>
      </w:r>
    </w:p>
    <w:p w14:paraId="39A011F7">
      <w:pPr>
        <w:adjustRightInd w:val="0"/>
        <w:snapToGrid w:val="0"/>
        <w:spacing w:line="560" w:lineRule="exact"/>
        <w:ind w:firstLine="420" w:firstLineChars="200"/>
        <w:rPr>
          <w:rFonts w:hint="eastAsia" w:ascii="宋体" w:hAnsi="宋体" w:eastAsia="宋体" w:cs="宋体"/>
          <w:szCs w:val="21"/>
          <w:u w:val="single"/>
        </w:rPr>
      </w:pPr>
      <w:r>
        <w:rPr>
          <w:rFonts w:hint="eastAsia" w:ascii="宋体" w:hAnsi="宋体" w:eastAsia="宋体" w:cs="宋体"/>
          <w:szCs w:val="21"/>
        </w:rPr>
        <w:t>2.1.2 监理工作内容还包括：</w:t>
      </w:r>
      <w:r>
        <w:rPr>
          <w:rFonts w:hint="eastAsia" w:ascii="Times New Roman" w:hAnsi="Times New Roman" w:eastAsia="宋体" w:cs="Times New Roman"/>
          <w:szCs w:val="21"/>
          <w:u w:val="single"/>
        </w:rPr>
        <w:t>参与相关审查服务工作、负责本工程的质量、进度、安全、文明和投资的控制，组织协调、合同管理等工作</w:t>
      </w:r>
      <w:r>
        <w:rPr>
          <w:rFonts w:hint="eastAsia" w:ascii="宋体" w:hAnsi="宋体" w:eastAsia="宋体" w:cs="宋体"/>
          <w:szCs w:val="21"/>
          <w:u w:val="single"/>
        </w:rPr>
        <w:t>。</w:t>
      </w:r>
    </w:p>
    <w:p w14:paraId="3CDCFCE1">
      <w:pPr>
        <w:adjustRightInd w:val="0"/>
        <w:snapToGrid w:val="0"/>
        <w:spacing w:line="560" w:lineRule="exact"/>
        <w:ind w:firstLine="420" w:firstLineChars="200"/>
        <w:jc w:val="left"/>
        <w:rPr>
          <w:rFonts w:hint="eastAsia" w:ascii="宋体" w:hAnsi="宋体" w:eastAsia="宋体" w:cs="宋体"/>
          <w:szCs w:val="21"/>
        </w:rPr>
      </w:pPr>
      <w:r>
        <w:rPr>
          <w:rFonts w:hint="eastAsia" w:ascii="宋体" w:hAnsi="宋体" w:eastAsia="宋体" w:cs="宋体"/>
          <w:szCs w:val="21"/>
        </w:rPr>
        <w:t>2.2 监理与相关服务依据</w:t>
      </w:r>
    </w:p>
    <w:p w14:paraId="7CFF4705">
      <w:pPr>
        <w:adjustRightInd w:val="0"/>
        <w:snapToGrid w:val="0"/>
        <w:spacing w:line="560" w:lineRule="exact"/>
        <w:ind w:firstLine="420" w:firstLineChars="200"/>
        <w:rPr>
          <w:rFonts w:hint="eastAsia" w:ascii="宋体" w:hAnsi="宋体" w:eastAsia="宋体" w:cs="宋体"/>
          <w:szCs w:val="21"/>
          <w:u w:val="single"/>
        </w:rPr>
      </w:pPr>
      <w:r>
        <w:rPr>
          <w:rFonts w:hint="eastAsia" w:ascii="宋体" w:hAnsi="宋体" w:eastAsia="宋体" w:cs="宋体"/>
          <w:szCs w:val="21"/>
        </w:rPr>
        <w:t>2.2.1 监理依据包括</w:t>
      </w:r>
      <w:r>
        <w:rPr>
          <w:rFonts w:hint="eastAsia" w:ascii="宋体" w:hAnsi="宋体" w:eastAsia="宋体" w:cs="宋体"/>
          <w:szCs w:val="21"/>
          <w:u w:val="single"/>
        </w:rPr>
        <w:t>：国家、地方现行的工程施工规范及质量验评标准；本工程设计图纸及有关的设计条件。</w:t>
      </w:r>
    </w:p>
    <w:p w14:paraId="6B86DBA5">
      <w:pPr>
        <w:adjustRightInd w:val="0"/>
        <w:snapToGrid w:val="0"/>
        <w:spacing w:line="560" w:lineRule="exact"/>
        <w:ind w:firstLine="420" w:firstLineChars="200"/>
        <w:rPr>
          <w:rFonts w:hint="eastAsia" w:ascii="宋体" w:hAnsi="宋体" w:eastAsia="宋体" w:cs="宋体"/>
          <w:strike/>
          <w:szCs w:val="21"/>
        </w:rPr>
      </w:pPr>
      <w:r>
        <w:rPr>
          <w:rFonts w:hint="eastAsia" w:ascii="宋体" w:hAnsi="宋体" w:eastAsia="宋体" w:cs="宋体"/>
          <w:szCs w:val="21"/>
        </w:rPr>
        <w:t>2.2.2 相关服务依据包括：</w:t>
      </w:r>
      <w:r>
        <w:rPr>
          <w:rFonts w:hint="eastAsia" w:ascii="Times New Roman" w:hAnsi="Times New Roman" w:eastAsia="宋体" w:cs="Times New Roman"/>
          <w:szCs w:val="21"/>
          <w:u w:val="single"/>
        </w:rPr>
        <w:t>国家及地方现行的法律、法规、规章及规范性文件和国家及地方标准、规范；本工程设计图纸、施工合同、施工招标文件、施工工程量清单及控制价及有关的设计条件等</w:t>
      </w:r>
      <w:r>
        <w:rPr>
          <w:rFonts w:hint="eastAsia" w:ascii="宋体" w:hAnsi="宋体" w:eastAsia="宋体" w:cs="宋体"/>
          <w:szCs w:val="21"/>
          <w:u w:val="single"/>
        </w:rPr>
        <w:t xml:space="preserve">  </w:t>
      </w:r>
      <w:r>
        <w:rPr>
          <w:rFonts w:hint="eastAsia" w:ascii="宋体" w:hAnsi="宋体" w:eastAsia="宋体" w:cs="宋体"/>
          <w:szCs w:val="21"/>
        </w:rPr>
        <w:t>。</w:t>
      </w:r>
    </w:p>
    <w:p w14:paraId="4A0C1C39">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2.3项目监理机构和人员</w:t>
      </w:r>
    </w:p>
    <w:p w14:paraId="2EED2365">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2.3.4 更换监理人员的其他情形：</w:t>
      </w:r>
      <w:r>
        <w:rPr>
          <w:rFonts w:hint="eastAsia" w:ascii="宋体" w:hAnsi="宋体" w:eastAsia="宋体" w:cs="宋体"/>
          <w:szCs w:val="21"/>
          <w:u w:val="single"/>
        </w:rPr>
        <w:t xml:space="preserve">     /          </w:t>
      </w:r>
      <w:r>
        <w:rPr>
          <w:rFonts w:hint="eastAsia" w:ascii="宋体" w:hAnsi="宋体" w:eastAsia="宋体" w:cs="宋体"/>
          <w:szCs w:val="21"/>
        </w:rPr>
        <w:t>。</w:t>
      </w:r>
    </w:p>
    <w:p w14:paraId="09E2E92B">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2.4 履行职责</w:t>
      </w:r>
    </w:p>
    <w:p w14:paraId="15E5B2D3">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2.4.3 对监理人的授权范围：</w:t>
      </w:r>
      <w:r>
        <w:rPr>
          <w:rFonts w:hint="eastAsia" w:ascii="宋体" w:hAnsi="宋体" w:eastAsia="宋体" w:cs="宋体"/>
          <w:szCs w:val="21"/>
          <w:u w:val="single"/>
        </w:rPr>
        <w:t xml:space="preserve">         /        </w:t>
      </w:r>
    </w:p>
    <w:p w14:paraId="4BDB18CF">
      <w:pPr>
        <w:adjustRightInd w:val="0"/>
        <w:snapToGrid w:val="0"/>
        <w:spacing w:line="560" w:lineRule="exact"/>
        <w:ind w:firstLine="420" w:firstLineChars="200"/>
        <w:rPr>
          <w:rFonts w:hint="eastAsia" w:ascii="宋体" w:hAnsi="宋体" w:eastAsia="宋体" w:cs="宋体"/>
          <w:szCs w:val="21"/>
        </w:rPr>
      </w:pPr>
      <w:bookmarkStart w:id="44" w:name="_Toc423506971"/>
      <w:bookmarkEnd w:id="44"/>
      <w:r>
        <w:rPr>
          <w:rFonts w:hint="eastAsia" w:ascii="宋体" w:hAnsi="宋体" w:eastAsia="宋体" w:cs="宋体"/>
          <w:szCs w:val="21"/>
        </w:rPr>
        <w:t>在涉及工程延期</w:t>
      </w:r>
      <w:r>
        <w:rPr>
          <w:rFonts w:hint="eastAsia" w:ascii="宋体" w:hAnsi="宋体" w:eastAsia="宋体" w:cs="宋体"/>
          <w:szCs w:val="21"/>
          <w:u w:val="single"/>
        </w:rPr>
        <w:t xml:space="preserve">  /  </w:t>
      </w:r>
      <w:r>
        <w:rPr>
          <w:rFonts w:hint="eastAsia" w:ascii="宋体" w:hAnsi="宋体" w:eastAsia="宋体" w:cs="宋体"/>
          <w:szCs w:val="21"/>
        </w:rPr>
        <w:t>天内和（或）金额</w:t>
      </w:r>
      <w:r>
        <w:rPr>
          <w:rFonts w:hint="eastAsia" w:ascii="宋体" w:hAnsi="宋体" w:eastAsia="宋体" w:cs="宋体"/>
          <w:szCs w:val="21"/>
          <w:u w:val="single"/>
        </w:rPr>
        <w:t xml:space="preserve">  /  </w:t>
      </w:r>
      <w:r>
        <w:rPr>
          <w:rFonts w:hint="eastAsia" w:ascii="宋体" w:hAnsi="宋体" w:eastAsia="宋体" w:cs="宋体"/>
          <w:szCs w:val="21"/>
        </w:rPr>
        <w:t>万元内的变更，监理人不需请示委托人即可向承包人发布变更通知。</w:t>
      </w:r>
    </w:p>
    <w:p w14:paraId="00096C3C">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2.4.4 监理人有权要求承包人调换其人员的限制条件：</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467BB13A">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2.5 提交报告</w:t>
      </w:r>
    </w:p>
    <w:p w14:paraId="395EB435">
      <w:pPr>
        <w:adjustRightInd w:val="0"/>
        <w:snapToGrid w:val="0"/>
        <w:spacing w:line="560" w:lineRule="exact"/>
        <w:ind w:firstLine="420" w:firstLineChars="200"/>
        <w:rPr>
          <w:rFonts w:hint="eastAsia" w:ascii="宋体" w:hAnsi="宋体" w:eastAsia="宋体" w:cs="宋体"/>
          <w:szCs w:val="21"/>
          <w:u w:val="single"/>
        </w:rPr>
      </w:pPr>
      <w:r>
        <w:rPr>
          <w:rFonts w:hint="eastAsia" w:ascii="宋体" w:hAnsi="宋体" w:eastAsia="宋体" w:cs="宋体"/>
          <w:szCs w:val="21"/>
        </w:rPr>
        <w:t>监理人应提交报告的种类（包括监理规划、监理月报及约定的专项报告）、时间和份数：</w:t>
      </w:r>
      <w:r>
        <w:rPr>
          <w:rFonts w:hint="eastAsia" w:ascii="宋体" w:hAnsi="宋体" w:eastAsia="宋体" w:cs="宋体"/>
          <w:szCs w:val="21"/>
          <w:u w:val="single"/>
        </w:rPr>
        <w:t>监理人在工程正式开工后10日内报监理规划，每月5日前上报监理月报</w:t>
      </w:r>
      <w:r>
        <w:rPr>
          <w:rFonts w:hint="eastAsia" w:ascii="宋体" w:hAnsi="宋体" w:eastAsia="宋体" w:cs="宋体"/>
          <w:szCs w:val="21"/>
        </w:rPr>
        <w:t xml:space="preserve">。 </w:t>
      </w:r>
    </w:p>
    <w:p w14:paraId="7B638321">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2.7 使用委托人的财产</w:t>
      </w:r>
    </w:p>
    <w:p w14:paraId="3CE306BA">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附录B中由委托人无偿提供的房屋、设备的所有权属于：</w:t>
      </w:r>
      <w:r>
        <w:rPr>
          <w:rFonts w:hint="eastAsia" w:ascii="宋体" w:hAnsi="宋体" w:eastAsia="宋体" w:cs="宋体"/>
          <w:szCs w:val="21"/>
          <w:u w:val="single"/>
        </w:rPr>
        <w:t xml:space="preserve"> /</w:t>
      </w:r>
    </w:p>
    <w:p w14:paraId="761735ED">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监理人应在本合同终止后</w:t>
      </w:r>
      <w:r>
        <w:rPr>
          <w:rFonts w:hint="eastAsia" w:ascii="宋体" w:hAnsi="宋体" w:eastAsia="宋体" w:cs="宋体"/>
          <w:szCs w:val="21"/>
          <w:u w:val="single"/>
        </w:rPr>
        <w:t xml:space="preserve">  /</w:t>
      </w:r>
      <w:r>
        <w:rPr>
          <w:rFonts w:hint="eastAsia" w:ascii="宋体" w:hAnsi="宋体" w:eastAsia="宋体" w:cs="宋体"/>
          <w:szCs w:val="21"/>
        </w:rPr>
        <w:t>天内移交委托人无偿提供的房屋、设备，移交的时间和方式为：</w:t>
      </w:r>
      <w:r>
        <w:rPr>
          <w:rFonts w:hint="eastAsia" w:ascii="宋体" w:hAnsi="宋体" w:eastAsia="宋体" w:cs="宋体"/>
          <w:szCs w:val="21"/>
          <w:u w:val="single"/>
        </w:rPr>
        <w:t xml:space="preserve">  /   </w:t>
      </w:r>
      <w:r>
        <w:rPr>
          <w:rFonts w:hint="eastAsia" w:ascii="宋体" w:hAnsi="宋体" w:eastAsia="宋体" w:cs="宋体"/>
          <w:szCs w:val="21"/>
        </w:rPr>
        <w:t>。</w:t>
      </w:r>
    </w:p>
    <w:p w14:paraId="3873D8A8">
      <w:pPr>
        <w:adjustRightInd w:val="0"/>
        <w:snapToGrid w:val="0"/>
        <w:spacing w:line="560" w:lineRule="exact"/>
        <w:outlineLvl w:val="2"/>
        <w:rPr>
          <w:rFonts w:hint="eastAsia" w:ascii="宋体" w:hAnsi="宋体" w:eastAsia="宋体" w:cs="宋体"/>
          <w:b/>
          <w:szCs w:val="21"/>
        </w:rPr>
      </w:pPr>
      <w:r>
        <w:rPr>
          <w:rFonts w:hint="eastAsia" w:ascii="宋体" w:hAnsi="宋体" w:eastAsia="宋体" w:cs="宋体"/>
          <w:b/>
          <w:szCs w:val="21"/>
        </w:rPr>
        <w:t xml:space="preserve">3. 委托人义务  </w:t>
      </w:r>
    </w:p>
    <w:p w14:paraId="5BDE7566">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3.1委托人应提供的工程资料及提供时间：</w:t>
      </w:r>
    </w:p>
    <w:p w14:paraId="36455424">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1、一套设计图纸、一套地质勘察报告；</w:t>
      </w:r>
    </w:p>
    <w:p w14:paraId="3A3C9AE9">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2、本工程施工招标文件，投标文件及施工合同；</w:t>
      </w:r>
    </w:p>
    <w:p w14:paraId="1507FE00">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3、本工程的工程量清单。</w:t>
      </w:r>
    </w:p>
    <w:p w14:paraId="189AA833">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上述资料在工程开工前七天内提供给监理人。</w:t>
      </w:r>
    </w:p>
    <w:p w14:paraId="5A6D1DF3">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3.2委托人代表</w:t>
      </w:r>
    </w:p>
    <w:p w14:paraId="281FB69F">
      <w:pPr>
        <w:adjustRightInd w:val="0"/>
        <w:snapToGrid w:val="0"/>
        <w:spacing w:line="560" w:lineRule="exact"/>
        <w:ind w:firstLine="420" w:firstLineChars="200"/>
        <w:rPr>
          <w:rFonts w:hint="eastAsia" w:ascii="宋体" w:hAnsi="宋体" w:eastAsia="宋体" w:cs="宋体"/>
          <w:szCs w:val="21"/>
          <w:u w:val="single"/>
        </w:rPr>
      </w:pPr>
      <w:r>
        <w:rPr>
          <w:rFonts w:hint="eastAsia" w:ascii="宋体" w:hAnsi="宋体" w:eastAsia="宋体" w:cs="宋体"/>
          <w:szCs w:val="21"/>
        </w:rPr>
        <w:t>委托人代表为：</w:t>
      </w:r>
      <w:r>
        <w:rPr>
          <w:rFonts w:hint="eastAsia" w:ascii="宋体" w:hAnsi="宋体" w:eastAsia="宋体" w:cs="宋体"/>
          <w:szCs w:val="21"/>
          <w:u w:val="single"/>
        </w:rPr>
        <w:t xml:space="preserve">     </w:t>
      </w:r>
      <w:r>
        <w:rPr>
          <w:rFonts w:hint="eastAsia" w:ascii="宋体" w:hAnsi="宋体" w:eastAsia="宋体" w:cs="宋体"/>
          <w:szCs w:val="21"/>
        </w:rPr>
        <w:t>。</w:t>
      </w:r>
    </w:p>
    <w:p w14:paraId="1DB7FD6E">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3.3 答复</w:t>
      </w:r>
    </w:p>
    <w:p w14:paraId="479D7DB4">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委托人同意在</w:t>
      </w:r>
      <w:r>
        <w:rPr>
          <w:rFonts w:hint="eastAsia" w:ascii="宋体" w:hAnsi="宋体" w:eastAsia="宋体" w:cs="宋体"/>
          <w:szCs w:val="21"/>
          <w:u w:val="single"/>
        </w:rPr>
        <w:t xml:space="preserve">    </w:t>
      </w:r>
      <w:r>
        <w:rPr>
          <w:rFonts w:hint="eastAsia" w:ascii="宋体" w:hAnsi="宋体" w:eastAsia="宋体" w:cs="宋体"/>
          <w:szCs w:val="21"/>
        </w:rPr>
        <w:t>天内，对监理人书面提交并要求做出决定的事宜给予书面答复。</w:t>
      </w:r>
    </w:p>
    <w:p w14:paraId="32B2C478">
      <w:pPr>
        <w:adjustRightInd w:val="0"/>
        <w:snapToGrid w:val="0"/>
        <w:spacing w:line="560" w:lineRule="exact"/>
        <w:outlineLvl w:val="2"/>
        <w:rPr>
          <w:rFonts w:hint="eastAsia" w:ascii="宋体" w:hAnsi="宋体" w:eastAsia="宋体" w:cs="宋体"/>
          <w:b/>
          <w:szCs w:val="21"/>
        </w:rPr>
      </w:pPr>
      <w:r>
        <w:rPr>
          <w:rFonts w:hint="eastAsia" w:ascii="宋体" w:hAnsi="宋体" w:eastAsia="宋体" w:cs="宋体"/>
          <w:b/>
          <w:szCs w:val="21"/>
        </w:rPr>
        <w:t>4. 违约责任</w:t>
      </w:r>
    </w:p>
    <w:p w14:paraId="4B87990D">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4.1 监理人的违约责任</w:t>
      </w:r>
    </w:p>
    <w:p w14:paraId="4205116E">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 xml:space="preserve">4.1.1监理人赔偿金额按下列方法确定： </w:t>
      </w:r>
    </w:p>
    <w:p w14:paraId="5D83E788">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赔偿金＝直接经济损失×正常工作酬金÷工程概算投资额（或建筑安装工程费）</w:t>
      </w:r>
    </w:p>
    <w:p w14:paraId="15983243">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4.2 委托人的违约责任</w:t>
      </w:r>
    </w:p>
    <w:p w14:paraId="7A748B23">
      <w:pPr>
        <w:adjustRightInd w:val="0"/>
        <w:snapToGrid w:val="0"/>
        <w:spacing w:line="560" w:lineRule="exact"/>
        <w:ind w:firstLine="420" w:firstLineChars="200"/>
        <w:rPr>
          <w:rFonts w:hint="eastAsia" w:ascii="宋体" w:hAnsi="宋体" w:eastAsia="宋体" w:cs="宋体"/>
          <w:szCs w:val="21"/>
          <w:u w:val="single"/>
        </w:rPr>
      </w:pPr>
      <w:r>
        <w:rPr>
          <w:rFonts w:hint="eastAsia" w:ascii="宋体" w:hAnsi="宋体" w:eastAsia="宋体" w:cs="宋体"/>
          <w:szCs w:val="21"/>
        </w:rPr>
        <w:t>4.2.1 委托人逾期付款利息按下列方法确定：</w:t>
      </w:r>
      <w:r>
        <w:rPr>
          <w:rFonts w:hint="eastAsia" w:ascii="宋体" w:hAnsi="宋体" w:eastAsia="宋体" w:cs="宋体"/>
          <w:szCs w:val="21"/>
          <w:u w:val="single"/>
        </w:rPr>
        <w:t xml:space="preserve">      /        </w:t>
      </w:r>
    </w:p>
    <w:p w14:paraId="72676827">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逾期付款利息＝当期应付款总额×银行同期贷款利率×拖延支付天数</w:t>
      </w:r>
    </w:p>
    <w:p w14:paraId="7D05C8E3">
      <w:pPr>
        <w:adjustRightInd w:val="0"/>
        <w:snapToGrid w:val="0"/>
        <w:spacing w:line="560" w:lineRule="exact"/>
        <w:outlineLvl w:val="2"/>
        <w:rPr>
          <w:rFonts w:hint="eastAsia" w:ascii="宋体" w:hAnsi="宋体" w:eastAsia="宋体" w:cs="宋体"/>
          <w:b/>
          <w:szCs w:val="21"/>
        </w:rPr>
      </w:pPr>
      <w:r>
        <w:rPr>
          <w:rFonts w:hint="eastAsia" w:ascii="宋体" w:hAnsi="宋体" w:eastAsia="宋体" w:cs="宋体"/>
          <w:b/>
          <w:bCs/>
          <w:szCs w:val="21"/>
        </w:rPr>
        <w:t>5. 支付</w:t>
      </w:r>
    </w:p>
    <w:p w14:paraId="10483ED4">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5.1 支付货币</w:t>
      </w:r>
    </w:p>
    <w:p w14:paraId="6CC1BA71">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币种为：</w:t>
      </w:r>
      <w:r>
        <w:rPr>
          <w:rFonts w:hint="eastAsia" w:ascii="宋体" w:hAnsi="宋体" w:eastAsia="宋体" w:cs="宋体"/>
          <w:bCs/>
          <w:szCs w:val="21"/>
          <w:u w:val="single"/>
        </w:rPr>
        <w:t>人民币</w:t>
      </w:r>
      <w:r>
        <w:rPr>
          <w:rFonts w:hint="eastAsia" w:ascii="宋体" w:hAnsi="宋体" w:eastAsia="宋体" w:cs="宋体"/>
          <w:szCs w:val="21"/>
        </w:rPr>
        <w:t>，比例为：</w:t>
      </w:r>
      <w:r>
        <w:rPr>
          <w:rFonts w:hint="eastAsia" w:ascii="宋体" w:hAnsi="宋体" w:eastAsia="宋体" w:cs="宋体"/>
          <w:szCs w:val="21"/>
          <w:u w:val="single"/>
        </w:rPr>
        <w:t xml:space="preserve"> /  </w:t>
      </w:r>
      <w:r>
        <w:rPr>
          <w:rFonts w:hint="eastAsia" w:ascii="宋体" w:hAnsi="宋体" w:eastAsia="宋体" w:cs="宋体"/>
          <w:szCs w:val="21"/>
        </w:rPr>
        <w:t>，汇率为：</w:t>
      </w:r>
      <w:r>
        <w:rPr>
          <w:rFonts w:hint="eastAsia" w:ascii="宋体" w:hAnsi="宋体" w:eastAsia="宋体" w:cs="宋体"/>
          <w:szCs w:val="21"/>
          <w:u w:val="single"/>
        </w:rPr>
        <w:t xml:space="preserve"> /  </w:t>
      </w:r>
      <w:r>
        <w:rPr>
          <w:rFonts w:hint="eastAsia" w:ascii="宋体" w:hAnsi="宋体" w:eastAsia="宋体" w:cs="宋体"/>
          <w:szCs w:val="21"/>
        </w:rPr>
        <w:t xml:space="preserve">。 </w:t>
      </w:r>
    </w:p>
    <w:p w14:paraId="673230E6">
      <w:pPr>
        <w:adjustRightInd w:val="0"/>
        <w:snapToGrid w:val="0"/>
        <w:spacing w:line="560" w:lineRule="exact"/>
        <w:ind w:firstLine="420" w:firstLineChars="200"/>
        <w:jc w:val="left"/>
        <w:rPr>
          <w:rFonts w:hint="eastAsia" w:ascii="宋体" w:hAnsi="宋体" w:eastAsia="宋体" w:cs="宋体"/>
          <w:szCs w:val="21"/>
        </w:rPr>
      </w:pPr>
      <w:r>
        <w:rPr>
          <w:rFonts w:hint="eastAsia" w:ascii="宋体" w:hAnsi="宋体" w:eastAsia="宋体" w:cs="宋体"/>
          <w:szCs w:val="21"/>
        </w:rPr>
        <w:t>5.2委托人同意按以下的计算方法、支付时间与金额、支付监理人的报酬；</w:t>
      </w:r>
    </w:p>
    <w:p w14:paraId="726A5129">
      <w:pPr>
        <w:adjustRightInd w:val="0"/>
        <w:snapToGrid w:val="0"/>
        <w:spacing w:line="560" w:lineRule="exact"/>
        <w:ind w:firstLine="420" w:firstLineChars="200"/>
        <w:jc w:val="left"/>
        <w:rPr>
          <w:rFonts w:hint="eastAsia" w:ascii="宋体" w:hAnsi="宋体" w:eastAsia="宋体" w:cs="宋体"/>
          <w:szCs w:val="21"/>
        </w:rPr>
      </w:pPr>
      <w:r>
        <w:rPr>
          <w:rFonts w:hint="eastAsia" w:ascii="宋体" w:hAnsi="宋体" w:eastAsia="宋体" w:cs="宋体"/>
          <w:szCs w:val="21"/>
        </w:rPr>
        <w:t>5.2.1监理费的结算方式：</w:t>
      </w:r>
    </w:p>
    <w:p w14:paraId="46B83F3D">
      <w:pPr>
        <w:adjustRightInd w:val="0"/>
        <w:snapToGrid w:val="0"/>
        <w:spacing w:line="560" w:lineRule="exact"/>
        <w:ind w:firstLine="420" w:firstLineChars="200"/>
        <w:jc w:val="left"/>
        <w:rPr>
          <w:rFonts w:hint="eastAsia" w:ascii="宋体" w:hAnsi="宋体" w:eastAsia="宋体" w:cs="宋体"/>
          <w:szCs w:val="21"/>
        </w:rPr>
      </w:pPr>
      <w:r>
        <w:rPr>
          <w:rFonts w:hint="eastAsia" w:ascii="宋体" w:hAnsi="宋体" w:eastAsia="宋体" w:cs="宋体"/>
          <w:szCs w:val="21"/>
        </w:rPr>
        <w:t>最终监理费：工程监理服务费率为</w:t>
      </w:r>
      <w:r>
        <w:rPr>
          <w:rFonts w:hint="eastAsia" w:ascii="宋体" w:hAnsi="宋体" w:eastAsia="宋体" w:cs="宋体"/>
          <w:szCs w:val="21"/>
          <w:u w:val="single"/>
        </w:rPr>
        <w:t xml:space="preserve">    </w:t>
      </w:r>
      <w:r>
        <w:rPr>
          <w:rFonts w:hint="eastAsia" w:ascii="宋体" w:hAnsi="宋体" w:eastAsia="宋体" w:cs="宋体"/>
          <w:szCs w:val="21"/>
        </w:rPr>
        <w:t xml:space="preserve">%。监理费用按施工承包单位的经审计单位审核确认的工程施工竣工结算造价,作为施工监理服务收费计费额，乘以监理人所报监理服务费率即为最终监理费。 </w:t>
      </w:r>
    </w:p>
    <w:p w14:paraId="560EF28A">
      <w:pPr>
        <w:adjustRightInd w:val="0"/>
        <w:snapToGrid w:val="0"/>
        <w:spacing w:line="560" w:lineRule="exact"/>
        <w:ind w:firstLine="420" w:firstLineChars="200"/>
        <w:jc w:val="left"/>
        <w:rPr>
          <w:rFonts w:hint="eastAsia" w:ascii="宋体" w:hAnsi="宋体" w:eastAsia="宋体" w:cs="宋体"/>
          <w:szCs w:val="21"/>
        </w:rPr>
      </w:pPr>
      <w:r>
        <w:rPr>
          <w:rFonts w:hint="eastAsia" w:ascii="宋体" w:hAnsi="宋体" w:eastAsia="宋体" w:cs="宋体"/>
          <w:szCs w:val="21"/>
        </w:rPr>
        <w:t>2.1暂按工程估算投资额</w:t>
      </w:r>
      <w:r>
        <w:rPr>
          <w:rFonts w:hint="eastAsia" w:ascii="宋体" w:hAnsi="宋体" w:eastAsia="宋体" w:cs="宋体"/>
          <w:szCs w:val="21"/>
          <w:u w:val="single"/>
        </w:rPr>
        <w:t xml:space="preserve">       </w:t>
      </w:r>
      <w:r>
        <w:rPr>
          <w:rFonts w:hint="eastAsia" w:ascii="宋体" w:hAnsi="宋体" w:eastAsia="宋体" w:cs="宋体"/>
          <w:szCs w:val="21"/>
        </w:rPr>
        <w:t>元，按以上标准调整的监理服务费收费，即监理服务费暂定价为：</w:t>
      </w:r>
      <w:r>
        <w:rPr>
          <w:rFonts w:hint="eastAsia" w:ascii="宋体" w:hAnsi="宋体" w:eastAsia="宋体" w:cs="宋体"/>
          <w:szCs w:val="21"/>
          <w:u w:val="single"/>
        </w:rPr>
        <w:t xml:space="preserve">    </w:t>
      </w:r>
      <w:r>
        <w:rPr>
          <w:rFonts w:hint="eastAsia" w:ascii="宋体" w:hAnsi="宋体" w:eastAsia="宋体" w:cs="宋体"/>
          <w:szCs w:val="21"/>
        </w:rPr>
        <w:t>元，作为监理费支付的依据。</w:t>
      </w:r>
    </w:p>
    <w:p w14:paraId="1CDCDA78">
      <w:pPr>
        <w:adjustRightInd w:val="0"/>
        <w:snapToGrid w:val="0"/>
        <w:spacing w:line="560" w:lineRule="exact"/>
        <w:ind w:firstLine="420" w:firstLineChars="200"/>
        <w:jc w:val="left"/>
        <w:rPr>
          <w:rFonts w:hint="eastAsia" w:ascii="宋体" w:hAnsi="宋体" w:eastAsia="宋体" w:cs="宋体"/>
          <w:b/>
          <w:szCs w:val="21"/>
          <w:u w:val="single"/>
        </w:rPr>
      </w:pPr>
      <w:r>
        <w:rPr>
          <w:rFonts w:hint="eastAsia" w:ascii="宋体" w:hAnsi="宋体" w:eastAsia="宋体" w:cs="宋体"/>
          <w:szCs w:val="21"/>
        </w:rPr>
        <w:t>2.2监理费的支付：</w:t>
      </w:r>
      <w:r>
        <w:rPr>
          <w:rFonts w:hint="eastAsia" w:ascii="宋体" w:hAnsi="宋体" w:eastAsia="宋体" w:cs="Times New Roman"/>
          <w:bCs/>
          <w:szCs w:val="21"/>
          <w:u w:val="single"/>
        </w:rPr>
        <w:t>按照施工工程实际进度，同比例支付监理费用。每次按已完成工程进度款×监理服务费费率计算，支付本期监理费，施工工程竣工验收合格后支付至已完成工程量监理费的 80%；施工单位结算审计结束后，付至实际监理费用的 90%，监理服务期结束后支付余下的监理费（此处监理费是按经审计单位审核确认的施工结算造价为计费额并按规定计算得出）</w:t>
      </w:r>
      <w:r>
        <w:rPr>
          <w:rFonts w:hint="eastAsia" w:ascii="宋体" w:hAnsi="宋体" w:eastAsia="宋体" w:cs="宋体"/>
          <w:szCs w:val="21"/>
        </w:rPr>
        <w:t>。</w:t>
      </w:r>
    </w:p>
    <w:p w14:paraId="7DCD9E2C">
      <w:pPr>
        <w:adjustRightInd w:val="0"/>
        <w:snapToGrid w:val="0"/>
        <w:spacing w:line="560" w:lineRule="exact"/>
        <w:outlineLvl w:val="2"/>
        <w:rPr>
          <w:rFonts w:hint="eastAsia" w:ascii="宋体" w:hAnsi="宋体" w:eastAsia="宋体" w:cs="宋体"/>
          <w:b/>
          <w:szCs w:val="21"/>
        </w:rPr>
      </w:pPr>
      <w:r>
        <w:rPr>
          <w:rFonts w:hint="eastAsia" w:ascii="宋体" w:hAnsi="宋体" w:eastAsia="宋体" w:cs="宋体"/>
          <w:b/>
          <w:szCs w:val="21"/>
        </w:rPr>
        <w:t>6. 合同生效、变更、暂停、解除与终止</w:t>
      </w:r>
    </w:p>
    <w:p w14:paraId="37BEF558">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6.1 生效</w:t>
      </w:r>
    </w:p>
    <w:p w14:paraId="293B8CEB">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本合同生效条件：</w:t>
      </w:r>
      <w:r>
        <w:rPr>
          <w:rFonts w:hint="eastAsia" w:ascii="宋体" w:hAnsi="宋体" w:eastAsia="宋体" w:cs="宋体"/>
          <w:szCs w:val="21"/>
          <w:u w:val="single"/>
        </w:rPr>
        <w:t>双方签字盖章之日起</w:t>
      </w:r>
      <w:r>
        <w:rPr>
          <w:rFonts w:hint="eastAsia" w:ascii="宋体" w:hAnsi="宋体" w:eastAsia="宋体" w:cs="宋体"/>
          <w:szCs w:val="21"/>
        </w:rPr>
        <w:t>。</w:t>
      </w:r>
    </w:p>
    <w:p w14:paraId="564A6D8C">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6.2变更</w:t>
      </w:r>
    </w:p>
    <w:p w14:paraId="168A3877">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因工程规模、监理范围的变化导致监理人的正常工作量减少时，按减少工作量的比例从协议书约定的正常工作酬金中扣减相同比例的酬金。</w:t>
      </w:r>
    </w:p>
    <w:p w14:paraId="670AD9A6">
      <w:pPr>
        <w:adjustRightInd w:val="0"/>
        <w:snapToGrid w:val="0"/>
        <w:spacing w:line="560" w:lineRule="exact"/>
        <w:outlineLvl w:val="2"/>
        <w:rPr>
          <w:rFonts w:hint="eastAsia" w:ascii="宋体" w:hAnsi="宋体" w:eastAsia="宋体" w:cs="宋体"/>
          <w:b/>
          <w:szCs w:val="21"/>
        </w:rPr>
      </w:pPr>
      <w:r>
        <w:rPr>
          <w:rFonts w:hint="eastAsia" w:ascii="宋体" w:hAnsi="宋体" w:eastAsia="宋体" w:cs="宋体"/>
          <w:b/>
          <w:bCs/>
          <w:szCs w:val="21"/>
        </w:rPr>
        <w:t>7. 争议解决</w:t>
      </w:r>
    </w:p>
    <w:p w14:paraId="30A788F8">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 xml:space="preserve">7.2 </w:t>
      </w:r>
      <w:r>
        <w:rPr>
          <w:rFonts w:hint="eastAsia" w:ascii="宋体" w:hAnsi="宋体" w:eastAsia="宋体" w:cs="宋体"/>
          <w:bCs/>
          <w:szCs w:val="21"/>
        </w:rPr>
        <w:t>调解</w:t>
      </w:r>
    </w:p>
    <w:p w14:paraId="205A18CE">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本合同争议进行调解时，可提交</w:t>
      </w:r>
      <w:r>
        <w:rPr>
          <w:rFonts w:hint="eastAsia" w:ascii="宋体" w:hAnsi="宋体" w:eastAsia="宋体" w:cs="宋体"/>
          <w:szCs w:val="21"/>
          <w:u w:val="single"/>
        </w:rPr>
        <w:t xml:space="preserve"> 主管部门 </w:t>
      </w:r>
      <w:r>
        <w:rPr>
          <w:rFonts w:hint="eastAsia" w:ascii="宋体" w:hAnsi="宋体" w:eastAsia="宋体" w:cs="宋体"/>
          <w:szCs w:val="21"/>
        </w:rPr>
        <w:t>进行调解。</w:t>
      </w:r>
    </w:p>
    <w:p w14:paraId="66702757">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 xml:space="preserve">7.3 </w:t>
      </w:r>
      <w:r>
        <w:rPr>
          <w:rFonts w:hint="eastAsia" w:ascii="宋体" w:hAnsi="宋体" w:eastAsia="宋体" w:cs="宋体"/>
          <w:bCs/>
          <w:szCs w:val="21"/>
        </w:rPr>
        <w:t>仲裁或诉讼</w:t>
      </w:r>
    </w:p>
    <w:p w14:paraId="6E99D8C3">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合同争议的最终解决方式为下列第</w:t>
      </w:r>
      <w:r>
        <w:rPr>
          <w:rFonts w:hint="eastAsia" w:ascii="宋体" w:hAnsi="宋体" w:eastAsia="宋体" w:cs="宋体"/>
          <w:szCs w:val="21"/>
          <w:u w:val="single"/>
        </w:rPr>
        <w:t xml:space="preserve"> 2  </w:t>
      </w:r>
      <w:r>
        <w:rPr>
          <w:rFonts w:hint="eastAsia" w:ascii="宋体" w:hAnsi="宋体" w:eastAsia="宋体" w:cs="宋体"/>
          <w:szCs w:val="21"/>
        </w:rPr>
        <w:t>种方式：</w:t>
      </w:r>
    </w:p>
    <w:p w14:paraId="7217DCD2">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（1）提请</w:t>
      </w:r>
      <w:r>
        <w:rPr>
          <w:rFonts w:hint="eastAsia" w:ascii="宋体" w:hAnsi="宋体" w:eastAsia="宋体" w:cs="宋体"/>
          <w:szCs w:val="21"/>
          <w:u w:val="single"/>
        </w:rPr>
        <w:t xml:space="preserve"> </w:t>
      </w:r>
      <w:r>
        <w:rPr>
          <w:rFonts w:hint="eastAsia" w:ascii="宋体" w:hAnsi="宋体" w:eastAsia="宋体" w:cs="宋体"/>
          <w:szCs w:val="21"/>
          <w:u w:val="single"/>
          <w:lang w:val="en-US" w:eastAsia="zh-CN"/>
        </w:rPr>
        <w:t>/</w:t>
      </w:r>
      <w:r>
        <w:rPr>
          <w:rFonts w:hint="eastAsia" w:ascii="宋体" w:hAnsi="宋体" w:eastAsia="宋体" w:cs="宋体"/>
          <w:szCs w:val="21"/>
          <w:u w:val="single"/>
        </w:rPr>
        <w:t xml:space="preserve"> </w:t>
      </w:r>
      <w:r>
        <w:rPr>
          <w:rFonts w:hint="eastAsia" w:ascii="宋体" w:hAnsi="宋体" w:eastAsia="宋体" w:cs="宋体"/>
          <w:szCs w:val="21"/>
        </w:rPr>
        <w:t>仲裁委员会进行仲裁。</w:t>
      </w:r>
    </w:p>
    <w:p w14:paraId="71D2B2CE">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（2）向</w:t>
      </w:r>
      <w:r>
        <w:rPr>
          <w:rFonts w:hint="eastAsia" w:ascii="宋体" w:hAnsi="宋体" w:eastAsia="宋体" w:cs="宋体"/>
          <w:szCs w:val="21"/>
          <w:u w:val="single"/>
          <w:lang w:val="en-US" w:eastAsia="zh-CN"/>
        </w:rPr>
        <w:t>甲方所在地</w:t>
      </w:r>
      <w:r>
        <w:rPr>
          <w:rFonts w:hint="eastAsia" w:ascii="宋体" w:hAnsi="宋体" w:eastAsia="宋体" w:cs="宋体"/>
          <w:szCs w:val="21"/>
        </w:rPr>
        <w:t>人民法院提起诉讼。</w:t>
      </w:r>
    </w:p>
    <w:p w14:paraId="40E96E9B">
      <w:pPr>
        <w:adjustRightInd w:val="0"/>
        <w:snapToGrid w:val="0"/>
        <w:spacing w:line="560" w:lineRule="exact"/>
        <w:outlineLvl w:val="2"/>
        <w:rPr>
          <w:rFonts w:hint="eastAsia" w:ascii="宋体" w:hAnsi="宋体" w:eastAsia="宋体" w:cs="宋体"/>
          <w:b/>
          <w:szCs w:val="21"/>
        </w:rPr>
      </w:pPr>
      <w:r>
        <w:rPr>
          <w:rFonts w:hint="eastAsia" w:ascii="宋体" w:hAnsi="宋体" w:eastAsia="宋体" w:cs="宋体"/>
          <w:b/>
          <w:szCs w:val="21"/>
        </w:rPr>
        <w:t>8. 其他</w:t>
      </w:r>
    </w:p>
    <w:p w14:paraId="693B82E4">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8.2 检测费用</w:t>
      </w:r>
    </w:p>
    <w:p w14:paraId="35DF0EF1">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委托人应在检测工作完成后</w:t>
      </w:r>
      <w:r>
        <w:rPr>
          <w:rFonts w:hint="eastAsia" w:ascii="宋体" w:hAnsi="宋体" w:eastAsia="宋体" w:cs="宋体"/>
          <w:szCs w:val="21"/>
          <w:u w:val="single"/>
        </w:rPr>
        <w:t xml:space="preserve"> / </w:t>
      </w:r>
      <w:r>
        <w:rPr>
          <w:rFonts w:hint="eastAsia" w:ascii="宋体" w:hAnsi="宋体" w:eastAsia="宋体" w:cs="宋体"/>
          <w:szCs w:val="21"/>
        </w:rPr>
        <w:t>天内支付检测费用。</w:t>
      </w:r>
    </w:p>
    <w:p w14:paraId="6C703032">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8.3 咨询费用</w:t>
      </w:r>
    </w:p>
    <w:p w14:paraId="672F4FC2">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委托人应在咨询工作完成后</w:t>
      </w:r>
      <w:r>
        <w:rPr>
          <w:rFonts w:hint="eastAsia" w:ascii="宋体" w:hAnsi="宋体" w:eastAsia="宋体" w:cs="宋体"/>
          <w:szCs w:val="21"/>
          <w:u w:val="single"/>
        </w:rPr>
        <w:t xml:space="preserve"> / </w:t>
      </w:r>
      <w:r>
        <w:rPr>
          <w:rFonts w:hint="eastAsia" w:ascii="宋体" w:hAnsi="宋体" w:eastAsia="宋体" w:cs="宋体"/>
          <w:szCs w:val="21"/>
        </w:rPr>
        <w:t>天内支付咨询费用。</w:t>
      </w:r>
    </w:p>
    <w:p w14:paraId="290BE270">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8.4 奖励</w:t>
      </w:r>
    </w:p>
    <w:p w14:paraId="7191DD2E">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合理化建议的奖励金额按下列方法确定为：</w:t>
      </w:r>
    </w:p>
    <w:p w14:paraId="37C27F9B">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奖励金额＝工程投资节省额×奖励金额的比率；</w:t>
      </w:r>
    </w:p>
    <w:p w14:paraId="785C0724">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奖励金额的比率为</w:t>
      </w:r>
      <w:r>
        <w:rPr>
          <w:rFonts w:hint="eastAsia" w:ascii="宋体" w:hAnsi="宋体" w:eastAsia="宋体" w:cs="宋体"/>
          <w:szCs w:val="21"/>
          <w:u w:val="single"/>
        </w:rPr>
        <w:t xml:space="preserve"> / </w:t>
      </w:r>
      <w:r>
        <w:rPr>
          <w:rFonts w:hint="eastAsia" w:ascii="宋体" w:hAnsi="宋体" w:eastAsia="宋体" w:cs="宋体"/>
          <w:szCs w:val="21"/>
        </w:rPr>
        <w:t>%。</w:t>
      </w:r>
    </w:p>
    <w:p w14:paraId="5F695110">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8.6 保密</w:t>
      </w:r>
    </w:p>
    <w:p w14:paraId="72E88033">
      <w:pPr>
        <w:adjustRightInd w:val="0"/>
        <w:snapToGrid w:val="0"/>
        <w:spacing w:line="560" w:lineRule="exact"/>
        <w:ind w:firstLine="420" w:firstLineChars="200"/>
        <w:rPr>
          <w:rFonts w:hint="eastAsia" w:ascii="宋体" w:hAnsi="宋体" w:eastAsia="宋体" w:cs="宋体"/>
          <w:szCs w:val="21"/>
          <w:u w:val="single"/>
        </w:rPr>
      </w:pPr>
      <w:r>
        <w:rPr>
          <w:rFonts w:hint="eastAsia" w:ascii="宋体" w:hAnsi="宋体" w:eastAsia="宋体" w:cs="宋体"/>
          <w:szCs w:val="21"/>
        </w:rPr>
        <w:t>委托人申明的保密事项和期限：</w:t>
      </w:r>
      <w:r>
        <w:rPr>
          <w:rFonts w:hint="eastAsia" w:ascii="宋体" w:hAnsi="宋体" w:eastAsia="宋体" w:cs="宋体"/>
          <w:szCs w:val="21"/>
          <w:u w:val="single"/>
        </w:rPr>
        <w:t xml:space="preserve">    /        </w:t>
      </w:r>
      <w:r>
        <w:rPr>
          <w:rFonts w:hint="eastAsia" w:ascii="宋体" w:hAnsi="宋体" w:eastAsia="宋体" w:cs="宋体"/>
          <w:szCs w:val="21"/>
        </w:rPr>
        <w:t>。</w:t>
      </w:r>
    </w:p>
    <w:p w14:paraId="48F7FA2C">
      <w:pPr>
        <w:adjustRightInd w:val="0"/>
        <w:snapToGrid w:val="0"/>
        <w:spacing w:line="560" w:lineRule="exact"/>
        <w:ind w:firstLine="420" w:firstLineChars="200"/>
        <w:rPr>
          <w:rFonts w:hint="eastAsia" w:ascii="宋体" w:hAnsi="宋体" w:eastAsia="宋体" w:cs="宋体"/>
          <w:szCs w:val="21"/>
          <w:u w:val="single"/>
        </w:rPr>
      </w:pPr>
      <w:r>
        <w:rPr>
          <w:rFonts w:hint="eastAsia" w:ascii="宋体" w:hAnsi="宋体" w:eastAsia="宋体" w:cs="宋体"/>
          <w:szCs w:val="21"/>
        </w:rPr>
        <w:t>监理人申明的保密事项和期限：</w:t>
      </w:r>
      <w:r>
        <w:rPr>
          <w:rFonts w:hint="eastAsia" w:ascii="宋体" w:hAnsi="宋体" w:eastAsia="宋体" w:cs="宋体"/>
          <w:szCs w:val="21"/>
          <w:u w:val="single"/>
        </w:rPr>
        <w:t xml:space="preserve">   /          </w:t>
      </w:r>
      <w:r>
        <w:rPr>
          <w:rFonts w:hint="eastAsia" w:ascii="宋体" w:hAnsi="宋体" w:eastAsia="宋体" w:cs="宋体"/>
          <w:szCs w:val="21"/>
        </w:rPr>
        <w:t>。</w:t>
      </w:r>
    </w:p>
    <w:p w14:paraId="3169E601">
      <w:pPr>
        <w:adjustRightInd w:val="0"/>
        <w:snapToGrid w:val="0"/>
        <w:spacing w:line="560" w:lineRule="exact"/>
        <w:ind w:firstLine="420" w:firstLineChars="200"/>
        <w:rPr>
          <w:rFonts w:hint="eastAsia" w:ascii="宋体" w:hAnsi="宋体" w:eastAsia="宋体" w:cs="宋体"/>
          <w:szCs w:val="21"/>
          <w:u w:val="single"/>
        </w:rPr>
      </w:pPr>
      <w:r>
        <w:rPr>
          <w:rFonts w:hint="eastAsia" w:ascii="宋体" w:hAnsi="宋体" w:eastAsia="宋体" w:cs="宋体"/>
          <w:szCs w:val="21"/>
        </w:rPr>
        <w:t>第三方申明的保密事项和期限：</w:t>
      </w:r>
      <w:r>
        <w:rPr>
          <w:rFonts w:hint="eastAsia" w:ascii="宋体" w:hAnsi="宋体" w:eastAsia="宋体" w:cs="宋体"/>
          <w:szCs w:val="21"/>
          <w:u w:val="single"/>
        </w:rPr>
        <w:t xml:space="preserve">   /         </w:t>
      </w:r>
      <w:r>
        <w:rPr>
          <w:rFonts w:hint="eastAsia" w:ascii="宋体" w:hAnsi="宋体" w:eastAsia="宋体" w:cs="宋体"/>
          <w:szCs w:val="21"/>
        </w:rPr>
        <w:t>。</w:t>
      </w:r>
    </w:p>
    <w:p w14:paraId="4387C190">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8.8著作权</w:t>
      </w:r>
    </w:p>
    <w:p w14:paraId="4418759C">
      <w:pPr>
        <w:adjustRightInd w:val="0"/>
        <w:snapToGrid w:val="0"/>
        <w:spacing w:line="560" w:lineRule="exact"/>
        <w:ind w:firstLine="420" w:firstLineChars="200"/>
        <w:rPr>
          <w:rFonts w:hint="eastAsia" w:ascii="宋体" w:hAnsi="宋体" w:eastAsia="宋体" w:cs="宋体"/>
          <w:szCs w:val="21"/>
        </w:rPr>
      </w:pPr>
      <w:r>
        <w:rPr>
          <w:rFonts w:hint="eastAsia" w:ascii="宋体" w:hAnsi="宋体" w:eastAsia="宋体" w:cs="宋体"/>
          <w:szCs w:val="21"/>
        </w:rPr>
        <w:t>监理人在本合同履行期间及本合同终止后两年内出版涉及本工程的有关监理与相关服务的资料的限制条件：</w:t>
      </w:r>
      <w:r>
        <w:rPr>
          <w:rFonts w:hint="eastAsia" w:ascii="宋体" w:hAnsi="宋体" w:eastAsia="宋体" w:cs="宋体"/>
          <w:szCs w:val="21"/>
          <w:u w:val="single"/>
        </w:rPr>
        <w:t xml:space="preserve">        /                  </w:t>
      </w:r>
      <w:r>
        <w:rPr>
          <w:rFonts w:hint="eastAsia" w:ascii="宋体" w:hAnsi="宋体" w:eastAsia="宋体" w:cs="宋体"/>
          <w:szCs w:val="21"/>
        </w:rPr>
        <w:t>。</w:t>
      </w:r>
    </w:p>
    <w:p w14:paraId="4C406EE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szCs w:val="21"/>
          <w:u w:val="single"/>
        </w:rPr>
      </w:pPr>
      <w:r>
        <w:rPr>
          <w:rFonts w:hint="eastAsia" w:ascii="宋体" w:hAnsi="宋体" w:eastAsia="宋体" w:cs="宋体"/>
          <w:b w:val="0"/>
          <w:bCs/>
          <w:szCs w:val="21"/>
        </w:rPr>
        <w:t>9. 补充条款</w:t>
      </w:r>
      <w:r>
        <w:rPr>
          <w:rFonts w:hint="eastAsia" w:ascii="宋体" w:hAnsi="宋体" w:eastAsia="宋体" w:cs="宋体"/>
          <w:b w:val="0"/>
          <w:bCs/>
          <w:szCs w:val="21"/>
          <w:u w:val="single"/>
        </w:rPr>
        <w:t xml:space="preserve"> </w:t>
      </w:r>
    </w:p>
    <w:p w14:paraId="007E335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宋体" w:hAnsi="宋体" w:eastAsia="宋体" w:cs="宋体"/>
          <w:b w:val="0"/>
          <w:bCs/>
          <w:szCs w:val="21"/>
          <w:u w:val="single"/>
        </w:rPr>
        <w:t xml:space="preserve"> </w:t>
      </w:r>
      <w:r>
        <w:rPr>
          <w:rFonts w:hint="eastAsia" w:ascii="Times New Roman" w:hAnsi="Times New Roman" w:eastAsia="宋体" w:cs="Times New Roman"/>
          <w:b w:val="0"/>
          <w:bCs/>
          <w:kern w:val="40"/>
          <w:szCs w:val="21"/>
          <w:u w:val="single"/>
        </w:rPr>
        <w:t xml:space="preserve">一、监理人未完成委托人委托的监理业务，应酌情扣减监理费。若由于监理人的错误或过失，给委托人造成损失的，应根据错误或过失的性质和所造成损失的程度， 承担赔偿责任。 </w:t>
      </w:r>
    </w:p>
    <w:p w14:paraId="0380F29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 xml:space="preserve">二、监理人应安排专职造价人员负责本工程的投资管理工作。 </w:t>
      </w:r>
    </w:p>
    <w:p w14:paraId="08D846B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三、监理人应按投标文件及合同中拟定的经委托人认可的人员名单派监理人员到位上岗。除非委托人另有要求或其它特殊原因，监理人不得以任何理由在人员进场过程中调换总监理工程师和专业监理工程师等主要监理人员。否则将被视为监理人违约。项目施工期间，监理人员均为本工程专有人员，总监理工程师</w:t>
      </w:r>
      <w:r>
        <w:rPr>
          <w:rFonts w:ascii="Times New Roman" w:hAnsi="Times New Roman" w:eastAsia="宋体" w:cs="Times New Roman"/>
          <w:b w:val="0"/>
          <w:bCs/>
          <w:kern w:val="40"/>
          <w:szCs w:val="21"/>
          <w:u w:val="single"/>
        </w:rPr>
        <w:t xml:space="preserve"> </w:t>
      </w:r>
      <w:r>
        <w:rPr>
          <w:rFonts w:hint="eastAsia" w:ascii="Times New Roman" w:hAnsi="Times New Roman" w:eastAsia="宋体" w:cs="Times New Roman"/>
          <w:b w:val="0"/>
          <w:bCs/>
          <w:kern w:val="40"/>
          <w:szCs w:val="21"/>
          <w:u w:val="single"/>
        </w:rPr>
        <w:t xml:space="preserve">      ，总监理工程师代表     </w:t>
      </w:r>
      <w:r>
        <w:rPr>
          <w:rFonts w:ascii="Times New Roman" w:hAnsi="Times New Roman" w:eastAsia="宋体" w:cs="Times New Roman"/>
          <w:b w:val="0"/>
          <w:bCs/>
          <w:kern w:val="40"/>
          <w:szCs w:val="21"/>
          <w:u w:val="single"/>
        </w:rPr>
        <w:t xml:space="preserve"> </w:t>
      </w:r>
      <w:r>
        <w:rPr>
          <w:rFonts w:hint="eastAsia" w:ascii="Times New Roman" w:hAnsi="Times New Roman" w:eastAsia="宋体" w:cs="Times New Roman"/>
          <w:b w:val="0"/>
          <w:bCs/>
          <w:kern w:val="40"/>
          <w:szCs w:val="21"/>
          <w:u w:val="single"/>
        </w:rPr>
        <w:t xml:space="preserve">，专业监理工程师       </w:t>
      </w:r>
      <w:r>
        <w:rPr>
          <w:rFonts w:ascii="Times New Roman" w:hAnsi="Times New Roman" w:eastAsia="宋体" w:cs="Times New Roman"/>
          <w:b w:val="0"/>
          <w:bCs/>
          <w:kern w:val="40"/>
          <w:szCs w:val="21"/>
          <w:u w:val="single"/>
        </w:rPr>
        <w:t xml:space="preserve"> </w:t>
      </w:r>
      <w:r>
        <w:rPr>
          <w:rFonts w:hint="eastAsia" w:ascii="Times New Roman" w:hAnsi="Times New Roman" w:eastAsia="宋体" w:cs="Times New Roman"/>
          <w:b w:val="0"/>
          <w:bCs/>
          <w:kern w:val="40"/>
          <w:szCs w:val="21"/>
          <w:u w:val="single"/>
        </w:rPr>
        <w:t>。</w:t>
      </w:r>
      <w:r>
        <w:rPr>
          <w:rFonts w:ascii="Times New Roman" w:hAnsi="Times New Roman" w:eastAsia="宋体" w:cs="Times New Roman"/>
          <w:b w:val="0"/>
          <w:bCs/>
          <w:kern w:val="40"/>
          <w:szCs w:val="21"/>
          <w:u w:val="single"/>
        </w:rPr>
        <w:t xml:space="preserve"> </w:t>
      </w:r>
    </w:p>
    <w:p w14:paraId="5DF9349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 xml:space="preserve">四、未经委托人同意，监理人擅自更换监理人员时，将被视为监理人违约，并按本补充条款第十二条第4款进行处罚。 </w:t>
      </w:r>
    </w:p>
    <w:p w14:paraId="3F06F28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 xml:space="preserve">五、如监理人员的更换造成损失的应当全额赔偿，委托人可以单方面解除本监理合同。 </w:t>
      </w:r>
    </w:p>
    <w:p w14:paraId="0FF288C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 xml:space="preserve">六、在监理工作范围内，监理人应对其工作人员进行安全教育并实行人身意外事故保险。监理人员的任何损害与委托人无关。 </w:t>
      </w:r>
    </w:p>
    <w:p w14:paraId="113BABE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 xml:space="preserve">七、总监理工程师、总监理工程师代表、专业监理工程师的月到位天数不得少于 </w:t>
      </w:r>
      <w:r>
        <w:rPr>
          <w:rFonts w:ascii="Times New Roman" w:hAnsi="Times New Roman" w:eastAsia="宋体" w:cs="Times New Roman"/>
          <w:b w:val="0"/>
          <w:bCs/>
          <w:kern w:val="40"/>
          <w:szCs w:val="21"/>
          <w:u w:val="single"/>
        </w:rPr>
        <w:t xml:space="preserve">22 </w:t>
      </w:r>
      <w:r>
        <w:rPr>
          <w:rFonts w:hint="eastAsia" w:ascii="Times New Roman" w:hAnsi="Times New Roman" w:eastAsia="宋体" w:cs="Times New Roman"/>
          <w:b w:val="0"/>
          <w:bCs/>
          <w:kern w:val="40"/>
          <w:szCs w:val="21"/>
          <w:u w:val="single"/>
        </w:rPr>
        <w:t>天，实际到位天数每少一天，总监理工程师按</w:t>
      </w:r>
      <w:r>
        <w:rPr>
          <w:rFonts w:ascii="Times New Roman" w:hAnsi="Times New Roman" w:eastAsia="宋体" w:cs="Times New Roman"/>
          <w:b w:val="0"/>
          <w:bCs/>
          <w:kern w:val="40"/>
          <w:szCs w:val="21"/>
          <w:u w:val="single"/>
        </w:rPr>
        <w:t xml:space="preserve"> 3000 </w:t>
      </w:r>
      <w:r>
        <w:rPr>
          <w:rFonts w:hint="eastAsia" w:ascii="Times New Roman" w:hAnsi="Times New Roman" w:eastAsia="宋体" w:cs="Times New Roman"/>
          <w:b w:val="0"/>
          <w:bCs/>
          <w:kern w:val="40"/>
          <w:szCs w:val="21"/>
          <w:u w:val="single"/>
        </w:rPr>
        <w:t>元</w:t>
      </w:r>
      <w:r>
        <w:rPr>
          <w:rFonts w:ascii="Times New Roman" w:hAnsi="Times New Roman" w:eastAsia="宋体" w:cs="Times New Roman"/>
          <w:b w:val="0"/>
          <w:bCs/>
          <w:kern w:val="40"/>
          <w:szCs w:val="21"/>
          <w:u w:val="single"/>
        </w:rPr>
        <w:t>/</w:t>
      </w:r>
      <w:r>
        <w:rPr>
          <w:rFonts w:hint="eastAsia" w:ascii="Times New Roman" w:hAnsi="Times New Roman" w:eastAsia="宋体" w:cs="Times New Roman"/>
          <w:b w:val="0"/>
          <w:bCs/>
          <w:kern w:val="40"/>
          <w:szCs w:val="21"/>
          <w:u w:val="single"/>
        </w:rPr>
        <w:t xml:space="preserve">人每天支付违约金，总监理工程师代表按 </w:t>
      </w:r>
      <w:r>
        <w:rPr>
          <w:rFonts w:ascii="Times New Roman" w:hAnsi="Times New Roman" w:eastAsia="宋体" w:cs="Times New Roman"/>
          <w:b w:val="0"/>
          <w:bCs/>
          <w:kern w:val="40"/>
          <w:szCs w:val="21"/>
          <w:u w:val="single"/>
        </w:rPr>
        <w:t xml:space="preserve">2000 </w:t>
      </w:r>
      <w:r>
        <w:rPr>
          <w:rFonts w:hint="eastAsia" w:ascii="Times New Roman" w:hAnsi="Times New Roman" w:eastAsia="宋体" w:cs="Times New Roman"/>
          <w:b w:val="0"/>
          <w:bCs/>
          <w:kern w:val="40"/>
          <w:szCs w:val="21"/>
          <w:u w:val="single"/>
        </w:rPr>
        <w:t>元</w:t>
      </w:r>
      <w:r>
        <w:rPr>
          <w:rFonts w:ascii="Times New Roman" w:hAnsi="Times New Roman" w:eastAsia="宋体" w:cs="Times New Roman"/>
          <w:b w:val="0"/>
          <w:bCs/>
          <w:kern w:val="40"/>
          <w:szCs w:val="21"/>
          <w:u w:val="single"/>
        </w:rPr>
        <w:t>/</w:t>
      </w:r>
      <w:r>
        <w:rPr>
          <w:rFonts w:hint="eastAsia" w:ascii="Times New Roman" w:hAnsi="Times New Roman" w:eastAsia="宋体" w:cs="Times New Roman"/>
          <w:b w:val="0"/>
          <w:bCs/>
          <w:kern w:val="40"/>
          <w:szCs w:val="21"/>
          <w:u w:val="single"/>
        </w:rPr>
        <w:t xml:space="preserve">人每天支付违约金，专业监理工程师、监理员按 </w:t>
      </w:r>
      <w:r>
        <w:rPr>
          <w:rFonts w:ascii="Times New Roman" w:hAnsi="Times New Roman" w:eastAsia="宋体" w:cs="Times New Roman"/>
          <w:b w:val="0"/>
          <w:bCs/>
          <w:kern w:val="40"/>
          <w:szCs w:val="21"/>
          <w:u w:val="single"/>
        </w:rPr>
        <w:t xml:space="preserve">1000 </w:t>
      </w:r>
      <w:r>
        <w:rPr>
          <w:rFonts w:hint="eastAsia" w:ascii="Times New Roman" w:hAnsi="Times New Roman" w:eastAsia="宋体" w:cs="Times New Roman"/>
          <w:b w:val="0"/>
          <w:bCs/>
          <w:kern w:val="40"/>
          <w:szCs w:val="21"/>
          <w:u w:val="single"/>
        </w:rPr>
        <w:t>元</w:t>
      </w:r>
      <w:r>
        <w:rPr>
          <w:rFonts w:ascii="Times New Roman" w:hAnsi="Times New Roman" w:eastAsia="宋体" w:cs="Times New Roman"/>
          <w:b w:val="0"/>
          <w:bCs/>
          <w:kern w:val="40"/>
          <w:szCs w:val="21"/>
          <w:u w:val="single"/>
        </w:rPr>
        <w:t>/</w:t>
      </w:r>
      <w:r>
        <w:rPr>
          <w:rFonts w:hint="eastAsia" w:ascii="Times New Roman" w:hAnsi="Times New Roman" w:eastAsia="宋体" w:cs="Times New Roman"/>
          <w:b w:val="0"/>
          <w:bCs/>
          <w:kern w:val="40"/>
          <w:szCs w:val="21"/>
          <w:u w:val="single"/>
        </w:rPr>
        <w:t xml:space="preserve">人每天支付违约金。上述违约金须在下次申报监理费之前以监理人单位基本账户交纳。 </w:t>
      </w:r>
    </w:p>
    <w:p w14:paraId="59360CC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 xml:space="preserve">八、总监理工程师和总监理工程师代表不能同时离岗。 </w:t>
      </w:r>
    </w:p>
    <w:p w14:paraId="5FCF3FC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 xml:space="preserve">九、加强工程投资管理工作 </w:t>
      </w:r>
    </w:p>
    <w:p w14:paraId="3701FFF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1</w:t>
      </w:r>
      <w:r>
        <w:rPr>
          <w:rFonts w:hint="eastAsia" w:ascii="Times New Roman" w:hAnsi="Times New Roman" w:eastAsia="宋体" w:cs="Times New Roman"/>
          <w:b w:val="0"/>
          <w:bCs/>
          <w:kern w:val="40"/>
          <w:szCs w:val="21"/>
          <w:u w:val="single"/>
        </w:rPr>
        <w:t xml:space="preserve">、监理人应把好工程计量、签证关；加强对现场提交的计量、索赔等资料（如形象进度、验收报告、单价分析、工程变更、签证等）的真实性、有效性的检查、核实，保证送达委托人的计量、索赔资料的真实、齐全、有效。 </w:t>
      </w:r>
    </w:p>
    <w:p w14:paraId="3235B4C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2</w:t>
      </w:r>
      <w:r>
        <w:rPr>
          <w:rFonts w:hint="eastAsia" w:ascii="Times New Roman" w:hAnsi="Times New Roman" w:eastAsia="宋体" w:cs="Times New Roman"/>
          <w:b w:val="0"/>
          <w:bCs/>
          <w:kern w:val="40"/>
          <w:szCs w:val="21"/>
          <w:u w:val="single"/>
        </w:rPr>
        <w:t xml:space="preserve">、监理人应把好工程月度产值计量关；监理工程师应对施工承包单位提交的工程量计算表要根据图纸逐一认真核查。计量的项目必须按技术规范和委托人批准的施工图纸有关要求和规定完成全部工作。计量工作中，应根据施工合同、施工定额、计价办法等，逐一确定工程量的计算规则是否合乎标准，是否有重报的现象，确认其工程量的申报是否有效、合格。 </w:t>
      </w:r>
    </w:p>
    <w:p w14:paraId="54AC8B9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3</w:t>
      </w:r>
      <w:r>
        <w:rPr>
          <w:rFonts w:hint="eastAsia" w:ascii="Times New Roman" w:hAnsi="Times New Roman" w:eastAsia="宋体" w:cs="Times New Roman"/>
          <w:b w:val="0"/>
          <w:bCs/>
          <w:kern w:val="40"/>
          <w:szCs w:val="21"/>
          <w:u w:val="single"/>
        </w:rPr>
        <w:t xml:space="preserve">、监理人应把好工程调整预算及竣工结算审核关；应认真组织工程造价人员严格按照合同原则对施工承包单位沿用的单价尤其是新增项目综合单价进行仔细审核，建立相应的单价、合价台帐，对材料、设备的质量严格把关，对“选材定价”特别是对无信息价及特殊、专业性的材料的选定及价格应提出意见，并根据需要，参与其选厂定价。要认真审核清单内的项目单价、合价，对于清单外的项目单价更要严格审查，并按规范重新计算复核。 </w:t>
      </w:r>
    </w:p>
    <w:p w14:paraId="09D8FAB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4</w:t>
      </w:r>
      <w:r>
        <w:rPr>
          <w:rFonts w:hint="eastAsia" w:ascii="Times New Roman" w:hAnsi="Times New Roman" w:eastAsia="宋体" w:cs="Times New Roman"/>
          <w:b w:val="0"/>
          <w:bCs/>
          <w:kern w:val="40"/>
          <w:szCs w:val="21"/>
          <w:u w:val="single"/>
        </w:rPr>
        <w:t xml:space="preserve">、监理人在监理过程中应发挥主观能动性，在满足工程质量和进度的前提下提出合理化建议，节约工程投资。 </w:t>
      </w:r>
    </w:p>
    <w:p w14:paraId="6E16B09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5</w:t>
      </w:r>
      <w:r>
        <w:rPr>
          <w:rFonts w:hint="eastAsia" w:ascii="Times New Roman" w:hAnsi="Times New Roman" w:eastAsia="宋体" w:cs="Times New Roman"/>
          <w:b w:val="0"/>
          <w:bCs/>
          <w:kern w:val="40"/>
          <w:szCs w:val="21"/>
          <w:u w:val="single"/>
        </w:rPr>
        <w:t xml:space="preserve">、监理人在月度工程量产值审核、工程联系单签证、工程变更预算审核以及工程竣工结算审核过程中，未能按委托人时间进度要求及时完成审核工作的；对于施工单位上报的工程月度工程量产值中存在的虚报、瞒报行为未能及时发现及纠正，可能造成建设资金流失的；对于工程变更预算及竣工结算中清单栏目单处、单项造价在壹万元及以上的工程量选项费用或变更后应扣减费用，明显因工作粗疏未能及时予以核减的；对于工程变更预算，初审误差率大于 </w:t>
      </w:r>
      <w:r>
        <w:rPr>
          <w:rFonts w:ascii="Times New Roman" w:hAnsi="Times New Roman" w:eastAsia="宋体" w:cs="Times New Roman"/>
          <w:b w:val="0"/>
          <w:bCs/>
          <w:kern w:val="40"/>
          <w:szCs w:val="21"/>
          <w:u w:val="single"/>
        </w:rPr>
        <w:t>10%</w:t>
      </w:r>
      <w:r>
        <w:rPr>
          <w:rFonts w:hint="eastAsia" w:ascii="Times New Roman" w:hAnsi="Times New Roman" w:eastAsia="宋体" w:cs="Times New Roman"/>
          <w:b w:val="0"/>
          <w:bCs/>
          <w:kern w:val="40"/>
          <w:szCs w:val="21"/>
          <w:u w:val="single"/>
        </w:rPr>
        <w:t xml:space="preserve">的；对于施工方上报的联系单以及工程竣工结算资料（包括竣工图等）中出现的较明显事实不符未能及时发现及纠正的，一经查实一次，扣除监理费用的 </w:t>
      </w:r>
      <w:r>
        <w:rPr>
          <w:rFonts w:ascii="Times New Roman" w:hAnsi="Times New Roman" w:eastAsia="宋体" w:cs="Times New Roman"/>
          <w:b w:val="0"/>
          <w:bCs/>
          <w:kern w:val="40"/>
          <w:szCs w:val="21"/>
          <w:u w:val="single"/>
        </w:rPr>
        <w:t xml:space="preserve">1 </w:t>
      </w:r>
      <w:r>
        <w:rPr>
          <w:rFonts w:hint="eastAsia" w:ascii="Times New Roman" w:hAnsi="Times New Roman" w:eastAsia="宋体" w:cs="Times New Roman"/>
          <w:b w:val="0"/>
          <w:bCs/>
          <w:kern w:val="40"/>
          <w:szCs w:val="21"/>
          <w:u w:val="single"/>
        </w:rPr>
        <w:t>万元</w:t>
      </w:r>
      <w:r>
        <w:rPr>
          <w:rFonts w:ascii="Times New Roman" w:hAnsi="Times New Roman" w:eastAsia="宋体" w:cs="Times New Roman"/>
          <w:b w:val="0"/>
          <w:bCs/>
          <w:kern w:val="40"/>
          <w:szCs w:val="21"/>
          <w:u w:val="single"/>
        </w:rPr>
        <w:t>/</w:t>
      </w:r>
      <w:r>
        <w:rPr>
          <w:rFonts w:hint="eastAsia" w:ascii="Times New Roman" w:hAnsi="Times New Roman" w:eastAsia="宋体" w:cs="Times New Roman"/>
          <w:b w:val="0"/>
          <w:bCs/>
          <w:kern w:val="40"/>
          <w:szCs w:val="21"/>
          <w:u w:val="single"/>
        </w:rPr>
        <w:t xml:space="preserve">次。 </w:t>
      </w:r>
    </w:p>
    <w:p w14:paraId="60A7FC6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6</w:t>
      </w:r>
      <w:r>
        <w:rPr>
          <w:rFonts w:hint="eastAsia" w:ascii="Times New Roman" w:hAnsi="Times New Roman" w:eastAsia="宋体" w:cs="Times New Roman"/>
          <w:b w:val="0"/>
          <w:bCs/>
          <w:kern w:val="40"/>
          <w:szCs w:val="21"/>
          <w:u w:val="single"/>
        </w:rPr>
        <w:t xml:space="preserve">、施工单位报送的工程竣工结算审减额超过报审金额 </w:t>
      </w:r>
      <w:r>
        <w:rPr>
          <w:rFonts w:ascii="Times New Roman" w:hAnsi="Times New Roman" w:eastAsia="宋体" w:cs="Times New Roman"/>
          <w:b w:val="0"/>
          <w:bCs/>
          <w:kern w:val="40"/>
          <w:szCs w:val="21"/>
          <w:u w:val="single"/>
        </w:rPr>
        <w:t>10%</w:t>
      </w:r>
      <w:r>
        <w:rPr>
          <w:rFonts w:hint="eastAsia" w:ascii="Times New Roman" w:hAnsi="Times New Roman" w:eastAsia="宋体" w:cs="Times New Roman"/>
          <w:b w:val="0"/>
          <w:bCs/>
          <w:kern w:val="40"/>
          <w:szCs w:val="21"/>
          <w:u w:val="single"/>
        </w:rPr>
        <w:t xml:space="preserve">时，扣除监理费的 </w:t>
      </w:r>
      <w:r>
        <w:rPr>
          <w:rFonts w:ascii="Times New Roman" w:hAnsi="Times New Roman" w:eastAsia="宋体" w:cs="Times New Roman"/>
          <w:b w:val="0"/>
          <w:bCs/>
          <w:kern w:val="40"/>
          <w:szCs w:val="21"/>
          <w:u w:val="single"/>
        </w:rPr>
        <w:t>5%</w:t>
      </w:r>
      <w:r>
        <w:rPr>
          <w:rFonts w:hint="eastAsia" w:ascii="Times New Roman" w:hAnsi="Times New Roman" w:eastAsia="宋体" w:cs="Times New Roman"/>
          <w:b w:val="0"/>
          <w:bCs/>
          <w:kern w:val="40"/>
          <w:szCs w:val="21"/>
          <w:u w:val="single"/>
        </w:rPr>
        <w:t xml:space="preserve">，并同意建设单位在支付最后一笔监理费时予以扣除。 </w:t>
      </w:r>
    </w:p>
    <w:p w14:paraId="73721D0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 xml:space="preserve">十、 违约责任 </w:t>
      </w:r>
    </w:p>
    <w:p w14:paraId="7485B10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1</w:t>
      </w:r>
      <w:r>
        <w:rPr>
          <w:rFonts w:hint="eastAsia" w:ascii="Times New Roman" w:hAnsi="Times New Roman" w:eastAsia="宋体" w:cs="Times New Roman"/>
          <w:b w:val="0"/>
          <w:bCs/>
          <w:kern w:val="40"/>
          <w:szCs w:val="21"/>
          <w:u w:val="single"/>
        </w:rPr>
        <w:t>、监理人未能在合同约定的期限内提交各项监理资料，每逾期一日，向委托人支付</w:t>
      </w:r>
      <w:r>
        <w:rPr>
          <w:rFonts w:ascii="Times New Roman" w:hAnsi="Times New Roman" w:eastAsia="宋体" w:cs="Times New Roman"/>
          <w:b w:val="0"/>
          <w:bCs/>
          <w:kern w:val="40"/>
          <w:szCs w:val="21"/>
          <w:u w:val="single"/>
        </w:rPr>
        <w:t xml:space="preserve">1000 </w:t>
      </w:r>
      <w:r>
        <w:rPr>
          <w:rFonts w:hint="eastAsia" w:ascii="Times New Roman" w:hAnsi="Times New Roman" w:eastAsia="宋体" w:cs="Times New Roman"/>
          <w:b w:val="0"/>
          <w:bCs/>
          <w:kern w:val="40"/>
          <w:szCs w:val="21"/>
          <w:u w:val="single"/>
        </w:rPr>
        <w:t>元</w:t>
      </w:r>
      <w:r>
        <w:rPr>
          <w:rFonts w:ascii="Times New Roman" w:hAnsi="Times New Roman" w:eastAsia="宋体" w:cs="Times New Roman"/>
          <w:b w:val="0"/>
          <w:bCs/>
          <w:kern w:val="40"/>
          <w:szCs w:val="21"/>
          <w:u w:val="single"/>
        </w:rPr>
        <w:t>/</w:t>
      </w:r>
      <w:r>
        <w:rPr>
          <w:rFonts w:hint="eastAsia" w:ascii="Times New Roman" w:hAnsi="Times New Roman" w:eastAsia="宋体" w:cs="Times New Roman"/>
          <w:b w:val="0"/>
          <w:bCs/>
          <w:kern w:val="40"/>
          <w:szCs w:val="21"/>
          <w:u w:val="single"/>
        </w:rPr>
        <w:t>日的违约金，累计不超过监理费用的</w:t>
      </w:r>
      <w:r>
        <w:rPr>
          <w:rFonts w:ascii="Times New Roman" w:hAnsi="Times New Roman" w:eastAsia="宋体" w:cs="Times New Roman"/>
          <w:b w:val="0"/>
          <w:bCs/>
          <w:kern w:val="40"/>
          <w:szCs w:val="21"/>
          <w:u w:val="single"/>
        </w:rPr>
        <w:t xml:space="preserve"> 5 %</w:t>
      </w:r>
      <w:r>
        <w:rPr>
          <w:rFonts w:hint="eastAsia" w:ascii="Times New Roman" w:hAnsi="Times New Roman" w:eastAsia="宋体" w:cs="Times New Roman"/>
          <w:b w:val="0"/>
          <w:bCs/>
          <w:kern w:val="40"/>
          <w:szCs w:val="21"/>
          <w:u w:val="single"/>
        </w:rPr>
        <w:t xml:space="preserve">。因此给委托人造成损失的，由监理人赔偿损失，逾期 </w:t>
      </w:r>
      <w:r>
        <w:rPr>
          <w:rFonts w:ascii="Times New Roman" w:hAnsi="Times New Roman" w:eastAsia="宋体" w:cs="Times New Roman"/>
          <w:b w:val="0"/>
          <w:bCs/>
          <w:kern w:val="40"/>
          <w:szCs w:val="21"/>
          <w:u w:val="single"/>
        </w:rPr>
        <w:t xml:space="preserve">5 </w:t>
      </w:r>
      <w:r>
        <w:rPr>
          <w:rFonts w:hint="eastAsia" w:ascii="Times New Roman" w:hAnsi="Times New Roman" w:eastAsia="宋体" w:cs="Times New Roman"/>
          <w:b w:val="0"/>
          <w:bCs/>
          <w:kern w:val="40"/>
          <w:szCs w:val="21"/>
          <w:u w:val="single"/>
        </w:rPr>
        <w:t xml:space="preserve">日以上，委托人有权解除合同并保留进一步追究监理人法律责任的权利。 </w:t>
      </w:r>
    </w:p>
    <w:p w14:paraId="45E306A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2</w:t>
      </w:r>
      <w:r>
        <w:rPr>
          <w:rFonts w:hint="eastAsia" w:ascii="Times New Roman" w:hAnsi="Times New Roman" w:eastAsia="宋体" w:cs="Times New Roman"/>
          <w:b w:val="0"/>
          <w:bCs/>
          <w:kern w:val="40"/>
          <w:szCs w:val="21"/>
          <w:u w:val="single"/>
        </w:rPr>
        <w:t xml:space="preserve">、除提交监理资料外，监理人怠于履行合同约定的其他监理工作，向委托人支付违约金每次 </w:t>
      </w:r>
      <w:r>
        <w:rPr>
          <w:rFonts w:ascii="Times New Roman" w:hAnsi="Times New Roman" w:eastAsia="宋体" w:cs="Times New Roman"/>
          <w:b w:val="0"/>
          <w:bCs/>
          <w:kern w:val="40"/>
          <w:szCs w:val="21"/>
          <w:u w:val="single"/>
        </w:rPr>
        <w:t xml:space="preserve">1000 </w:t>
      </w:r>
      <w:r>
        <w:rPr>
          <w:rFonts w:hint="eastAsia" w:ascii="Times New Roman" w:hAnsi="Times New Roman" w:eastAsia="宋体" w:cs="Times New Roman"/>
          <w:b w:val="0"/>
          <w:bCs/>
          <w:kern w:val="40"/>
          <w:szCs w:val="21"/>
          <w:u w:val="single"/>
        </w:rPr>
        <w:t>元，累计不超过</w:t>
      </w:r>
      <w:r>
        <w:rPr>
          <w:rFonts w:ascii="Times New Roman" w:hAnsi="Times New Roman" w:eastAsia="宋体" w:cs="Times New Roman"/>
          <w:b w:val="0"/>
          <w:bCs/>
          <w:kern w:val="40"/>
          <w:szCs w:val="21"/>
          <w:u w:val="single"/>
        </w:rPr>
        <w:t xml:space="preserve"> 50000 </w:t>
      </w:r>
      <w:r>
        <w:rPr>
          <w:rFonts w:hint="eastAsia" w:ascii="Times New Roman" w:hAnsi="Times New Roman" w:eastAsia="宋体" w:cs="Times New Roman"/>
          <w:b w:val="0"/>
          <w:bCs/>
          <w:kern w:val="40"/>
          <w:szCs w:val="21"/>
          <w:u w:val="single"/>
        </w:rPr>
        <w:t xml:space="preserve">元。因此给委托人造成损失的，由监理人赔偿损失。 </w:t>
      </w:r>
    </w:p>
    <w:p w14:paraId="1043402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3</w:t>
      </w:r>
      <w:r>
        <w:rPr>
          <w:rFonts w:hint="eastAsia" w:ascii="Times New Roman" w:hAnsi="Times New Roman" w:eastAsia="宋体" w:cs="Times New Roman"/>
          <w:b w:val="0"/>
          <w:bCs/>
          <w:kern w:val="40"/>
          <w:szCs w:val="21"/>
          <w:u w:val="single"/>
        </w:rPr>
        <w:t>、监理人或监理工程师与第三人串通损害委托人利益的，向委托人支付违约金每次</w:t>
      </w:r>
      <w:r>
        <w:rPr>
          <w:rFonts w:ascii="Times New Roman" w:hAnsi="Times New Roman" w:eastAsia="宋体" w:cs="Times New Roman"/>
          <w:b w:val="0"/>
          <w:bCs/>
          <w:kern w:val="40"/>
          <w:szCs w:val="21"/>
          <w:u w:val="single"/>
        </w:rPr>
        <w:t xml:space="preserve">20000 </w:t>
      </w:r>
      <w:r>
        <w:rPr>
          <w:rFonts w:hint="eastAsia" w:ascii="Times New Roman" w:hAnsi="Times New Roman" w:eastAsia="宋体" w:cs="Times New Roman"/>
          <w:b w:val="0"/>
          <w:bCs/>
          <w:kern w:val="40"/>
          <w:szCs w:val="21"/>
          <w:u w:val="single"/>
        </w:rPr>
        <w:t xml:space="preserve">元。因此给委托人造成损失的，由监理人赔偿损失并保留进一步追究监理人法律责任的权利。 </w:t>
      </w:r>
    </w:p>
    <w:p w14:paraId="0D3EB24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4</w:t>
      </w:r>
      <w:r>
        <w:rPr>
          <w:rFonts w:hint="eastAsia" w:ascii="Times New Roman" w:hAnsi="Times New Roman" w:eastAsia="宋体" w:cs="Times New Roman"/>
          <w:b w:val="0"/>
          <w:bCs/>
          <w:kern w:val="40"/>
          <w:szCs w:val="21"/>
          <w:u w:val="single"/>
        </w:rPr>
        <w:t>、总监理工程师或项目部监理人员到岗率不足，视作违约，监理人应对由此造成的质量问题和工期延误承担监理违约责任，监理服务期延长，不予调整监理费。</w:t>
      </w:r>
    </w:p>
    <w:p w14:paraId="1B515F7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5</w:t>
      </w:r>
      <w:r>
        <w:rPr>
          <w:rFonts w:hint="eastAsia" w:ascii="Times New Roman" w:hAnsi="Times New Roman" w:eastAsia="宋体" w:cs="Times New Roman"/>
          <w:b w:val="0"/>
          <w:bCs/>
          <w:kern w:val="40"/>
          <w:szCs w:val="21"/>
          <w:u w:val="single"/>
        </w:rPr>
        <w:t xml:space="preserve">、监理人违约造成委托人损失的，赔偿损失范围包括但不限于因监理人违约致使委托人向第三人承担违约责任、增加的投资成本、另行委托监理人增加的费用、委托人为实现法律救济发生的律师费、诉讼费（仲裁费）等。 </w:t>
      </w:r>
    </w:p>
    <w:p w14:paraId="3A0DDD4F">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6</w:t>
      </w:r>
      <w:r>
        <w:rPr>
          <w:rFonts w:hint="eastAsia" w:ascii="Times New Roman" w:hAnsi="Times New Roman" w:eastAsia="宋体" w:cs="Times New Roman"/>
          <w:b w:val="0"/>
          <w:bCs/>
          <w:kern w:val="40"/>
          <w:szCs w:val="21"/>
          <w:u w:val="single"/>
        </w:rPr>
        <w:t xml:space="preserve">、监理人应督促检查施工单位是否严格按施工操作规程作业，如施工单位违反施工操作规程，导致工程出现质量或安全问题的，每出现一次处以监理人 </w:t>
      </w:r>
      <w:r>
        <w:rPr>
          <w:rFonts w:ascii="Times New Roman" w:hAnsi="Times New Roman" w:eastAsia="宋体" w:cs="Times New Roman"/>
          <w:b w:val="0"/>
          <w:bCs/>
          <w:kern w:val="40"/>
          <w:szCs w:val="21"/>
          <w:u w:val="single"/>
        </w:rPr>
        <w:t xml:space="preserve">1000 </w:t>
      </w:r>
      <w:r>
        <w:rPr>
          <w:rFonts w:hint="eastAsia" w:ascii="Times New Roman" w:hAnsi="Times New Roman" w:eastAsia="宋体" w:cs="Times New Roman"/>
          <w:b w:val="0"/>
          <w:bCs/>
          <w:kern w:val="40"/>
          <w:szCs w:val="21"/>
          <w:u w:val="single"/>
        </w:rPr>
        <w:t>元</w:t>
      </w:r>
      <w:r>
        <w:rPr>
          <w:rFonts w:ascii="Times New Roman" w:hAnsi="Times New Roman" w:eastAsia="宋体" w:cs="Times New Roman"/>
          <w:b w:val="0"/>
          <w:bCs/>
          <w:kern w:val="40"/>
          <w:szCs w:val="21"/>
          <w:u w:val="single"/>
        </w:rPr>
        <w:t>/</w:t>
      </w:r>
      <w:r>
        <w:rPr>
          <w:rFonts w:hint="eastAsia" w:ascii="Times New Roman" w:hAnsi="Times New Roman" w:eastAsia="宋体" w:cs="Times New Roman"/>
          <w:b w:val="0"/>
          <w:bCs/>
          <w:kern w:val="40"/>
          <w:szCs w:val="21"/>
          <w:u w:val="single"/>
        </w:rPr>
        <w:t xml:space="preserve">次的违约金。出现质量或安全事故的，每出现一次处以监理人 </w:t>
      </w:r>
      <w:r>
        <w:rPr>
          <w:rFonts w:ascii="Times New Roman" w:hAnsi="Times New Roman" w:eastAsia="宋体" w:cs="Times New Roman"/>
          <w:b w:val="0"/>
          <w:bCs/>
          <w:kern w:val="40"/>
          <w:szCs w:val="21"/>
          <w:u w:val="single"/>
        </w:rPr>
        <w:t xml:space="preserve">10000-50000 </w:t>
      </w:r>
      <w:r>
        <w:rPr>
          <w:rFonts w:hint="eastAsia" w:ascii="Times New Roman" w:hAnsi="Times New Roman" w:eastAsia="宋体" w:cs="Times New Roman"/>
          <w:b w:val="0"/>
          <w:bCs/>
          <w:kern w:val="40"/>
          <w:szCs w:val="21"/>
          <w:u w:val="single"/>
        </w:rPr>
        <w:t>元</w:t>
      </w:r>
      <w:r>
        <w:rPr>
          <w:rFonts w:ascii="Times New Roman" w:hAnsi="Times New Roman" w:eastAsia="宋体" w:cs="Times New Roman"/>
          <w:b w:val="0"/>
          <w:bCs/>
          <w:kern w:val="40"/>
          <w:szCs w:val="21"/>
          <w:u w:val="single"/>
        </w:rPr>
        <w:t>/</w:t>
      </w:r>
      <w:r>
        <w:rPr>
          <w:rFonts w:hint="eastAsia" w:ascii="Times New Roman" w:hAnsi="Times New Roman" w:eastAsia="宋体" w:cs="Times New Roman"/>
          <w:b w:val="0"/>
          <w:bCs/>
          <w:kern w:val="40"/>
          <w:szCs w:val="21"/>
          <w:u w:val="single"/>
        </w:rPr>
        <w:t xml:space="preserve">次的违约金。 </w:t>
      </w:r>
    </w:p>
    <w:p w14:paraId="1F623472">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7</w:t>
      </w:r>
      <w:r>
        <w:rPr>
          <w:rFonts w:hint="eastAsia" w:ascii="Times New Roman" w:hAnsi="Times New Roman" w:eastAsia="宋体" w:cs="Times New Roman"/>
          <w:b w:val="0"/>
          <w:bCs/>
          <w:kern w:val="40"/>
          <w:szCs w:val="21"/>
          <w:u w:val="single"/>
        </w:rPr>
        <w:t xml:space="preserve">、因监理人原因对进度控制不严造成未如期完工的，每延误一天扣除监理费用 </w:t>
      </w:r>
      <w:r>
        <w:rPr>
          <w:rFonts w:ascii="Times New Roman" w:hAnsi="Times New Roman" w:eastAsia="宋体" w:cs="Times New Roman"/>
          <w:b w:val="0"/>
          <w:bCs/>
          <w:kern w:val="40"/>
          <w:szCs w:val="21"/>
          <w:u w:val="single"/>
        </w:rPr>
        <w:t>1000</w:t>
      </w:r>
      <w:r>
        <w:rPr>
          <w:rFonts w:hint="eastAsia" w:ascii="Times New Roman" w:hAnsi="Times New Roman" w:eastAsia="宋体" w:cs="Times New Roman"/>
          <w:b w:val="0"/>
          <w:bCs/>
          <w:kern w:val="40"/>
          <w:szCs w:val="21"/>
          <w:u w:val="single"/>
        </w:rPr>
        <w:t>元</w:t>
      </w:r>
      <w:r>
        <w:rPr>
          <w:rFonts w:ascii="Times New Roman" w:hAnsi="Times New Roman" w:eastAsia="宋体" w:cs="Times New Roman"/>
          <w:b w:val="0"/>
          <w:bCs/>
          <w:kern w:val="40"/>
          <w:szCs w:val="21"/>
          <w:u w:val="single"/>
        </w:rPr>
        <w:t>/</w:t>
      </w:r>
      <w:r>
        <w:rPr>
          <w:rFonts w:hint="eastAsia" w:ascii="Times New Roman" w:hAnsi="Times New Roman" w:eastAsia="宋体" w:cs="Times New Roman"/>
          <w:b w:val="0"/>
          <w:bCs/>
          <w:kern w:val="40"/>
          <w:szCs w:val="21"/>
          <w:u w:val="single"/>
        </w:rPr>
        <w:t xml:space="preserve">日的违约金，累计不超过总监理费用的 </w:t>
      </w:r>
      <w:r>
        <w:rPr>
          <w:rFonts w:ascii="Times New Roman" w:hAnsi="Times New Roman" w:eastAsia="宋体" w:cs="Times New Roman"/>
          <w:b w:val="0"/>
          <w:bCs/>
          <w:kern w:val="40"/>
          <w:szCs w:val="21"/>
          <w:u w:val="single"/>
        </w:rPr>
        <w:t>5%</w:t>
      </w:r>
      <w:r>
        <w:rPr>
          <w:rFonts w:hint="eastAsia" w:ascii="Times New Roman" w:hAnsi="Times New Roman" w:eastAsia="宋体" w:cs="Times New Roman"/>
          <w:b w:val="0"/>
          <w:bCs/>
          <w:kern w:val="40"/>
          <w:szCs w:val="21"/>
          <w:u w:val="single"/>
        </w:rPr>
        <w:t xml:space="preserve">。 </w:t>
      </w:r>
    </w:p>
    <w:p w14:paraId="6A1EC9F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8</w:t>
      </w:r>
      <w:r>
        <w:rPr>
          <w:rFonts w:hint="eastAsia" w:ascii="Times New Roman" w:hAnsi="Times New Roman" w:eastAsia="宋体" w:cs="Times New Roman"/>
          <w:b w:val="0"/>
          <w:bCs/>
          <w:kern w:val="40"/>
          <w:szCs w:val="21"/>
          <w:u w:val="single"/>
        </w:rPr>
        <w:t xml:space="preserve">、委托人有权从应付监理费中扣除监理人应承担的违约金、损失赔偿款。 </w:t>
      </w:r>
    </w:p>
    <w:p w14:paraId="268EA96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 xml:space="preserve">十一条、监理人委派的工程师 </w:t>
      </w:r>
    </w:p>
    <w:p w14:paraId="1C06E4D7">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 xml:space="preserve">姓名：          </w:t>
      </w:r>
      <w:r>
        <w:rPr>
          <w:rFonts w:ascii="Times New Roman" w:hAnsi="Times New Roman" w:eastAsia="宋体" w:cs="Times New Roman"/>
          <w:b w:val="0"/>
          <w:bCs/>
          <w:kern w:val="40"/>
          <w:szCs w:val="21"/>
          <w:u w:val="single"/>
        </w:rPr>
        <w:t xml:space="preserve"> </w:t>
      </w:r>
      <w:r>
        <w:rPr>
          <w:rFonts w:hint="eastAsia" w:ascii="Times New Roman" w:hAnsi="Times New Roman" w:eastAsia="宋体" w:cs="Times New Roman"/>
          <w:b w:val="0"/>
          <w:bCs/>
          <w:kern w:val="40"/>
          <w:szCs w:val="21"/>
          <w:u w:val="single"/>
        </w:rPr>
        <w:t xml:space="preserve">职务：         </w:t>
      </w:r>
      <w:r>
        <w:rPr>
          <w:rFonts w:ascii="Times New Roman" w:hAnsi="Times New Roman" w:eastAsia="宋体" w:cs="Times New Roman"/>
          <w:b w:val="0"/>
          <w:bCs/>
          <w:kern w:val="40"/>
          <w:szCs w:val="21"/>
          <w:u w:val="single"/>
        </w:rPr>
        <w:t xml:space="preserve"> </w:t>
      </w:r>
    </w:p>
    <w:p w14:paraId="1421A048">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委托人委托的职权</w:t>
      </w:r>
      <w:r>
        <w:rPr>
          <w:rFonts w:ascii="Times New Roman" w:hAnsi="Times New Roman" w:eastAsia="宋体" w:cs="Times New Roman"/>
          <w:b w:val="0"/>
          <w:bCs/>
          <w:kern w:val="40"/>
          <w:szCs w:val="21"/>
          <w:u w:val="single"/>
        </w:rPr>
        <w:t>:</w:t>
      </w:r>
      <w:r>
        <w:rPr>
          <w:rFonts w:hint="eastAsia" w:ascii="Times New Roman" w:hAnsi="Times New Roman" w:eastAsia="宋体" w:cs="Times New Roman"/>
          <w:b w:val="0"/>
          <w:bCs/>
          <w:kern w:val="40"/>
          <w:szCs w:val="21"/>
          <w:u w:val="single"/>
        </w:rPr>
        <w:t>按监理合同范围，包括发布开工令、审批施工组织设计和施工方案、审核工程量和工程的变更、签发工程款支付凭证、提出监理建议和履行合同规定的其它权力等。</w:t>
      </w:r>
    </w:p>
    <w:p w14:paraId="39F107CA">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需要取得委托人批准才能行使的职权：按监理合同范围，包括（</w:t>
      </w:r>
      <w:r>
        <w:rPr>
          <w:rFonts w:ascii="Times New Roman" w:hAnsi="Times New Roman" w:eastAsia="宋体" w:cs="Times New Roman"/>
          <w:b w:val="0"/>
          <w:bCs/>
          <w:kern w:val="40"/>
          <w:szCs w:val="21"/>
          <w:u w:val="single"/>
        </w:rPr>
        <w:t>1</w:t>
      </w:r>
      <w:r>
        <w:rPr>
          <w:rFonts w:hint="eastAsia" w:ascii="Times New Roman" w:hAnsi="Times New Roman" w:eastAsia="宋体" w:cs="Times New Roman"/>
          <w:b w:val="0"/>
          <w:bCs/>
          <w:kern w:val="40"/>
          <w:szCs w:val="21"/>
          <w:u w:val="single"/>
        </w:rPr>
        <w:t>）涉及全局工程进度的工程暂停；（</w:t>
      </w:r>
      <w:r>
        <w:rPr>
          <w:rFonts w:ascii="Times New Roman" w:hAnsi="Times New Roman" w:eastAsia="宋体" w:cs="Times New Roman"/>
          <w:b w:val="0"/>
          <w:bCs/>
          <w:kern w:val="40"/>
          <w:szCs w:val="21"/>
          <w:u w:val="single"/>
        </w:rPr>
        <w:t>2</w:t>
      </w:r>
      <w:r>
        <w:rPr>
          <w:rFonts w:hint="eastAsia" w:ascii="Times New Roman" w:hAnsi="Times New Roman" w:eastAsia="宋体" w:cs="Times New Roman"/>
          <w:b w:val="0"/>
          <w:bCs/>
          <w:kern w:val="40"/>
          <w:szCs w:val="21"/>
          <w:u w:val="single"/>
        </w:rPr>
        <w:t>）设计变更涉及工程投资或承包合同造价的变化；（</w:t>
      </w:r>
      <w:r>
        <w:rPr>
          <w:rFonts w:ascii="Times New Roman" w:hAnsi="Times New Roman" w:eastAsia="宋体" w:cs="Times New Roman"/>
          <w:b w:val="0"/>
          <w:bCs/>
          <w:kern w:val="40"/>
          <w:szCs w:val="21"/>
          <w:u w:val="single"/>
        </w:rPr>
        <w:t>3</w:t>
      </w:r>
      <w:r>
        <w:rPr>
          <w:rFonts w:hint="eastAsia" w:ascii="Times New Roman" w:hAnsi="Times New Roman" w:eastAsia="宋体" w:cs="Times New Roman"/>
          <w:b w:val="0"/>
          <w:bCs/>
          <w:kern w:val="40"/>
          <w:szCs w:val="21"/>
          <w:u w:val="single"/>
        </w:rPr>
        <w:t>）索赔的支付；（</w:t>
      </w:r>
      <w:r>
        <w:rPr>
          <w:rFonts w:ascii="Times New Roman" w:hAnsi="Times New Roman" w:eastAsia="宋体" w:cs="Times New Roman"/>
          <w:b w:val="0"/>
          <w:bCs/>
          <w:kern w:val="40"/>
          <w:szCs w:val="21"/>
          <w:u w:val="single"/>
        </w:rPr>
        <w:t>4</w:t>
      </w:r>
      <w:r>
        <w:rPr>
          <w:rFonts w:hint="eastAsia" w:ascii="Times New Roman" w:hAnsi="Times New Roman" w:eastAsia="宋体" w:cs="Times New Roman"/>
          <w:b w:val="0"/>
          <w:bCs/>
          <w:kern w:val="40"/>
          <w:szCs w:val="21"/>
          <w:u w:val="single"/>
        </w:rPr>
        <w:t>）涉及改变原设计意图或影响设计结构的补充图纸和指标等。</w:t>
      </w:r>
      <w:r>
        <w:rPr>
          <w:rFonts w:ascii="Times New Roman" w:hAnsi="Times New Roman" w:eastAsia="宋体" w:cs="Times New Roman"/>
          <w:b w:val="0"/>
          <w:bCs/>
          <w:kern w:val="40"/>
          <w:szCs w:val="21"/>
          <w:u w:val="single"/>
        </w:rPr>
        <w:t xml:space="preserve"> </w:t>
      </w:r>
    </w:p>
    <w:p w14:paraId="5638C81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 xml:space="preserve">十二条、其他补充条款 </w:t>
      </w:r>
    </w:p>
    <w:p w14:paraId="6916541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1</w:t>
      </w:r>
      <w:r>
        <w:rPr>
          <w:rFonts w:hint="eastAsia" w:ascii="Times New Roman" w:hAnsi="Times New Roman" w:eastAsia="宋体" w:cs="Times New Roman"/>
          <w:b w:val="0"/>
          <w:bCs/>
          <w:kern w:val="40"/>
          <w:szCs w:val="21"/>
          <w:u w:val="single"/>
        </w:rPr>
        <w:t xml:space="preserve">、委托人将采取定期和不定期相结合的形式对总监理工程师、各专业监理工程师及有关人员的在岗情况进行检查。如果在检查时发现总监理工程师不在岗位，每次罚违约金人民币 </w:t>
      </w:r>
      <w:r>
        <w:rPr>
          <w:rFonts w:ascii="Times New Roman" w:hAnsi="Times New Roman" w:eastAsia="宋体" w:cs="Times New Roman"/>
          <w:b w:val="0"/>
          <w:bCs/>
          <w:kern w:val="40"/>
          <w:szCs w:val="21"/>
          <w:u w:val="single"/>
        </w:rPr>
        <w:t xml:space="preserve">3000 </w:t>
      </w:r>
      <w:r>
        <w:rPr>
          <w:rFonts w:hint="eastAsia" w:ascii="Times New Roman" w:hAnsi="Times New Roman" w:eastAsia="宋体" w:cs="Times New Roman"/>
          <w:b w:val="0"/>
          <w:bCs/>
          <w:kern w:val="40"/>
          <w:szCs w:val="21"/>
          <w:u w:val="single"/>
        </w:rPr>
        <w:t>元</w:t>
      </w:r>
      <w:r>
        <w:rPr>
          <w:rFonts w:ascii="Times New Roman" w:hAnsi="Times New Roman" w:eastAsia="宋体" w:cs="Times New Roman"/>
          <w:b w:val="0"/>
          <w:bCs/>
          <w:kern w:val="40"/>
          <w:szCs w:val="21"/>
          <w:u w:val="single"/>
        </w:rPr>
        <w:t>/</w:t>
      </w:r>
      <w:r>
        <w:rPr>
          <w:rFonts w:hint="eastAsia" w:ascii="Times New Roman" w:hAnsi="Times New Roman" w:eastAsia="宋体" w:cs="Times New Roman"/>
          <w:b w:val="0"/>
          <w:bCs/>
          <w:kern w:val="40"/>
          <w:szCs w:val="21"/>
          <w:u w:val="single"/>
        </w:rPr>
        <w:t xml:space="preserve">次；总监理工程师代表不在岗位，每次罚违约金人民币 </w:t>
      </w:r>
      <w:r>
        <w:rPr>
          <w:rFonts w:ascii="Times New Roman" w:hAnsi="Times New Roman" w:eastAsia="宋体" w:cs="Times New Roman"/>
          <w:b w:val="0"/>
          <w:bCs/>
          <w:kern w:val="40"/>
          <w:szCs w:val="21"/>
          <w:u w:val="single"/>
        </w:rPr>
        <w:t xml:space="preserve">2000 </w:t>
      </w:r>
      <w:r>
        <w:rPr>
          <w:rFonts w:hint="eastAsia" w:ascii="Times New Roman" w:hAnsi="Times New Roman" w:eastAsia="宋体" w:cs="Times New Roman"/>
          <w:b w:val="0"/>
          <w:bCs/>
          <w:kern w:val="40"/>
          <w:szCs w:val="21"/>
          <w:u w:val="single"/>
        </w:rPr>
        <w:t>元</w:t>
      </w:r>
      <w:r>
        <w:rPr>
          <w:rFonts w:ascii="Times New Roman" w:hAnsi="Times New Roman" w:eastAsia="宋体" w:cs="Times New Roman"/>
          <w:b w:val="0"/>
          <w:bCs/>
          <w:kern w:val="40"/>
          <w:szCs w:val="21"/>
          <w:u w:val="single"/>
        </w:rPr>
        <w:t>/</w:t>
      </w:r>
      <w:r>
        <w:rPr>
          <w:rFonts w:hint="eastAsia" w:ascii="Times New Roman" w:hAnsi="Times New Roman" w:eastAsia="宋体" w:cs="Times New Roman"/>
          <w:b w:val="0"/>
          <w:bCs/>
          <w:kern w:val="40"/>
          <w:szCs w:val="21"/>
          <w:u w:val="single"/>
        </w:rPr>
        <w:t xml:space="preserve">次；各专业监理工程师或有关人员不在岗位，每次罚违约金人民币 </w:t>
      </w:r>
      <w:r>
        <w:rPr>
          <w:rFonts w:ascii="Times New Roman" w:hAnsi="Times New Roman" w:eastAsia="宋体" w:cs="Times New Roman"/>
          <w:b w:val="0"/>
          <w:bCs/>
          <w:kern w:val="40"/>
          <w:szCs w:val="21"/>
          <w:u w:val="single"/>
        </w:rPr>
        <w:t xml:space="preserve">1000 </w:t>
      </w:r>
      <w:r>
        <w:rPr>
          <w:rFonts w:hint="eastAsia" w:ascii="Times New Roman" w:hAnsi="Times New Roman" w:eastAsia="宋体" w:cs="Times New Roman"/>
          <w:b w:val="0"/>
          <w:bCs/>
          <w:kern w:val="40"/>
          <w:szCs w:val="21"/>
          <w:u w:val="single"/>
        </w:rPr>
        <w:t>元</w:t>
      </w:r>
      <w:r>
        <w:rPr>
          <w:rFonts w:ascii="Times New Roman" w:hAnsi="Times New Roman" w:eastAsia="宋体" w:cs="Times New Roman"/>
          <w:b w:val="0"/>
          <w:bCs/>
          <w:kern w:val="40"/>
          <w:szCs w:val="21"/>
          <w:u w:val="single"/>
        </w:rPr>
        <w:t>/</w:t>
      </w:r>
      <w:r>
        <w:rPr>
          <w:rFonts w:hint="eastAsia" w:ascii="Times New Roman" w:hAnsi="Times New Roman" w:eastAsia="宋体" w:cs="Times New Roman"/>
          <w:b w:val="0"/>
          <w:bCs/>
          <w:kern w:val="40"/>
          <w:szCs w:val="21"/>
          <w:u w:val="single"/>
        </w:rPr>
        <w:t xml:space="preserve">次。 </w:t>
      </w:r>
    </w:p>
    <w:p w14:paraId="4DD85E8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2</w:t>
      </w:r>
      <w:r>
        <w:rPr>
          <w:rFonts w:hint="eastAsia" w:ascii="Times New Roman" w:hAnsi="Times New Roman" w:eastAsia="宋体" w:cs="Times New Roman"/>
          <w:b w:val="0"/>
          <w:bCs/>
          <w:kern w:val="40"/>
          <w:szCs w:val="21"/>
          <w:u w:val="single"/>
        </w:rPr>
        <w:t xml:space="preserve">、监理机构的所有人员均不得与任何被监理人产生或建立与监理工作无关的联系和关 系，以确保监理工作的公正性，维护委托人和其它相关单位的合法权益。 </w:t>
      </w:r>
    </w:p>
    <w:p w14:paraId="1D12C4A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3</w:t>
      </w:r>
      <w:r>
        <w:rPr>
          <w:rFonts w:hint="eastAsia" w:ascii="Times New Roman" w:hAnsi="Times New Roman" w:eastAsia="宋体" w:cs="Times New Roman"/>
          <w:b w:val="0"/>
          <w:bCs/>
          <w:kern w:val="40"/>
          <w:szCs w:val="21"/>
          <w:u w:val="single"/>
        </w:rPr>
        <w:t xml:space="preserve">、委托人将适时对总监理工程师、专业监理工程师等履行职责的情况进行检查，总监理工程师应能及时提供反映这些情况的概要的和全套的书面备查材料。 </w:t>
      </w:r>
    </w:p>
    <w:p w14:paraId="7057D8E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4</w:t>
      </w:r>
      <w:r>
        <w:rPr>
          <w:rFonts w:hint="eastAsia" w:ascii="Times New Roman" w:hAnsi="Times New Roman" w:eastAsia="宋体" w:cs="Times New Roman"/>
          <w:b w:val="0"/>
          <w:bCs/>
          <w:kern w:val="40"/>
          <w:szCs w:val="21"/>
          <w:u w:val="single"/>
        </w:rPr>
        <w:t>、监理人项目管理人员配备</w:t>
      </w:r>
      <w:r>
        <w:rPr>
          <w:rFonts w:hint="eastAsia" w:ascii="Times New Roman" w:hAnsi="Times New Roman" w:eastAsia="宋体" w:cs="Times New Roman"/>
          <w:b w:val="0"/>
          <w:bCs/>
          <w:kern w:val="40"/>
          <w:szCs w:val="21"/>
          <w:u w:val="single"/>
          <w:lang w:val="en-US" w:eastAsia="zh-CN"/>
        </w:rPr>
        <w:t>应能</w:t>
      </w:r>
      <w:r>
        <w:rPr>
          <w:rFonts w:hint="eastAsia" w:ascii="Times New Roman" w:hAnsi="Times New Roman" w:eastAsia="宋体" w:cs="Times New Roman"/>
          <w:b w:val="0"/>
          <w:bCs/>
          <w:kern w:val="40"/>
          <w:szCs w:val="21"/>
          <w:u w:val="single"/>
        </w:rPr>
        <w:t xml:space="preserve">满足项目建设需要。 </w:t>
      </w:r>
    </w:p>
    <w:p w14:paraId="5A602039">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 xml:space="preserve">若因特殊情况或实际需要必须调换者，监理人必须事先向委托人提供申请材料并取得委托人及管理部门的书面批准以后，才能派替换的监理人员进场，并处罚如下：更换总监或总监理工程师代表一次，监理人支付违约金 </w:t>
      </w:r>
      <w:r>
        <w:rPr>
          <w:rFonts w:ascii="Times New Roman" w:hAnsi="Times New Roman" w:eastAsia="宋体" w:cs="Times New Roman"/>
          <w:b w:val="0"/>
          <w:bCs/>
          <w:kern w:val="40"/>
          <w:szCs w:val="21"/>
          <w:u w:val="single"/>
        </w:rPr>
        <w:t>5</w:t>
      </w:r>
      <w:r>
        <w:rPr>
          <w:rFonts w:hint="eastAsia" w:ascii="Times New Roman" w:hAnsi="Times New Roman" w:eastAsia="宋体" w:cs="Times New Roman"/>
          <w:b w:val="0"/>
          <w:bCs/>
          <w:kern w:val="40"/>
          <w:szCs w:val="21"/>
          <w:u w:val="single"/>
        </w:rPr>
        <w:t xml:space="preserve">万元；专业监理工程师更换一人，监理人支付违约金 2万元；其他项目管理人员更换一人，监理人支付违约金 </w:t>
      </w:r>
      <w:r>
        <w:rPr>
          <w:rFonts w:ascii="Times New Roman" w:hAnsi="Times New Roman" w:eastAsia="宋体" w:cs="Times New Roman"/>
          <w:b w:val="0"/>
          <w:bCs/>
          <w:kern w:val="40"/>
          <w:szCs w:val="21"/>
          <w:u w:val="single"/>
        </w:rPr>
        <w:t xml:space="preserve">1000 </w:t>
      </w:r>
      <w:r>
        <w:rPr>
          <w:rFonts w:hint="eastAsia" w:ascii="Times New Roman" w:hAnsi="Times New Roman" w:eastAsia="宋体" w:cs="Times New Roman"/>
          <w:b w:val="0"/>
          <w:bCs/>
          <w:kern w:val="40"/>
          <w:szCs w:val="21"/>
          <w:u w:val="single"/>
        </w:rPr>
        <w:t xml:space="preserve">元。 </w:t>
      </w:r>
    </w:p>
    <w:p w14:paraId="6AB5B30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5</w:t>
      </w:r>
      <w:r>
        <w:rPr>
          <w:rFonts w:hint="eastAsia" w:ascii="Times New Roman" w:hAnsi="Times New Roman" w:eastAsia="宋体" w:cs="Times New Roman"/>
          <w:b w:val="0"/>
          <w:bCs/>
          <w:kern w:val="40"/>
          <w:szCs w:val="21"/>
          <w:u w:val="single"/>
        </w:rPr>
        <w:t xml:space="preserve">、监理人出现下列情形，委托人有权单方面立即终止合同： </w:t>
      </w:r>
    </w:p>
    <w:p w14:paraId="5475B06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 xml:space="preserve">1) </w:t>
      </w:r>
      <w:r>
        <w:rPr>
          <w:rFonts w:hint="eastAsia" w:ascii="Times New Roman" w:hAnsi="Times New Roman" w:eastAsia="宋体" w:cs="Times New Roman"/>
          <w:b w:val="0"/>
          <w:bCs/>
          <w:kern w:val="40"/>
          <w:szCs w:val="21"/>
          <w:u w:val="single"/>
        </w:rPr>
        <w:t xml:space="preserve">合同履行期间违法转包、非法分包的； </w:t>
      </w:r>
    </w:p>
    <w:p w14:paraId="5DABD6E0">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 xml:space="preserve">2) </w:t>
      </w:r>
      <w:r>
        <w:rPr>
          <w:rFonts w:hint="eastAsia" w:ascii="Times New Roman" w:hAnsi="Times New Roman" w:eastAsia="宋体" w:cs="Times New Roman"/>
          <w:b w:val="0"/>
          <w:bCs/>
          <w:kern w:val="40"/>
          <w:szCs w:val="21"/>
          <w:u w:val="single"/>
        </w:rPr>
        <w:t xml:space="preserve">未按期限签订监理合同的； </w:t>
      </w:r>
    </w:p>
    <w:p w14:paraId="20F659DE">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 xml:space="preserve">3) </w:t>
      </w:r>
      <w:r>
        <w:rPr>
          <w:rFonts w:hint="eastAsia" w:ascii="Times New Roman" w:hAnsi="Times New Roman" w:eastAsia="宋体" w:cs="Times New Roman"/>
          <w:b w:val="0"/>
          <w:bCs/>
          <w:kern w:val="40"/>
          <w:szCs w:val="21"/>
          <w:u w:val="single"/>
        </w:rPr>
        <w:t xml:space="preserve">未按约定按时足额缴纳履约担保的； </w:t>
      </w:r>
    </w:p>
    <w:p w14:paraId="0F0D1B8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 xml:space="preserve">4) </w:t>
      </w:r>
      <w:r>
        <w:rPr>
          <w:rFonts w:hint="eastAsia" w:ascii="Times New Roman" w:hAnsi="Times New Roman" w:eastAsia="宋体" w:cs="Times New Roman"/>
          <w:b w:val="0"/>
          <w:bCs/>
          <w:kern w:val="40"/>
          <w:szCs w:val="21"/>
          <w:u w:val="single"/>
        </w:rPr>
        <w:t xml:space="preserve">未按合同备案人员派驻监理机构人员； </w:t>
      </w:r>
    </w:p>
    <w:p w14:paraId="3A9BE29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 xml:space="preserve">5) </w:t>
      </w:r>
      <w:r>
        <w:rPr>
          <w:rFonts w:hint="eastAsia" w:ascii="Times New Roman" w:hAnsi="Times New Roman" w:eastAsia="宋体" w:cs="Times New Roman"/>
          <w:b w:val="0"/>
          <w:bCs/>
          <w:kern w:val="40"/>
          <w:szCs w:val="21"/>
          <w:u w:val="single"/>
        </w:rPr>
        <w:t xml:space="preserve">未按约定期限完成开工前期准备工作； </w:t>
      </w:r>
    </w:p>
    <w:p w14:paraId="5B68DC2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 xml:space="preserve">6) </w:t>
      </w:r>
      <w:r>
        <w:rPr>
          <w:rFonts w:hint="eastAsia" w:ascii="Times New Roman" w:hAnsi="Times New Roman" w:eastAsia="宋体" w:cs="Times New Roman"/>
          <w:b w:val="0"/>
          <w:bCs/>
          <w:kern w:val="40"/>
          <w:szCs w:val="21"/>
          <w:u w:val="single"/>
        </w:rPr>
        <w:t xml:space="preserve">因监理人原因造成工期严重滞后以至无法按期完成合同工期的； </w:t>
      </w:r>
    </w:p>
    <w:p w14:paraId="1865DFA4">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 xml:space="preserve">7) </w:t>
      </w:r>
      <w:r>
        <w:rPr>
          <w:rFonts w:hint="eastAsia" w:ascii="Times New Roman" w:hAnsi="Times New Roman" w:eastAsia="宋体" w:cs="Times New Roman"/>
          <w:b w:val="0"/>
          <w:bCs/>
          <w:kern w:val="40"/>
          <w:szCs w:val="21"/>
          <w:u w:val="single"/>
        </w:rPr>
        <w:t xml:space="preserve">出现严重工程质量事故的； </w:t>
      </w:r>
    </w:p>
    <w:p w14:paraId="0EA4FEAD">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 xml:space="preserve">8) </w:t>
      </w:r>
      <w:r>
        <w:rPr>
          <w:rFonts w:hint="eastAsia" w:ascii="Times New Roman" w:hAnsi="Times New Roman" w:eastAsia="宋体" w:cs="Times New Roman"/>
          <w:b w:val="0"/>
          <w:bCs/>
          <w:kern w:val="40"/>
          <w:szCs w:val="21"/>
          <w:u w:val="single"/>
        </w:rPr>
        <w:t xml:space="preserve">发生重大、特大生产安全事故（“重大、特大”的程度按照国家有关法律规定界定）； </w:t>
      </w:r>
    </w:p>
    <w:p w14:paraId="6382680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 xml:space="preserve">9) </w:t>
      </w:r>
      <w:r>
        <w:rPr>
          <w:rFonts w:hint="eastAsia" w:ascii="Times New Roman" w:hAnsi="Times New Roman" w:eastAsia="宋体" w:cs="Times New Roman"/>
          <w:b w:val="0"/>
          <w:bCs/>
          <w:kern w:val="40"/>
          <w:szCs w:val="21"/>
          <w:u w:val="single"/>
        </w:rPr>
        <w:t xml:space="preserve">管理混乱、擅自变更主要管理人员、未到岗履职的； </w:t>
      </w:r>
    </w:p>
    <w:p w14:paraId="7FC4B6B3">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 xml:space="preserve">10) </w:t>
      </w:r>
      <w:r>
        <w:rPr>
          <w:rFonts w:hint="eastAsia" w:ascii="Times New Roman" w:hAnsi="Times New Roman" w:eastAsia="宋体" w:cs="Times New Roman"/>
          <w:b w:val="0"/>
          <w:bCs/>
          <w:kern w:val="40"/>
          <w:szCs w:val="21"/>
          <w:u w:val="single"/>
        </w:rPr>
        <w:t xml:space="preserve">承包人与第三方发生法律纠纷、严重影响项目进展的； </w:t>
      </w:r>
    </w:p>
    <w:p w14:paraId="6D70B1D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 xml:space="preserve">11) </w:t>
      </w:r>
      <w:r>
        <w:rPr>
          <w:rFonts w:hint="eastAsia" w:ascii="Times New Roman" w:hAnsi="Times New Roman" w:eastAsia="宋体" w:cs="Times New Roman"/>
          <w:b w:val="0"/>
          <w:bCs/>
          <w:kern w:val="40"/>
          <w:szCs w:val="21"/>
          <w:u w:val="single"/>
        </w:rPr>
        <w:t xml:space="preserve">根据中国法律被吊销营业执照、清算或破产的； </w:t>
      </w:r>
    </w:p>
    <w:p w14:paraId="5BF38CD1">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 xml:space="preserve">12) </w:t>
      </w:r>
      <w:r>
        <w:rPr>
          <w:rFonts w:hint="eastAsia" w:ascii="Times New Roman" w:hAnsi="Times New Roman" w:eastAsia="宋体" w:cs="Times New Roman"/>
          <w:b w:val="0"/>
          <w:bCs/>
          <w:kern w:val="40"/>
          <w:szCs w:val="21"/>
          <w:u w:val="single"/>
        </w:rPr>
        <w:t xml:space="preserve">法律、法规规定的其他情形。 </w:t>
      </w:r>
    </w:p>
    <w:p w14:paraId="61D938C6">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6</w:t>
      </w:r>
      <w:r>
        <w:rPr>
          <w:rFonts w:hint="eastAsia" w:ascii="Times New Roman" w:hAnsi="Times New Roman" w:eastAsia="宋体" w:cs="Times New Roman"/>
          <w:b w:val="0"/>
          <w:bCs/>
          <w:kern w:val="40"/>
          <w:szCs w:val="21"/>
          <w:u w:val="single"/>
        </w:rPr>
        <w:t>、监理服务质量要求：监理范围内的工程全部一次验收合格，并且符合设计要求和国家规范。监理服务需严格按照现行工程建设标准、规范进行，符合建设工程监理规范《</w:t>
      </w:r>
      <w:r>
        <w:rPr>
          <w:rFonts w:ascii="Times New Roman" w:hAnsi="Times New Roman" w:eastAsia="宋体" w:cs="Times New Roman"/>
          <w:b w:val="0"/>
          <w:bCs/>
          <w:kern w:val="40"/>
          <w:szCs w:val="21"/>
          <w:u w:val="single"/>
        </w:rPr>
        <w:t>GB/T50319-2013</w:t>
      </w:r>
      <w:r>
        <w:rPr>
          <w:rFonts w:hint="eastAsia" w:ascii="Times New Roman" w:hAnsi="Times New Roman" w:eastAsia="宋体" w:cs="Times New Roman"/>
          <w:b w:val="0"/>
          <w:bCs/>
          <w:kern w:val="40"/>
          <w:szCs w:val="21"/>
          <w:u w:val="single"/>
        </w:rPr>
        <w:t xml:space="preserve">》要求。 </w:t>
      </w:r>
    </w:p>
    <w:p w14:paraId="437A798B">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7</w:t>
      </w:r>
      <w:r>
        <w:rPr>
          <w:rFonts w:hint="eastAsia" w:ascii="Times New Roman" w:hAnsi="Times New Roman" w:eastAsia="宋体" w:cs="Times New Roman"/>
          <w:b w:val="0"/>
          <w:bCs/>
          <w:kern w:val="40"/>
          <w:szCs w:val="21"/>
          <w:u w:val="single"/>
        </w:rPr>
        <w:t xml:space="preserve">、所有上述违约金须在下次申报监理费之前以监理人单位基本账户交纳，否则申报的监理费不予支付。 </w:t>
      </w:r>
    </w:p>
    <w:p w14:paraId="52D983B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8</w:t>
      </w:r>
      <w:r>
        <w:rPr>
          <w:rFonts w:hint="eastAsia" w:ascii="Times New Roman" w:hAnsi="Times New Roman" w:eastAsia="宋体" w:cs="Times New Roman"/>
          <w:b w:val="0"/>
          <w:bCs/>
          <w:kern w:val="40"/>
          <w:szCs w:val="21"/>
          <w:u w:val="single"/>
        </w:rPr>
        <w:t xml:space="preserve">、委托人负责按照合同对工程建设进行全过程的安全、质量、进度的管理和工程进度款支付的审核。 </w:t>
      </w:r>
    </w:p>
    <w:p w14:paraId="650C21F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ascii="Times New Roman" w:hAnsi="Times New Roman" w:eastAsia="宋体" w:cs="Times New Roman"/>
          <w:b w:val="0"/>
          <w:bCs/>
          <w:kern w:val="40"/>
          <w:szCs w:val="21"/>
          <w:u w:val="single"/>
        </w:rPr>
        <w:t>9</w:t>
      </w:r>
      <w:r>
        <w:rPr>
          <w:rFonts w:hint="eastAsia" w:ascii="Times New Roman" w:hAnsi="Times New Roman" w:eastAsia="宋体" w:cs="Times New Roman"/>
          <w:b w:val="0"/>
          <w:bCs/>
          <w:kern w:val="40"/>
          <w:szCs w:val="21"/>
          <w:u w:val="single"/>
        </w:rPr>
        <w:t xml:space="preserve">、本项目实施过程中，如因建设资金、手续办理等出现问题，委托人有权对具体监理内容进行调整，监理人不得对此提出异议。 </w:t>
      </w:r>
    </w:p>
    <w:p w14:paraId="21C6DCA5">
      <w:pPr>
        <w:keepNext w:val="0"/>
        <w:keepLines w:val="0"/>
        <w:pageBreakBefore w:val="0"/>
        <w:widowControl/>
        <w:kinsoku/>
        <w:wordWrap/>
        <w:overflowPunct/>
        <w:topLinePunct w:val="0"/>
        <w:autoSpaceDE/>
        <w:autoSpaceDN/>
        <w:bidi w:val="0"/>
        <w:adjustRightInd/>
        <w:snapToGrid/>
        <w:spacing w:line="400" w:lineRule="exact"/>
        <w:ind w:firstLine="420" w:firstLineChars="200"/>
        <w:jc w:val="left"/>
        <w:textAlignment w:val="auto"/>
        <w:rPr>
          <w:rFonts w:hint="eastAsia" w:ascii="Times New Roman" w:hAnsi="Times New Roman" w:eastAsia="宋体" w:cs="Times New Roman"/>
          <w:b w:val="0"/>
          <w:bCs/>
          <w:kern w:val="40"/>
          <w:szCs w:val="21"/>
          <w:u w:val="single"/>
        </w:rPr>
      </w:pPr>
      <w:r>
        <w:rPr>
          <w:rFonts w:hint="eastAsia" w:ascii="Times New Roman" w:hAnsi="Times New Roman" w:eastAsia="宋体" w:cs="Times New Roman"/>
          <w:b w:val="0"/>
          <w:bCs/>
          <w:kern w:val="40"/>
          <w:szCs w:val="21"/>
          <w:u w:val="single"/>
        </w:rPr>
        <w:t xml:space="preserve">十三条、本合同未尽事宜由委托人和监理人双方签订合同时另行约定，相关条款写入监理合同。 </w:t>
      </w:r>
    </w:p>
    <w:p w14:paraId="3AB3C834">
      <w:pPr>
        <w:pStyle w:val="14"/>
        <w:adjustRightInd w:val="0"/>
        <w:snapToGrid w:val="0"/>
        <w:spacing w:line="520" w:lineRule="exact"/>
        <w:rPr>
          <w:rFonts w:hint="eastAsia" w:ascii="宋体" w:hAnsi="宋体" w:cs="宋体"/>
          <w:sz w:val="21"/>
          <w:szCs w:val="21"/>
        </w:rPr>
      </w:pPr>
      <w:r>
        <w:rPr>
          <w:rFonts w:hint="eastAsia" w:ascii="Times New Roman" w:hAnsi="Times New Roman" w:eastAsia="宋体" w:cs="Times New Roman"/>
          <w:b w:val="0"/>
          <w:bCs/>
          <w:kern w:val="40"/>
          <w:szCs w:val="21"/>
          <w:u w:val="single"/>
        </w:rPr>
        <w:t>十四条、本合同的最终解释权归委托人所有。</w:t>
      </w:r>
      <w:r>
        <w:rPr>
          <w:rFonts w:hint="eastAsia"/>
          <w:sz w:val="21"/>
          <w:szCs w:val="21"/>
        </w:rPr>
        <w:t xml:space="preserve"> </w:t>
      </w:r>
      <w:r>
        <w:rPr>
          <w:rFonts w:hint="eastAsia" w:ascii="宋体" w:hAnsi="宋体"/>
          <w:sz w:val="21"/>
          <w:szCs w:val="21"/>
        </w:rPr>
        <w:t xml:space="preserve"> </w:t>
      </w:r>
    </w:p>
    <w:bookmarkEnd w:id="43"/>
    <w:p w14:paraId="5DE074C4">
      <w:pPr>
        <w:tabs>
          <w:tab w:val="left" w:pos="3120"/>
        </w:tabs>
        <w:spacing w:line="360" w:lineRule="auto"/>
        <w:jc w:val="center"/>
        <w:outlineLvl w:val="0"/>
        <w:rPr>
          <w:rFonts w:hint="eastAsia" w:ascii="宋体" w:hAnsi="宋体"/>
          <w:b/>
          <w:bCs/>
          <w:kern w:val="0"/>
          <w:sz w:val="32"/>
          <w:szCs w:val="32"/>
        </w:rPr>
      </w:pPr>
      <w:bookmarkStart w:id="45" w:name="_Toc4389"/>
    </w:p>
    <w:p w14:paraId="648E2958">
      <w:pPr>
        <w:tabs>
          <w:tab w:val="left" w:pos="3120"/>
        </w:tabs>
        <w:spacing w:line="360" w:lineRule="auto"/>
        <w:jc w:val="center"/>
        <w:outlineLvl w:val="0"/>
        <w:rPr>
          <w:rFonts w:hint="eastAsia" w:ascii="宋体" w:hAnsi="宋体"/>
          <w:b/>
          <w:bCs/>
          <w:kern w:val="0"/>
          <w:sz w:val="32"/>
          <w:szCs w:val="32"/>
        </w:rPr>
      </w:pPr>
    </w:p>
    <w:p w14:paraId="3CC6A6C5">
      <w:pPr>
        <w:tabs>
          <w:tab w:val="left" w:pos="3120"/>
        </w:tabs>
        <w:spacing w:line="360" w:lineRule="auto"/>
        <w:jc w:val="center"/>
        <w:outlineLvl w:val="0"/>
        <w:rPr>
          <w:rFonts w:hint="eastAsia" w:ascii="宋体" w:hAnsi="宋体"/>
          <w:b/>
          <w:bCs/>
          <w:kern w:val="0"/>
          <w:sz w:val="32"/>
          <w:szCs w:val="32"/>
        </w:rPr>
      </w:pPr>
    </w:p>
    <w:p w14:paraId="75B391E7">
      <w:pPr>
        <w:tabs>
          <w:tab w:val="left" w:pos="3120"/>
        </w:tabs>
        <w:spacing w:line="360" w:lineRule="auto"/>
        <w:jc w:val="center"/>
        <w:outlineLvl w:val="0"/>
        <w:rPr>
          <w:rFonts w:hint="eastAsia" w:ascii="宋体" w:hAnsi="宋体"/>
          <w:b/>
          <w:bCs/>
          <w:kern w:val="0"/>
          <w:sz w:val="32"/>
          <w:szCs w:val="32"/>
        </w:rPr>
      </w:pPr>
    </w:p>
    <w:p w14:paraId="7CCCACDB">
      <w:pPr>
        <w:tabs>
          <w:tab w:val="left" w:pos="3120"/>
        </w:tabs>
        <w:spacing w:line="360" w:lineRule="auto"/>
        <w:jc w:val="center"/>
        <w:outlineLvl w:val="0"/>
        <w:rPr>
          <w:rFonts w:ascii="宋体" w:hAnsi="宋体"/>
          <w:b/>
          <w:bCs/>
          <w:kern w:val="0"/>
          <w:sz w:val="32"/>
          <w:szCs w:val="32"/>
        </w:rPr>
      </w:pPr>
      <w:r>
        <w:rPr>
          <w:rFonts w:hint="eastAsia" w:ascii="宋体" w:hAnsi="宋体"/>
          <w:b/>
          <w:bCs/>
          <w:kern w:val="0"/>
          <w:sz w:val="32"/>
          <w:szCs w:val="32"/>
        </w:rPr>
        <w:t>第六章  响应文件格式</w:t>
      </w:r>
      <w:bookmarkEnd w:id="45"/>
    </w:p>
    <w:p w14:paraId="2CD73DBF">
      <w:pPr>
        <w:pStyle w:val="15"/>
        <w:spacing w:after="0"/>
        <w:ind w:left="0" w:leftChars="0"/>
        <w:rPr>
          <w:rFonts w:eastAsiaTheme="minorEastAsia"/>
        </w:rPr>
      </w:pPr>
    </w:p>
    <w:p w14:paraId="029787BB">
      <w:pPr>
        <w:pStyle w:val="11"/>
        <w:ind w:left="420" w:hanging="420"/>
      </w:pPr>
    </w:p>
    <w:p w14:paraId="7AB61B92">
      <w:pPr>
        <w:jc w:val="center"/>
        <w:rPr>
          <w:rFonts w:ascii="宋体" w:hAnsi="宋体"/>
          <w:sz w:val="28"/>
          <w:szCs w:val="28"/>
          <w:u w:val="single"/>
        </w:rPr>
      </w:pPr>
      <w:bookmarkStart w:id="46" w:name="_Toc32338_WPSOffice_Level1"/>
      <w:bookmarkStart w:id="47" w:name="_Toc13756_WPSOffice_Level1"/>
      <w:r>
        <w:rPr>
          <w:rFonts w:hint="eastAsia" w:ascii="宋体" w:hAnsi="宋体"/>
          <w:sz w:val="28"/>
          <w:szCs w:val="28"/>
          <w:u w:val="single"/>
        </w:rPr>
        <w:t>（项目名称）</w:t>
      </w:r>
      <w:bookmarkEnd w:id="46"/>
      <w:bookmarkEnd w:id="47"/>
    </w:p>
    <w:p w14:paraId="421D5A42">
      <w:pPr>
        <w:pStyle w:val="15"/>
        <w:spacing w:after="0"/>
        <w:ind w:left="0" w:leftChars="0"/>
        <w:rPr>
          <w:rFonts w:eastAsiaTheme="minorEastAsia"/>
        </w:rPr>
      </w:pPr>
    </w:p>
    <w:p w14:paraId="0006A14C">
      <w:pPr>
        <w:jc w:val="center"/>
        <w:rPr>
          <w:rFonts w:ascii="宋体" w:hAnsi="宋体" w:cs="Arial"/>
          <w:b/>
          <w:sz w:val="28"/>
          <w:szCs w:val="28"/>
        </w:rPr>
      </w:pPr>
      <w:bookmarkStart w:id="48" w:name="_Hlk450146333"/>
    </w:p>
    <w:p w14:paraId="4EC5AB1E">
      <w:pPr>
        <w:pStyle w:val="15"/>
        <w:spacing w:after="0"/>
        <w:rPr>
          <w:rFonts w:eastAsiaTheme="minorEastAsia"/>
        </w:rPr>
      </w:pPr>
    </w:p>
    <w:p w14:paraId="17FBADF0">
      <w:pPr>
        <w:jc w:val="center"/>
        <w:rPr>
          <w:rFonts w:ascii="宋体" w:hAnsi="宋体" w:cs="Arial"/>
          <w:sz w:val="96"/>
          <w:szCs w:val="96"/>
        </w:rPr>
      </w:pPr>
      <w:bookmarkStart w:id="49" w:name="_Toc361_WPSOffice_Level1"/>
      <w:bookmarkStart w:id="50" w:name="_Toc18887_WPSOffice_Level1"/>
      <w:r>
        <w:rPr>
          <w:rFonts w:hint="eastAsia" w:ascii="宋体" w:hAnsi="宋体" w:cs="Arial"/>
          <w:sz w:val="96"/>
          <w:szCs w:val="96"/>
        </w:rPr>
        <w:t xml:space="preserve">响 应 </w:t>
      </w:r>
      <w:bookmarkEnd w:id="48"/>
      <w:r>
        <w:rPr>
          <w:rFonts w:hint="eastAsia" w:ascii="宋体" w:hAnsi="宋体" w:cs="Arial"/>
          <w:sz w:val="96"/>
          <w:szCs w:val="96"/>
        </w:rPr>
        <w:t>文 件</w:t>
      </w:r>
      <w:bookmarkEnd w:id="49"/>
      <w:bookmarkEnd w:id="50"/>
    </w:p>
    <w:p w14:paraId="592EC1CD">
      <w:pPr>
        <w:rPr>
          <w:rFonts w:ascii="宋体" w:hAnsi="宋体" w:cs="Arial"/>
          <w:sz w:val="28"/>
          <w:szCs w:val="28"/>
        </w:rPr>
      </w:pPr>
    </w:p>
    <w:p w14:paraId="55DA2D29">
      <w:pPr>
        <w:pStyle w:val="15"/>
        <w:spacing w:after="0"/>
        <w:rPr>
          <w:rFonts w:eastAsiaTheme="minorEastAsia"/>
        </w:rPr>
      </w:pPr>
    </w:p>
    <w:p w14:paraId="2A92F192">
      <w:pPr>
        <w:pStyle w:val="15"/>
        <w:spacing w:after="0"/>
        <w:rPr>
          <w:rFonts w:eastAsiaTheme="minorEastAsia"/>
        </w:rPr>
      </w:pPr>
    </w:p>
    <w:p w14:paraId="397FC2DD">
      <w:pPr>
        <w:pStyle w:val="11"/>
        <w:ind w:left="420" w:hanging="420"/>
        <w:rPr>
          <w:rFonts w:eastAsiaTheme="minorEastAsia"/>
        </w:rPr>
      </w:pPr>
    </w:p>
    <w:p w14:paraId="36817A31">
      <w:pPr>
        <w:pStyle w:val="11"/>
        <w:ind w:left="420" w:hanging="420"/>
        <w:rPr>
          <w:rFonts w:eastAsiaTheme="minorEastAsia"/>
        </w:rPr>
      </w:pPr>
    </w:p>
    <w:p w14:paraId="1A70BF0A">
      <w:pPr>
        <w:pStyle w:val="11"/>
        <w:ind w:left="420" w:hanging="420"/>
        <w:rPr>
          <w:rFonts w:eastAsiaTheme="minorEastAsia"/>
        </w:rPr>
      </w:pPr>
    </w:p>
    <w:p w14:paraId="0252890D">
      <w:pPr>
        <w:ind w:firstLine="1120" w:firstLineChars="400"/>
        <w:rPr>
          <w:rFonts w:ascii="宋体" w:hAnsi="宋体" w:cs="Arial"/>
          <w:sz w:val="28"/>
          <w:szCs w:val="28"/>
        </w:rPr>
      </w:pPr>
      <w:r>
        <w:rPr>
          <w:rFonts w:hint="eastAsia" w:ascii="宋体" w:hAnsi="宋体" w:cs="Arial"/>
          <w:sz w:val="28"/>
          <w:szCs w:val="28"/>
        </w:rPr>
        <w:t>项目编号：</w:t>
      </w:r>
    </w:p>
    <w:p w14:paraId="2D5F8FA0">
      <w:pPr>
        <w:rPr>
          <w:rFonts w:ascii="宋体" w:hAnsi="宋体" w:cs="Arial"/>
          <w:sz w:val="28"/>
          <w:szCs w:val="28"/>
        </w:rPr>
      </w:pPr>
    </w:p>
    <w:p w14:paraId="0749B2FD">
      <w:pPr>
        <w:ind w:firstLine="1120" w:firstLineChars="400"/>
        <w:rPr>
          <w:rFonts w:ascii="宋体" w:hAnsi="宋体"/>
          <w:sz w:val="28"/>
          <w:szCs w:val="28"/>
          <w:u w:val="single"/>
        </w:rPr>
      </w:pPr>
      <w:bookmarkStart w:id="51" w:name="_Toc4204_WPSOffice_Level1"/>
      <w:bookmarkStart w:id="52" w:name="_Toc13389_WPSOffice_Level1"/>
      <w:r>
        <w:rPr>
          <w:rFonts w:hint="eastAsia" w:ascii="宋体" w:hAnsi="宋体" w:cs="Arial"/>
          <w:sz w:val="28"/>
          <w:szCs w:val="28"/>
        </w:rPr>
        <w:t>采购人：</w:t>
      </w:r>
      <w:bookmarkEnd w:id="51"/>
      <w:bookmarkEnd w:id="52"/>
    </w:p>
    <w:p w14:paraId="4BE4BA33">
      <w:pPr>
        <w:ind w:firstLine="1540" w:firstLineChars="550"/>
        <w:rPr>
          <w:rFonts w:ascii="宋体" w:hAnsi="宋体" w:cs="Arial"/>
          <w:sz w:val="28"/>
          <w:szCs w:val="28"/>
        </w:rPr>
      </w:pPr>
    </w:p>
    <w:p w14:paraId="7493C47D">
      <w:pPr>
        <w:spacing w:line="460" w:lineRule="exact"/>
        <w:ind w:firstLine="1124" w:firstLineChars="400"/>
        <w:rPr>
          <w:rFonts w:ascii="宋体" w:hAnsi="宋体"/>
          <w:b/>
          <w:bCs/>
          <w:sz w:val="28"/>
          <w:szCs w:val="28"/>
        </w:rPr>
      </w:pPr>
      <w:bookmarkStart w:id="53" w:name="_Toc22977_WPSOffice_Level1"/>
      <w:bookmarkStart w:id="54" w:name="_Toc23736_WPSOffice_Level1"/>
      <w:r>
        <w:rPr>
          <w:rFonts w:hint="eastAsia" w:ascii="宋体" w:hAnsi="宋体"/>
          <w:b/>
          <w:bCs/>
          <w:sz w:val="28"/>
          <w:szCs w:val="28"/>
        </w:rPr>
        <w:t>供应商公章：</w:t>
      </w:r>
      <w:bookmarkEnd w:id="53"/>
      <w:bookmarkEnd w:id="54"/>
    </w:p>
    <w:p w14:paraId="57A0C0E2">
      <w:pPr>
        <w:spacing w:line="460" w:lineRule="exact"/>
        <w:ind w:firstLine="857" w:firstLineChars="305"/>
        <w:rPr>
          <w:rFonts w:ascii="宋体" w:hAnsi="宋体"/>
          <w:b/>
          <w:bCs/>
          <w:sz w:val="28"/>
          <w:szCs w:val="28"/>
          <w:u w:val="single"/>
        </w:rPr>
      </w:pPr>
    </w:p>
    <w:p w14:paraId="703971A8">
      <w:pPr>
        <w:spacing w:line="460" w:lineRule="exact"/>
        <w:ind w:firstLine="1138" w:firstLineChars="405"/>
        <w:rPr>
          <w:rFonts w:ascii="宋体" w:hAnsi="宋体"/>
          <w:b/>
          <w:bCs/>
          <w:sz w:val="28"/>
          <w:szCs w:val="28"/>
          <w:u w:val="single"/>
        </w:rPr>
      </w:pPr>
      <w:bookmarkStart w:id="55" w:name="_Toc7448_WPSOffice_Level1"/>
      <w:bookmarkStart w:id="56" w:name="_Toc22449_WPSOffice_Level1"/>
      <w:r>
        <w:rPr>
          <w:rFonts w:hint="eastAsia" w:ascii="宋体" w:hAnsi="宋体"/>
          <w:b/>
          <w:bCs/>
          <w:sz w:val="28"/>
          <w:szCs w:val="28"/>
        </w:rPr>
        <w:t>法定代表人或其委托代理人：（签字或盖章）</w:t>
      </w:r>
      <w:bookmarkEnd w:id="55"/>
      <w:bookmarkEnd w:id="56"/>
    </w:p>
    <w:p w14:paraId="1E2496F0">
      <w:pPr>
        <w:spacing w:line="460" w:lineRule="exact"/>
        <w:rPr>
          <w:rFonts w:ascii="宋体" w:hAnsi="宋体"/>
          <w:sz w:val="28"/>
          <w:szCs w:val="28"/>
        </w:rPr>
      </w:pPr>
    </w:p>
    <w:p w14:paraId="325F8477">
      <w:pPr>
        <w:spacing w:line="460" w:lineRule="exact"/>
        <w:ind w:firstLine="435"/>
        <w:rPr>
          <w:rFonts w:ascii="宋体" w:hAnsi="宋体"/>
          <w:sz w:val="28"/>
          <w:szCs w:val="28"/>
        </w:rPr>
      </w:pPr>
    </w:p>
    <w:p w14:paraId="79818CD9">
      <w:pPr>
        <w:spacing w:line="460" w:lineRule="exact"/>
        <w:ind w:firstLine="435"/>
        <w:jc w:val="center"/>
        <w:rPr>
          <w:rFonts w:ascii="宋体" w:hAnsi="宋体"/>
          <w:sz w:val="28"/>
          <w:szCs w:val="28"/>
        </w:rPr>
      </w:pPr>
    </w:p>
    <w:p w14:paraId="0341B45D">
      <w:pPr>
        <w:spacing w:line="460" w:lineRule="exact"/>
        <w:ind w:firstLine="435"/>
        <w:jc w:val="center"/>
        <w:rPr>
          <w:rFonts w:ascii="宋体" w:hAnsi="宋体"/>
          <w:sz w:val="28"/>
          <w:szCs w:val="28"/>
        </w:rPr>
      </w:pPr>
    </w:p>
    <w:p w14:paraId="211729C2">
      <w:pPr>
        <w:spacing w:line="460" w:lineRule="exact"/>
        <w:ind w:firstLine="435"/>
        <w:jc w:val="center"/>
        <w:rPr>
          <w:rFonts w:ascii="宋体" w:hAnsi="宋体"/>
          <w:sz w:val="28"/>
          <w:szCs w:val="28"/>
        </w:rPr>
      </w:pPr>
    </w:p>
    <w:p w14:paraId="3CCD0B0C">
      <w:pPr>
        <w:spacing w:line="460" w:lineRule="exact"/>
        <w:ind w:firstLine="435"/>
        <w:jc w:val="center"/>
        <w:rPr>
          <w:rFonts w:ascii="宋体" w:hAnsi="宋体"/>
          <w:sz w:val="28"/>
          <w:szCs w:val="28"/>
        </w:rPr>
      </w:pPr>
      <w:bookmarkStart w:id="57" w:name="_Toc17804_WPSOffice_Level2"/>
      <w:bookmarkStart w:id="58" w:name="_Toc11712_WPSOffice_Level2"/>
      <w:r>
        <w:rPr>
          <w:rFonts w:hint="eastAsia" w:ascii="宋体" w:hAnsi="宋体"/>
          <w:sz w:val="28"/>
          <w:szCs w:val="28"/>
        </w:rPr>
        <w:t>年  月  日</w:t>
      </w:r>
      <w:bookmarkEnd w:id="57"/>
      <w:bookmarkEnd w:id="58"/>
    </w:p>
    <w:p w14:paraId="21391631">
      <w:pPr>
        <w:tabs>
          <w:tab w:val="left" w:pos="645"/>
          <w:tab w:val="left" w:pos="1286"/>
          <w:tab w:val="left" w:pos="1929"/>
        </w:tabs>
        <w:jc w:val="center"/>
        <w:rPr>
          <w:rFonts w:ascii="宋体" w:hAnsi="宋体"/>
          <w:b/>
          <w:sz w:val="28"/>
          <w:szCs w:val="28"/>
        </w:rPr>
      </w:pPr>
    </w:p>
    <w:p w14:paraId="1CED97C2">
      <w:pPr>
        <w:jc w:val="center"/>
        <w:rPr>
          <w:rFonts w:ascii="宋体" w:hAnsi="宋体"/>
          <w:sz w:val="28"/>
          <w:szCs w:val="28"/>
        </w:rPr>
        <w:sectPr>
          <w:pgSz w:w="11910" w:h="16840"/>
          <w:pgMar w:top="1400" w:right="1440" w:bottom="1220" w:left="1580" w:header="877" w:footer="1033" w:gutter="0"/>
          <w:cols w:space="720" w:num="1"/>
        </w:sectPr>
      </w:pPr>
    </w:p>
    <w:p w14:paraId="6A4279DE">
      <w:pPr>
        <w:jc w:val="center"/>
        <w:outlineLvl w:val="2"/>
        <w:rPr>
          <w:b/>
          <w:sz w:val="28"/>
          <w:szCs w:val="28"/>
        </w:rPr>
      </w:pPr>
      <w:r>
        <w:rPr>
          <w:b/>
          <w:sz w:val="28"/>
          <w:szCs w:val="28"/>
        </w:rPr>
        <w:t>一、</w:t>
      </w:r>
      <w:r>
        <w:rPr>
          <w:rFonts w:hint="eastAsia"/>
          <w:b/>
          <w:sz w:val="28"/>
          <w:szCs w:val="28"/>
        </w:rPr>
        <w:t>首次</w:t>
      </w:r>
      <w:r>
        <w:rPr>
          <w:b/>
          <w:sz w:val="28"/>
          <w:szCs w:val="28"/>
        </w:rPr>
        <w:t>报价表格式</w:t>
      </w:r>
    </w:p>
    <w:p w14:paraId="498D2ED8">
      <w:pPr>
        <w:autoSpaceDE w:val="0"/>
        <w:autoSpaceDN w:val="0"/>
        <w:spacing w:line="360" w:lineRule="auto"/>
        <w:jc w:val="left"/>
        <w:rPr>
          <w:rFonts w:ascii="宋体" w:hAnsi="宋体" w:cs="宋体"/>
          <w:b/>
          <w:kern w:val="0"/>
          <w:sz w:val="28"/>
          <w:szCs w:val="28"/>
          <w:lang w:val="zh-CN" w:bidi="zh-CN"/>
        </w:rPr>
      </w:pPr>
    </w:p>
    <w:p w14:paraId="46253DD2">
      <w:pPr>
        <w:autoSpaceDE w:val="0"/>
        <w:autoSpaceDN w:val="0"/>
        <w:spacing w:line="360" w:lineRule="auto"/>
        <w:ind w:firstLine="281" w:firstLineChars="100"/>
        <w:jc w:val="left"/>
        <w:rPr>
          <w:rFonts w:ascii="宋体" w:hAnsi="宋体" w:cs="宋体"/>
          <w:b/>
          <w:kern w:val="0"/>
          <w:sz w:val="28"/>
          <w:szCs w:val="28"/>
          <w:lang w:val="zh-CN" w:bidi="zh-CN"/>
        </w:rPr>
      </w:pPr>
      <w:r>
        <w:rPr>
          <w:rFonts w:hint="eastAsia" w:ascii="宋体" w:hAnsi="宋体" w:cs="宋体"/>
          <w:b/>
          <w:kern w:val="0"/>
          <w:sz w:val="28"/>
          <w:szCs w:val="28"/>
          <w:lang w:val="zh-CN" w:bidi="zh-CN"/>
        </w:rPr>
        <w:t>项目</w:t>
      </w:r>
      <w:r>
        <w:rPr>
          <w:rFonts w:hint="eastAsia" w:ascii="宋体" w:hAnsi="宋体" w:cs="宋体"/>
          <w:b/>
          <w:kern w:val="0"/>
          <w:sz w:val="28"/>
          <w:szCs w:val="28"/>
          <w:lang w:bidi="zh-CN"/>
        </w:rPr>
        <w:t>名称</w:t>
      </w:r>
      <w:r>
        <w:rPr>
          <w:rFonts w:ascii="宋体" w:hAnsi="宋体" w:cs="宋体"/>
          <w:b/>
          <w:kern w:val="0"/>
          <w:sz w:val="28"/>
          <w:szCs w:val="28"/>
          <w:lang w:val="zh-CN" w:bidi="zh-CN"/>
        </w:rPr>
        <w:t>：</w:t>
      </w:r>
    </w:p>
    <w:p w14:paraId="55E6978D">
      <w:pPr>
        <w:autoSpaceDE w:val="0"/>
        <w:autoSpaceDN w:val="0"/>
        <w:spacing w:line="360" w:lineRule="auto"/>
        <w:ind w:firstLine="281" w:firstLineChars="100"/>
        <w:jc w:val="left"/>
        <w:rPr>
          <w:rFonts w:ascii="宋体" w:hAnsi="宋体" w:cs="宋体"/>
          <w:b/>
          <w:kern w:val="0"/>
          <w:sz w:val="28"/>
          <w:szCs w:val="28"/>
          <w:lang w:val="zh-CN" w:bidi="zh-CN"/>
        </w:rPr>
      </w:pPr>
      <w:r>
        <w:rPr>
          <w:rFonts w:ascii="宋体" w:hAnsi="宋体" w:cs="宋体"/>
          <w:b/>
          <w:kern w:val="0"/>
          <w:sz w:val="28"/>
          <w:szCs w:val="28"/>
          <w:lang w:val="zh-CN" w:bidi="zh-CN"/>
        </w:rPr>
        <w:t>项目编号：</w:t>
      </w:r>
    </w:p>
    <w:tbl>
      <w:tblPr>
        <w:tblStyle w:val="16"/>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61139E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jc w:val="center"/>
        </w:trPr>
        <w:tc>
          <w:tcPr>
            <w:tcW w:w="2461" w:type="dxa"/>
            <w:shd w:val="clear" w:color="auto" w:fill="auto"/>
          </w:tcPr>
          <w:p w14:paraId="5550EDAF">
            <w:pPr>
              <w:pStyle w:val="27"/>
              <w:spacing w:line="360" w:lineRule="auto"/>
              <w:jc w:val="center"/>
              <w:rPr>
                <w:b/>
                <w:sz w:val="21"/>
                <w:szCs w:val="21"/>
                <w:lang w:eastAsia="en-US"/>
              </w:rPr>
            </w:pPr>
            <w:r>
              <w:rPr>
                <w:b/>
                <w:sz w:val="21"/>
                <w:szCs w:val="21"/>
                <w:lang w:eastAsia="en-US"/>
              </w:rPr>
              <w:t>供应商名称</w:t>
            </w:r>
          </w:p>
        </w:tc>
        <w:tc>
          <w:tcPr>
            <w:tcW w:w="6064" w:type="dxa"/>
            <w:shd w:val="clear" w:color="auto" w:fill="auto"/>
            <w:vAlign w:val="center"/>
          </w:tcPr>
          <w:p w14:paraId="3F83C5DC">
            <w:pPr>
              <w:pStyle w:val="27"/>
              <w:spacing w:line="360" w:lineRule="auto"/>
              <w:rPr>
                <w:sz w:val="21"/>
                <w:szCs w:val="21"/>
                <w:lang w:eastAsia="en-US"/>
              </w:rPr>
            </w:pPr>
          </w:p>
        </w:tc>
      </w:tr>
      <w:tr w14:paraId="44AF17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7" w:hRule="atLeast"/>
          <w:jc w:val="center"/>
        </w:trPr>
        <w:tc>
          <w:tcPr>
            <w:tcW w:w="2461" w:type="dxa"/>
            <w:shd w:val="clear" w:color="auto" w:fill="auto"/>
            <w:vAlign w:val="center"/>
          </w:tcPr>
          <w:p w14:paraId="2179981B">
            <w:pPr>
              <w:pStyle w:val="27"/>
              <w:spacing w:line="360" w:lineRule="auto"/>
              <w:jc w:val="center"/>
              <w:rPr>
                <w:b/>
                <w:sz w:val="21"/>
                <w:szCs w:val="21"/>
                <w:lang w:eastAsia="en-US"/>
              </w:rPr>
            </w:pPr>
            <w:r>
              <w:rPr>
                <w:b/>
                <w:sz w:val="21"/>
                <w:szCs w:val="21"/>
                <w:lang w:eastAsia="en-US"/>
              </w:rPr>
              <w:t>磋商范围</w:t>
            </w:r>
          </w:p>
        </w:tc>
        <w:tc>
          <w:tcPr>
            <w:tcW w:w="6064" w:type="dxa"/>
            <w:shd w:val="clear" w:color="auto" w:fill="auto"/>
            <w:vAlign w:val="center"/>
          </w:tcPr>
          <w:p w14:paraId="22FD267C">
            <w:pPr>
              <w:pStyle w:val="27"/>
              <w:tabs>
                <w:tab w:val="left" w:pos="1547"/>
              </w:tabs>
              <w:spacing w:line="360" w:lineRule="auto"/>
              <w:rPr>
                <w:sz w:val="21"/>
                <w:szCs w:val="21"/>
                <w:lang w:eastAsia="en-US"/>
              </w:rPr>
            </w:pPr>
            <w:r>
              <w:rPr>
                <w:sz w:val="21"/>
                <w:szCs w:val="21"/>
                <w:lang w:eastAsia="en-US"/>
              </w:rPr>
              <w:t>全部</w:t>
            </w:r>
          </w:p>
        </w:tc>
      </w:tr>
      <w:tr w14:paraId="5FF5DD8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47" w:hRule="atLeast"/>
          <w:jc w:val="center"/>
        </w:trPr>
        <w:tc>
          <w:tcPr>
            <w:tcW w:w="2461" w:type="dxa"/>
            <w:shd w:val="clear" w:color="auto" w:fill="auto"/>
          </w:tcPr>
          <w:p w14:paraId="36BA1BC6">
            <w:pPr>
              <w:pStyle w:val="27"/>
              <w:spacing w:line="360" w:lineRule="auto"/>
              <w:rPr>
                <w:b/>
                <w:sz w:val="21"/>
                <w:szCs w:val="21"/>
              </w:rPr>
            </w:pPr>
          </w:p>
          <w:p w14:paraId="26FB8C84">
            <w:pPr>
              <w:pStyle w:val="27"/>
              <w:spacing w:line="360" w:lineRule="auto"/>
              <w:jc w:val="center"/>
              <w:rPr>
                <w:b/>
                <w:sz w:val="21"/>
                <w:szCs w:val="21"/>
              </w:rPr>
            </w:pPr>
            <w:r>
              <w:rPr>
                <w:b/>
                <w:sz w:val="21"/>
                <w:szCs w:val="21"/>
              </w:rPr>
              <w:t>报价</w:t>
            </w:r>
          </w:p>
          <w:p w14:paraId="5B8B414F">
            <w:pPr>
              <w:pStyle w:val="27"/>
              <w:spacing w:line="360" w:lineRule="auto"/>
              <w:jc w:val="center"/>
              <w:rPr>
                <w:b/>
                <w:sz w:val="21"/>
                <w:szCs w:val="21"/>
              </w:rPr>
            </w:pPr>
            <w:r>
              <w:rPr>
                <w:b/>
                <w:sz w:val="21"/>
                <w:szCs w:val="21"/>
              </w:rPr>
              <w:t>（详见备注说明）</w:t>
            </w:r>
          </w:p>
        </w:tc>
        <w:tc>
          <w:tcPr>
            <w:tcW w:w="6064" w:type="dxa"/>
            <w:shd w:val="clear" w:color="auto" w:fill="auto"/>
            <w:vAlign w:val="center"/>
          </w:tcPr>
          <w:p w14:paraId="322148B6">
            <w:pPr>
              <w:pStyle w:val="27"/>
              <w:spacing w:line="360" w:lineRule="auto"/>
              <w:rPr>
                <w:b/>
                <w:sz w:val="21"/>
                <w:szCs w:val="21"/>
              </w:rPr>
            </w:pPr>
          </w:p>
          <w:p w14:paraId="7506A879">
            <w:pPr>
              <w:pStyle w:val="27"/>
              <w:tabs>
                <w:tab w:val="left" w:pos="4482"/>
              </w:tabs>
              <w:spacing w:line="360" w:lineRule="auto"/>
              <w:rPr>
                <w:sz w:val="21"/>
                <w:szCs w:val="21"/>
                <w:u w:val="single"/>
                <w:lang w:val="en-US"/>
              </w:rPr>
            </w:pPr>
            <w:r>
              <w:rPr>
                <w:rFonts w:hint="eastAsia"/>
                <w:sz w:val="21"/>
                <w:szCs w:val="21"/>
              </w:rPr>
              <w:t>大写</w:t>
            </w:r>
            <w:r>
              <w:rPr>
                <w:sz w:val="21"/>
                <w:szCs w:val="21"/>
                <w:lang w:eastAsia="en-US"/>
              </w:rPr>
              <w:t>：</w:t>
            </w:r>
            <w:r>
              <w:rPr>
                <w:rFonts w:hint="eastAsia"/>
                <w:sz w:val="21"/>
                <w:szCs w:val="21"/>
                <w:lang w:val="en-US"/>
              </w:rPr>
              <w:t>元</w:t>
            </w:r>
          </w:p>
        </w:tc>
      </w:tr>
      <w:tr w14:paraId="2AD5FB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88" w:hRule="atLeast"/>
          <w:jc w:val="center"/>
        </w:trPr>
        <w:tc>
          <w:tcPr>
            <w:tcW w:w="2461" w:type="dxa"/>
            <w:shd w:val="clear" w:color="auto" w:fill="auto"/>
            <w:vAlign w:val="center"/>
          </w:tcPr>
          <w:p w14:paraId="546B36CA">
            <w:pPr>
              <w:pStyle w:val="27"/>
              <w:spacing w:line="360" w:lineRule="auto"/>
              <w:jc w:val="center"/>
              <w:rPr>
                <w:b/>
                <w:sz w:val="21"/>
                <w:szCs w:val="21"/>
                <w:lang w:val="en-US"/>
              </w:rPr>
            </w:pPr>
            <w:r>
              <w:rPr>
                <w:rFonts w:hint="eastAsia"/>
                <w:b/>
                <w:sz w:val="21"/>
                <w:szCs w:val="21"/>
                <w:lang w:val="en-US"/>
              </w:rPr>
              <w:t>服务期限</w:t>
            </w:r>
          </w:p>
        </w:tc>
        <w:tc>
          <w:tcPr>
            <w:tcW w:w="6064" w:type="dxa"/>
            <w:shd w:val="clear" w:color="auto" w:fill="auto"/>
            <w:vAlign w:val="center"/>
          </w:tcPr>
          <w:p w14:paraId="3E920165">
            <w:pPr>
              <w:pStyle w:val="27"/>
              <w:tabs>
                <w:tab w:val="left" w:pos="1547"/>
              </w:tabs>
              <w:spacing w:line="360" w:lineRule="auto"/>
              <w:rPr>
                <w:sz w:val="21"/>
                <w:szCs w:val="21"/>
              </w:rPr>
            </w:pPr>
          </w:p>
        </w:tc>
      </w:tr>
      <w:tr w14:paraId="5D9F70D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1" w:hRule="atLeast"/>
          <w:jc w:val="center"/>
        </w:trPr>
        <w:tc>
          <w:tcPr>
            <w:tcW w:w="2461" w:type="dxa"/>
            <w:shd w:val="clear" w:color="auto" w:fill="auto"/>
            <w:vAlign w:val="center"/>
          </w:tcPr>
          <w:p w14:paraId="2BF97EBF">
            <w:pPr>
              <w:pStyle w:val="27"/>
              <w:spacing w:line="360" w:lineRule="auto"/>
              <w:jc w:val="center"/>
              <w:rPr>
                <w:b/>
                <w:sz w:val="21"/>
                <w:szCs w:val="21"/>
                <w:lang w:val="en-US"/>
              </w:rPr>
            </w:pPr>
            <w:r>
              <w:rPr>
                <w:rFonts w:hint="eastAsia"/>
                <w:b/>
                <w:sz w:val="21"/>
                <w:szCs w:val="21"/>
                <w:lang w:val="en-US"/>
              </w:rPr>
              <w:t>质量标准</w:t>
            </w:r>
          </w:p>
        </w:tc>
        <w:tc>
          <w:tcPr>
            <w:tcW w:w="6064" w:type="dxa"/>
            <w:shd w:val="clear" w:color="auto" w:fill="auto"/>
            <w:vAlign w:val="center"/>
          </w:tcPr>
          <w:p w14:paraId="6905F00E">
            <w:pPr>
              <w:pStyle w:val="27"/>
              <w:tabs>
                <w:tab w:val="left" w:pos="1547"/>
              </w:tabs>
              <w:spacing w:line="360" w:lineRule="auto"/>
              <w:rPr>
                <w:sz w:val="21"/>
                <w:szCs w:val="21"/>
              </w:rPr>
            </w:pPr>
          </w:p>
        </w:tc>
      </w:tr>
      <w:tr w14:paraId="6E17A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595" w:hRule="atLeast"/>
          <w:jc w:val="center"/>
        </w:trPr>
        <w:tc>
          <w:tcPr>
            <w:tcW w:w="2461" w:type="dxa"/>
            <w:shd w:val="clear" w:color="auto" w:fill="auto"/>
          </w:tcPr>
          <w:p w14:paraId="460BA890">
            <w:pPr>
              <w:pStyle w:val="27"/>
              <w:spacing w:line="360" w:lineRule="auto"/>
              <w:rPr>
                <w:b/>
                <w:sz w:val="21"/>
                <w:szCs w:val="21"/>
              </w:rPr>
            </w:pPr>
          </w:p>
          <w:p w14:paraId="5842F37D">
            <w:pPr>
              <w:pStyle w:val="27"/>
              <w:spacing w:line="360" w:lineRule="auto"/>
              <w:jc w:val="center"/>
              <w:rPr>
                <w:b/>
                <w:sz w:val="21"/>
                <w:szCs w:val="21"/>
                <w:lang w:eastAsia="en-US"/>
              </w:rPr>
            </w:pPr>
            <w:r>
              <w:rPr>
                <w:b/>
                <w:sz w:val="21"/>
                <w:szCs w:val="21"/>
                <w:lang w:eastAsia="en-US"/>
              </w:rPr>
              <w:t>备注说明</w:t>
            </w:r>
          </w:p>
        </w:tc>
        <w:tc>
          <w:tcPr>
            <w:tcW w:w="6064" w:type="dxa"/>
            <w:shd w:val="clear" w:color="auto" w:fill="auto"/>
          </w:tcPr>
          <w:p w14:paraId="36FD3214">
            <w:pPr>
              <w:pStyle w:val="27"/>
              <w:spacing w:line="360" w:lineRule="auto"/>
              <w:rPr>
                <w:sz w:val="21"/>
                <w:szCs w:val="21"/>
                <w:lang w:eastAsia="en-US"/>
              </w:rPr>
            </w:pPr>
          </w:p>
        </w:tc>
      </w:tr>
    </w:tbl>
    <w:p w14:paraId="575C2474">
      <w:pPr>
        <w:autoSpaceDE w:val="0"/>
        <w:autoSpaceDN w:val="0"/>
        <w:spacing w:line="360" w:lineRule="auto"/>
        <w:jc w:val="left"/>
        <w:rPr>
          <w:rFonts w:ascii="宋体" w:hAnsi="宋体" w:cs="宋体"/>
          <w:b/>
          <w:kern w:val="0"/>
          <w:lang w:val="zh-CN" w:bidi="zh-CN"/>
        </w:rPr>
      </w:pPr>
      <w:r>
        <w:rPr>
          <w:rFonts w:ascii="宋体" w:hAnsi="宋体" w:cs="宋体"/>
          <w:b/>
          <w:kern w:val="0"/>
          <w:lang w:val="zh-CN" w:bidi="zh-CN"/>
        </w:rPr>
        <w:t>注：</w:t>
      </w:r>
    </w:p>
    <w:p w14:paraId="29AECF0E">
      <w:pPr>
        <w:autoSpaceDE w:val="0"/>
        <w:autoSpaceDN w:val="0"/>
        <w:spacing w:line="360" w:lineRule="auto"/>
        <w:ind w:firstLine="422" w:firstLineChars="200"/>
        <w:jc w:val="left"/>
        <w:rPr>
          <w:rFonts w:ascii="宋体" w:hAnsi="宋体" w:cs="宋体"/>
          <w:b/>
          <w:kern w:val="0"/>
          <w:lang w:val="zh-CN" w:bidi="zh-CN"/>
        </w:rPr>
      </w:pPr>
      <w:r>
        <w:rPr>
          <w:rFonts w:hint="eastAsia" w:ascii="宋体" w:hAnsi="宋体" w:cs="宋体"/>
          <w:b/>
          <w:kern w:val="0"/>
          <w:lang w:val="zh-CN" w:bidi="zh-CN"/>
        </w:rPr>
        <w:t>1.</w:t>
      </w:r>
      <w:r>
        <w:rPr>
          <w:rFonts w:ascii="宋体" w:hAnsi="宋体" w:cs="宋体"/>
          <w:b/>
          <w:kern w:val="0"/>
          <w:lang w:val="zh-CN" w:bidi="zh-CN"/>
        </w:rPr>
        <w:t>本表内容根据磋商文件要求包括了服务及其配套的保险、税费、技术服务（包括技术资料、的提供）</w:t>
      </w:r>
      <w:r>
        <w:rPr>
          <w:rFonts w:hint="eastAsia" w:ascii="宋体" w:hAnsi="宋体" w:cs="宋体"/>
          <w:b/>
          <w:kern w:val="0"/>
          <w:lang w:val="zh-CN" w:bidi="zh-CN"/>
        </w:rPr>
        <w:t>服务</w:t>
      </w:r>
      <w:r>
        <w:rPr>
          <w:rFonts w:ascii="宋体" w:hAnsi="宋体" w:cs="宋体"/>
          <w:b/>
          <w:kern w:val="0"/>
          <w:lang w:val="zh-CN" w:bidi="zh-CN"/>
        </w:rPr>
        <w:t>期内的售后服务保障等所有费用。</w:t>
      </w:r>
    </w:p>
    <w:p w14:paraId="29824076">
      <w:pPr>
        <w:autoSpaceDE w:val="0"/>
        <w:autoSpaceDN w:val="0"/>
        <w:spacing w:line="360" w:lineRule="auto"/>
        <w:ind w:firstLine="422" w:firstLineChars="200"/>
        <w:jc w:val="left"/>
        <w:rPr>
          <w:rFonts w:ascii="宋体" w:hAnsi="宋体" w:cs="宋体"/>
          <w:b/>
          <w:kern w:val="0"/>
          <w:lang w:val="zh-CN" w:bidi="zh-CN"/>
        </w:rPr>
      </w:pPr>
      <w:r>
        <w:rPr>
          <w:rFonts w:hint="eastAsia" w:ascii="宋体" w:hAnsi="宋体" w:cs="宋体"/>
          <w:b/>
          <w:kern w:val="0"/>
          <w:lang w:val="zh-CN" w:bidi="zh-CN"/>
        </w:rPr>
        <w:t>2.</w:t>
      </w:r>
      <w:r>
        <w:rPr>
          <w:rFonts w:ascii="宋体" w:hAnsi="宋体" w:cs="宋体"/>
          <w:b/>
          <w:kern w:val="0"/>
          <w:lang w:val="zh-CN" w:bidi="zh-CN"/>
        </w:rPr>
        <w:t>特殊事项在备注中注明。</w:t>
      </w:r>
    </w:p>
    <w:p w14:paraId="1468D624">
      <w:pPr>
        <w:autoSpaceDE w:val="0"/>
        <w:autoSpaceDN w:val="0"/>
        <w:spacing w:line="360" w:lineRule="auto"/>
        <w:ind w:firstLine="422" w:firstLineChars="200"/>
        <w:jc w:val="left"/>
        <w:rPr>
          <w:rFonts w:ascii="宋体" w:hAnsi="宋体" w:cs="宋体"/>
          <w:b/>
          <w:kern w:val="0"/>
          <w:lang w:val="zh-CN" w:bidi="zh-CN"/>
        </w:rPr>
        <w:sectPr>
          <w:pgSz w:w="11910" w:h="16840"/>
          <w:pgMar w:top="1400" w:right="1440" w:bottom="1220" w:left="1580" w:header="877" w:footer="1033" w:gutter="0"/>
          <w:cols w:space="720" w:num="1"/>
        </w:sectPr>
      </w:pPr>
      <w:r>
        <w:rPr>
          <w:rFonts w:hint="eastAsia" w:ascii="宋体" w:hAnsi="宋体" w:cs="宋体"/>
          <w:b/>
          <w:kern w:val="0"/>
          <w:lang w:val="zh-CN" w:bidi="zh-CN"/>
        </w:rPr>
        <w:t>3.</w:t>
      </w:r>
      <w:r>
        <w:rPr>
          <w:rFonts w:ascii="宋体" w:hAnsi="宋体" w:cs="宋体"/>
          <w:b/>
          <w:kern w:val="0"/>
          <w:lang w:val="zh-CN" w:bidi="zh-CN"/>
        </w:rPr>
        <w:t>供应商应根据其响应文件中报价表的内容填写唱标信息，唱标信息不作为评审的依据。唱标信息与报价表不一致的，以报价表为准。</w:t>
      </w:r>
    </w:p>
    <w:p w14:paraId="1BA18406">
      <w:pPr>
        <w:pStyle w:val="6"/>
        <w:tabs>
          <w:tab w:val="left" w:pos="7181"/>
        </w:tabs>
        <w:spacing w:line="360" w:lineRule="auto"/>
        <w:ind w:firstLine="4638" w:firstLineChars="2200"/>
        <w:rPr>
          <w:b/>
          <w:bCs/>
          <w:sz w:val="21"/>
          <w:szCs w:val="21"/>
        </w:rPr>
      </w:pPr>
    </w:p>
    <w:p w14:paraId="5529FA46">
      <w:pPr>
        <w:pStyle w:val="6"/>
        <w:tabs>
          <w:tab w:val="left" w:pos="7181"/>
        </w:tabs>
        <w:spacing w:line="360" w:lineRule="auto"/>
        <w:ind w:firstLine="4638" w:firstLineChars="2200"/>
        <w:rPr>
          <w:b/>
          <w:bCs/>
          <w:spacing w:val="-18"/>
          <w:sz w:val="21"/>
          <w:szCs w:val="21"/>
        </w:rPr>
      </w:pPr>
      <w:r>
        <w:rPr>
          <w:b/>
          <w:bCs/>
          <w:sz w:val="21"/>
          <w:szCs w:val="21"/>
        </w:rPr>
        <w:t>供应商</w:t>
      </w:r>
      <w:r>
        <w:rPr>
          <w:rFonts w:hint="eastAsia"/>
          <w:b/>
          <w:bCs/>
          <w:sz w:val="21"/>
          <w:szCs w:val="21"/>
        </w:rPr>
        <w:t>公章</w:t>
      </w:r>
      <w:r>
        <w:rPr>
          <w:b/>
          <w:bCs/>
          <w:spacing w:val="-18"/>
          <w:sz w:val="21"/>
          <w:szCs w:val="21"/>
        </w:rPr>
        <w:t xml:space="preserve">： </w:t>
      </w:r>
    </w:p>
    <w:p w14:paraId="722CCFB6">
      <w:pPr>
        <w:pStyle w:val="6"/>
        <w:tabs>
          <w:tab w:val="left" w:pos="5841"/>
          <w:tab w:val="left" w:pos="8923"/>
        </w:tabs>
        <w:spacing w:line="360" w:lineRule="auto"/>
        <w:jc w:val="right"/>
        <w:rPr>
          <w:b/>
          <w:bCs/>
          <w:sz w:val="21"/>
          <w:szCs w:val="21"/>
        </w:rPr>
      </w:pPr>
      <w:r>
        <w:rPr>
          <w:rFonts w:hint="eastAsia"/>
          <w:b/>
          <w:bCs/>
          <w:sz w:val="21"/>
          <w:szCs w:val="21"/>
        </w:rPr>
        <w:t>法定代表人或其委托代理人：</w:t>
      </w:r>
      <w:r>
        <w:rPr>
          <w:rFonts w:hint="eastAsia"/>
          <w:b/>
          <w:bCs/>
          <w:sz w:val="21"/>
          <w:szCs w:val="21"/>
          <w:u w:val="single"/>
        </w:rPr>
        <w:t xml:space="preserve">  （签字或盖章）</w:t>
      </w:r>
    </w:p>
    <w:p w14:paraId="1E9D2DFF">
      <w:pPr>
        <w:pStyle w:val="6"/>
        <w:tabs>
          <w:tab w:val="left" w:pos="6705"/>
        </w:tabs>
        <w:spacing w:line="360" w:lineRule="auto"/>
        <w:ind w:firstLine="4620" w:firstLineChars="2200"/>
        <w:rPr>
          <w:sz w:val="21"/>
          <w:szCs w:val="21"/>
          <w:u w:val="single"/>
        </w:rPr>
      </w:pPr>
      <w:r>
        <w:rPr>
          <w:sz w:val="21"/>
          <w:szCs w:val="21"/>
        </w:rPr>
        <w:t>日期</w:t>
      </w:r>
      <w:r>
        <w:rPr>
          <w:spacing w:val="-18"/>
          <w:sz w:val="21"/>
          <w:szCs w:val="21"/>
        </w:rPr>
        <w:t>：</w:t>
      </w:r>
    </w:p>
    <w:p w14:paraId="3D00C8F3">
      <w:pPr>
        <w:spacing w:line="360" w:lineRule="auto"/>
        <w:rPr>
          <w:rFonts w:ascii="宋体" w:hAnsi="宋体"/>
          <w:sz w:val="28"/>
          <w:szCs w:val="28"/>
        </w:rPr>
        <w:sectPr>
          <w:type w:val="continuous"/>
          <w:pgSz w:w="11910" w:h="16840"/>
          <w:pgMar w:top="1400" w:right="1440" w:bottom="280" w:left="1580" w:header="720" w:footer="720" w:gutter="0"/>
          <w:cols w:space="720" w:num="1"/>
        </w:sectPr>
      </w:pPr>
    </w:p>
    <w:p w14:paraId="5DDDACD8">
      <w:pPr>
        <w:jc w:val="center"/>
        <w:outlineLvl w:val="2"/>
        <w:rPr>
          <w:b/>
          <w:sz w:val="28"/>
          <w:szCs w:val="28"/>
        </w:rPr>
      </w:pPr>
      <w:r>
        <w:rPr>
          <w:b/>
          <w:sz w:val="28"/>
          <w:szCs w:val="28"/>
        </w:rPr>
        <w:t>二、最后承诺报价表</w:t>
      </w:r>
    </w:p>
    <w:p w14:paraId="586880E4">
      <w:pPr>
        <w:pStyle w:val="6"/>
        <w:spacing w:line="360" w:lineRule="auto"/>
        <w:rPr>
          <w:b/>
          <w:sz w:val="28"/>
          <w:szCs w:val="28"/>
        </w:rPr>
      </w:pPr>
    </w:p>
    <w:p w14:paraId="6B0B0900">
      <w:pPr>
        <w:jc w:val="center"/>
        <w:rPr>
          <w:b/>
          <w:sz w:val="28"/>
          <w:szCs w:val="28"/>
        </w:rPr>
      </w:pPr>
      <w:r>
        <w:rPr>
          <w:b/>
          <w:sz w:val="28"/>
          <w:szCs w:val="28"/>
        </w:rPr>
        <w:t>（项目第</w:t>
      </w:r>
      <w:r>
        <w:rPr>
          <w:rFonts w:hint="eastAsia"/>
          <w:b/>
          <w:sz w:val="28"/>
          <w:szCs w:val="28"/>
          <w:u w:val="single"/>
        </w:rPr>
        <w:t xml:space="preserve">     </w:t>
      </w:r>
      <w:r>
        <w:rPr>
          <w:b/>
          <w:sz w:val="28"/>
          <w:szCs w:val="28"/>
          <w:u w:val="single"/>
        </w:rPr>
        <w:tab/>
      </w:r>
      <w:r>
        <w:rPr>
          <w:b/>
          <w:sz w:val="28"/>
          <w:szCs w:val="28"/>
        </w:rPr>
        <w:t>次报价书）</w:t>
      </w:r>
    </w:p>
    <w:p w14:paraId="232DAC9E">
      <w:pPr>
        <w:pStyle w:val="6"/>
        <w:spacing w:line="360" w:lineRule="auto"/>
        <w:rPr>
          <w:b/>
          <w:sz w:val="28"/>
          <w:szCs w:val="28"/>
        </w:rPr>
      </w:pPr>
    </w:p>
    <w:p w14:paraId="7008D6B4">
      <w:pPr>
        <w:ind w:firstLine="281" w:firstLineChars="100"/>
        <w:jc w:val="left"/>
        <w:rPr>
          <w:rFonts w:ascii="宋体" w:hAnsi="宋体"/>
          <w:b/>
          <w:sz w:val="28"/>
          <w:szCs w:val="28"/>
          <w:u w:val="single"/>
        </w:rPr>
      </w:pPr>
      <w:r>
        <w:rPr>
          <w:rFonts w:hint="eastAsia" w:ascii="宋体" w:hAnsi="宋体"/>
          <w:b/>
          <w:sz w:val="28"/>
          <w:szCs w:val="28"/>
        </w:rPr>
        <w:t>项目名称</w:t>
      </w:r>
      <w:r>
        <w:rPr>
          <w:rFonts w:ascii="宋体" w:hAnsi="宋体"/>
          <w:b/>
          <w:sz w:val="28"/>
          <w:szCs w:val="28"/>
        </w:rPr>
        <w:t>：</w:t>
      </w:r>
    </w:p>
    <w:p w14:paraId="1E107B16">
      <w:pPr>
        <w:pStyle w:val="15"/>
        <w:spacing w:after="0"/>
        <w:ind w:left="0" w:leftChars="0" w:firstLine="560"/>
        <w:rPr>
          <w:sz w:val="28"/>
          <w:szCs w:val="28"/>
        </w:rPr>
      </w:pPr>
    </w:p>
    <w:p w14:paraId="52A31100">
      <w:pPr>
        <w:ind w:firstLine="281" w:firstLineChars="100"/>
        <w:jc w:val="left"/>
        <w:rPr>
          <w:rFonts w:ascii="宋体" w:hAnsi="宋体"/>
          <w:b/>
          <w:sz w:val="28"/>
          <w:szCs w:val="28"/>
          <w:u w:val="single"/>
        </w:rPr>
      </w:pPr>
      <w:r>
        <w:rPr>
          <w:rFonts w:ascii="宋体" w:hAnsi="宋体"/>
          <w:b/>
          <w:sz w:val="28"/>
          <w:szCs w:val="28"/>
        </w:rPr>
        <w:t>项目编号：</w:t>
      </w:r>
    </w:p>
    <w:p w14:paraId="6CCAC7E8">
      <w:pPr>
        <w:pStyle w:val="15"/>
        <w:spacing w:after="0"/>
        <w:ind w:left="0" w:leftChars="0"/>
      </w:pPr>
    </w:p>
    <w:tbl>
      <w:tblPr>
        <w:tblStyle w:val="16"/>
        <w:tblW w:w="8525" w:type="dxa"/>
        <w:tblInd w:w="11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2461"/>
        <w:gridCol w:w="6064"/>
      </w:tblGrid>
      <w:tr w14:paraId="028B57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66" w:hRule="atLeast"/>
        </w:trPr>
        <w:tc>
          <w:tcPr>
            <w:tcW w:w="2461" w:type="dxa"/>
            <w:shd w:val="clear" w:color="auto" w:fill="auto"/>
          </w:tcPr>
          <w:p w14:paraId="0E32EF4D">
            <w:pPr>
              <w:pStyle w:val="27"/>
              <w:spacing w:line="360" w:lineRule="auto"/>
              <w:jc w:val="center"/>
              <w:rPr>
                <w:b/>
                <w:sz w:val="21"/>
                <w:szCs w:val="21"/>
                <w:lang w:eastAsia="en-US"/>
              </w:rPr>
            </w:pPr>
            <w:r>
              <w:rPr>
                <w:b/>
                <w:sz w:val="21"/>
                <w:szCs w:val="21"/>
                <w:lang w:eastAsia="en-US"/>
              </w:rPr>
              <w:t>供应商名称</w:t>
            </w:r>
          </w:p>
        </w:tc>
        <w:tc>
          <w:tcPr>
            <w:tcW w:w="6064" w:type="dxa"/>
            <w:shd w:val="clear" w:color="auto" w:fill="auto"/>
          </w:tcPr>
          <w:p w14:paraId="1653B53A">
            <w:pPr>
              <w:pStyle w:val="27"/>
              <w:spacing w:line="360" w:lineRule="auto"/>
              <w:rPr>
                <w:sz w:val="21"/>
                <w:szCs w:val="21"/>
                <w:lang w:eastAsia="en-US"/>
              </w:rPr>
            </w:pPr>
          </w:p>
        </w:tc>
      </w:tr>
      <w:tr w14:paraId="56C4F9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75" w:hRule="atLeast"/>
        </w:trPr>
        <w:tc>
          <w:tcPr>
            <w:tcW w:w="2461" w:type="dxa"/>
            <w:shd w:val="clear" w:color="auto" w:fill="auto"/>
          </w:tcPr>
          <w:p w14:paraId="15B36CC3">
            <w:pPr>
              <w:pStyle w:val="27"/>
              <w:spacing w:line="360" w:lineRule="auto"/>
              <w:rPr>
                <w:b/>
                <w:sz w:val="21"/>
                <w:szCs w:val="21"/>
                <w:lang w:eastAsia="en-US"/>
              </w:rPr>
            </w:pPr>
          </w:p>
          <w:p w14:paraId="109BCA81">
            <w:pPr>
              <w:pStyle w:val="27"/>
              <w:spacing w:line="360" w:lineRule="auto"/>
              <w:jc w:val="center"/>
              <w:rPr>
                <w:b/>
                <w:sz w:val="21"/>
                <w:szCs w:val="21"/>
                <w:lang w:eastAsia="en-US"/>
              </w:rPr>
            </w:pPr>
            <w:r>
              <w:rPr>
                <w:b/>
                <w:sz w:val="21"/>
                <w:szCs w:val="21"/>
                <w:lang w:eastAsia="en-US"/>
              </w:rPr>
              <w:t>磋商范围</w:t>
            </w:r>
          </w:p>
        </w:tc>
        <w:tc>
          <w:tcPr>
            <w:tcW w:w="6064" w:type="dxa"/>
            <w:shd w:val="clear" w:color="auto" w:fill="auto"/>
          </w:tcPr>
          <w:p w14:paraId="2416F6AF">
            <w:pPr>
              <w:pStyle w:val="27"/>
              <w:spacing w:line="360" w:lineRule="auto"/>
              <w:rPr>
                <w:b/>
                <w:sz w:val="21"/>
                <w:szCs w:val="21"/>
                <w:lang w:eastAsia="en-US"/>
              </w:rPr>
            </w:pPr>
          </w:p>
          <w:p w14:paraId="0037713D">
            <w:pPr>
              <w:pStyle w:val="27"/>
              <w:tabs>
                <w:tab w:val="left" w:pos="1547"/>
              </w:tabs>
              <w:spacing w:line="360" w:lineRule="auto"/>
              <w:rPr>
                <w:sz w:val="21"/>
                <w:szCs w:val="21"/>
                <w:lang w:eastAsia="en-US"/>
              </w:rPr>
            </w:pPr>
            <w:r>
              <w:rPr>
                <w:sz w:val="21"/>
                <w:szCs w:val="21"/>
                <w:lang w:eastAsia="en-US"/>
              </w:rPr>
              <w:t>全部</w:t>
            </w:r>
          </w:p>
        </w:tc>
      </w:tr>
      <w:tr w14:paraId="040C18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73" w:hRule="atLeast"/>
        </w:trPr>
        <w:tc>
          <w:tcPr>
            <w:tcW w:w="2461" w:type="dxa"/>
            <w:shd w:val="clear" w:color="auto" w:fill="auto"/>
            <w:vAlign w:val="center"/>
          </w:tcPr>
          <w:p w14:paraId="0C5FBFCF">
            <w:pPr>
              <w:pStyle w:val="27"/>
              <w:spacing w:line="360" w:lineRule="auto"/>
              <w:jc w:val="center"/>
              <w:rPr>
                <w:b/>
                <w:sz w:val="21"/>
                <w:szCs w:val="21"/>
                <w:lang w:eastAsia="en-US"/>
              </w:rPr>
            </w:pPr>
            <w:r>
              <w:rPr>
                <w:b/>
                <w:sz w:val="21"/>
                <w:szCs w:val="21"/>
                <w:lang w:eastAsia="en-US"/>
              </w:rPr>
              <w:t>磋商</w:t>
            </w:r>
            <w:r>
              <w:rPr>
                <w:rFonts w:hint="eastAsia"/>
                <w:b/>
                <w:sz w:val="21"/>
                <w:szCs w:val="21"/>
                <w:lang w:eastAsia="en-US"/>
              </w:rPr>
              <w:t>内容</w:t>
            </w:r>
          </w:p>
        </w:tc>
        <w:tc>
          <w:tcPr>
            <w:tcW w:w="6064" w:type="dxa"/>
            <w:shd w:val="clear" w:color="auto" w:fill="auto"/>
            <w:vAlign w:val="center"/>
          </w:tcPr>
          <w:p w14:paraId="55E78968">
            <w:pPr>
              <w:pStyle w:val="27"/>
              <w:spacing w:line="360" w:lineRule="auto"/>
              <w:jc w:val="center"/>
              <w:rPr>
                <w:b/>
                <w:sz w:val="21"/>
                <w:szCs w:val="21"/>
                <w:lang w:eastAsia="en-US"/>
              </w:rPr>
            </w:pPr>
            <w:r>
              <w:rPr>
                <w:rFonts w:hint="eastAsia"/>
                <w:b/>
                <w:sz w:val="21"/>
                <w:szCs w:val="21"/>
              </w:rPr>
              <w:t>（此内容由</w:t>
            </w:r>
            <w:r>
              <w:rPr>
                <w:b/>
                <w:sz w:val="21"/>
                <w:szCs w:val="21"/>
              </w:rPr>
              <w:t>磋商</w:t>
            </w:r>
            <w:r>
              <w:rPr>
                <w:rFonts w:hint="eastAsia"/>
                <w:b/>
                <w:sz w:val="21"/>
                <w:szCs w:val="21"/>
              </w:rPr>
              <w:t>小组根据项目需求据实填写，如不对原文件内容进行修改，此项填“无”。）</w:t>
            </w:r>
          </w:p>
        </w:tc>
      </w:tr>
      <w:tr w14:paraId="19CB10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1" w:hRule="atLeast"/>
        </w:trPr>
        <w:tc>
          <w:tcPr>
            <w:tcW w:w="2461" w:type="dxa"/>
            <w:shd w:val="clear" w:color="auto" w:fill="auto"/>
          </w:tcPr>
          <w:p w14:paraId="2B94913F">
            <w:pPr>
              <w:pStyle w:val="27"/>
              <w:spacing w:line="360" w:lineRule="auto"/>
              <w:rPr>
                <w:b/>
                <w:sz w:val="21"/>
                <w:szCs w:val="21"/>
              </w:rPr>
            </w:pPr>
          </w:p>
          <w:p w14:paraId="5745E2E1">
            <w:pPr>
              <w:pStyle w:val="27"/>
              <w:spacing w:line="360" w:lineRule="auto"/>
              <w:jc w:val="center"/>
              <w:rPr>
                <w:b/>
                <w:sz w:val="21"/>
                <w:szCs w:val="21"/>
              </w:rPr>
            </w:pPr>
            <w:r>
              <w:rPr>
                <w:b/>
                <w:sz w:val="21"/>
                <w:szCs w:val="21"/>
              </w:rPr>
              <w:t>最后报价</w:t>
            </w:r>
          </w:p>
          <w:p w14:paraId="4BEB6758">
            <w:pPr>
              <w:pStyle w:val="27"/>
              <w:spacing w:line="360" w:lineRule="auto"/>
              <w:jc w:val="center"/>
              <w:rPr>
                <w:b/>
                <w:sz w:val="21"/>
                <w:szCs w:val="21"/>
              </w:rPr>
            </w:pPr>
            <w:r>
              <w:rPr>
                <w:b/>
                <w:sz w:val="21"/>
                <w:szCs w:val="21"/>
              </w:rPr>
              <w:t>（详见备注说明）</w:t>
            </w:r>
          </w:p>
        </w:tc>
        <w:tc>
          <w:tcPr>
            <w:tcW w:w="6064" w:type="dxa"/>
            <w:shd w:val="clear" w:color="auto" w:fill="auto"/>
          </w:tcPr>
          <w:p w14:paraId="45C34AF9">
            <w:pPr>
              <w:pStyle w:val="27"/>
              <w:spacing w:line="360" w:lineRule="auto"/>
              <w:rPr>
                <w:b/>
                <w:sz w:val="21"/>
                <w:szCs w:val="21"/>
              </w:rPr>
            </w:pPr>
          </w:p>
          <w:p w14:paraId="5CF0BE06">
            <w:pPr>
              <w:pStyle w:val="27"/>
              <w:spacing w:line="360" w:lineRule="auto"/>
              <w:rPr>
                <w:b/>
                <w:sz w:val="21"/>
                <w:szCs w:val="21"/>
              </w:rPr>
            </w:pPr>
          </w:p>
          <w:p w14:paraId="796D3886">
            <w:pPr>
              <w:pStyle w:val="27"/>
              <w:tabs>
                <w:tab w:val="left" w:pos="4482"/>
              </w:tabs>
              <w:spacing w:line="360" w:lineRule="auto"/>
              <w:rPr>
                <w:sz w:val="21"/>
                <w:szCs w:val="21"/>
                <w:lang w:val="en-US"/>
              </w:rPr>
            </w:pPr>
            <w:r>
              <w:rPr>
                <w:rFonts w:hint="eastAsia"/>
                <w:sz w:val="21"/>
                <w:szCs w:val="21"/>
              </w:rPr>
              <w:t>大写</w:t>
            </w:r>
            <w:r>
              <w:rPr>
                <w:sz w:val="21"/>
                <w:szCs w:val="21"/>
                <w:lang w:eastAsia="en-US"/>
              </w:rPr>
              <w:t>：</w:t>
            </w:r>
            <w:r>
              <w:rPr>
                <w:sz w:val="21"/>
                <w:szCs w:val="21"/>
                <w:u w:val="single"/>
                <w:lang w:eastAsia="en-US"/>
              </w:rPr>
              <w:tab/>
            </w:r>
          </w:p>
        </w:tc>
      </w:tr>
      <w:tr w14:paraId="4855421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50" w:hRule="atLeast"/>
        </w:trPr>
        <w:tc>
          <w:tcPr>
            <w:tcW w:w="2461" w:type="dxa"/>
            <w:shd w:val="clear" w:color="auto" w:fill="auto"/>
          </w:tcPr>
          <w:p w14:paraId="190BE021">
            <w:pPr>
              <w:pStyle w:val="27"/>
              <w:spacing w:line="360" w:lineRule="auto"/>
              <w:jc w:val="center"/>
              <w:rPr>
                <w:b/>
                <w:sz w:val="21"/>
                <w:szCs w:val="21"/>
                <w:lang w:eastAsia="en-US"/>
              </w:rPr>
            </w:pPr>
            <w:r>
              <w:rPr>
                <w:b/>
                <w:sz w:val="21"/>
                <w:szCs w:val="21"/>
                <w:lang w:eastAsia="en-US"/>
              </w:rPr>
              <w:t>备注说明</w:t>
            </w:r>
          </w:p>
        </w:tc>
        <w:tc>
          <w:tcPr>
            <w:tcW w:w="6064" w:type="dxa"/>
            <w:shd w:val="clear" w:color="auto" w:fill="auto"/>
          </w:tcPr>
          <w:p w14:paraId="667FC9EA">
            <w:pPr>
              <w:pStyle w:val="27"/>
              <w:spacing w:line="360" w:lineRule="auto"/>
              <w:rPr>
                <w:sz w:val="21"/>
                <w:szCs w:val="21"/>
                <w:lang w:eastAsia="en-US"/>
              </w:rPr>
            </w:pPr>
          </w:p>
        </w:tc>
      </w:tr>
      <w:tr w14:paraId="46EF681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34" w:hRule="atLeast"/>
        </w:trPr>
        <w:tc>
          <w:tcPr>
            <w:tcW w:w="2461" w:type="dxa"/>
            <w:shd w:val="clear" w:color="auto" w:fill="auto"/>
          </w:tcPr>
          <w:p w14:paraId="26BA4B0F">
            <w:pPr>
              <w:pStyle w:val="27"/>
              <w:spacing w:line="360" w:lineRule="auto"/>
              <w:rPr>
                <w:b/>
                <w:sz w:val="21"/>
                <w:szCs w:val="21"/>
                <w:lang w:eastAsia="en-US"/>
              </w:rPr>
            </w:pPr>
          </w:p>
          <w:p w14:paraId="22CFD8F4">
            <w:pPr>
              <w:pStyle w:val="27"/>
              <w:spacing w:line="360" w:lineRule="auto"/>
              <w:jc w:val="center"/>
              <w:rPr>
                <w:b/>
                <w:sz w:val="21"/>
                <w:szCs w:val="21"/>
                <w:lang w:eastAsia="en-US"/>
              </w:rPr>
            </w:pPr>
            <w:r>
              <w:rPr>
                <w:b/>
                <w:sz w:val="21"/>
                <w:szCs w:val="21"/>
                <w:lang w:eastAsia="en-US"/>
              </w:rPr>
              <w:t>磋商小组签字</w:t>
            </w:r>
          </w:p>
        </w:tc>
        <w:tc>
          <w:tcPr>
            <w:tcW w:w="6064" w:type="dxa"/>
            <w:shd w:val="clear" w:color="auto" w:fill="auto"/>
          </w:tcPr>
          <w:p w14:paraId="0FCDE3BD">
            <w:pPr>
              <w:pStyle w:val="27"/>
              <w:spacing w:line="360" w:lineRule="auto"/>
              <w:rPr>
                <w:sz w:val="21"/>
                <w:szCs w:val="21"/>
                <w:lang w:eastAsia="en-US"/>
              </w:rPr>
            </w:pPr>
          </w:p>
        </w:tc>
      </w:tr>
    </w:tbl>
    <w:p w14:paraId="7965725C">
      <w:pPr>
        <w:pStyle w:val="6"/>
        <w:tabs>
          <w:tab w:val="left" w:pos="6221"/>
        </w:tabs>
        <w:spacing w:line="360" w:lineRule="auto"/>
        <w:rPr>
          <w:b/>
          <w:bCs/>
          <w:spacing w:val="-19"/>
          <w:sz w:val="21"/>
          <w:szCs w:val="21"/>
        </w:rPr>
      </w:pPr>
      <w:r>
        <w:rPr>
          <w:b/>
          <w:bCs/>
          <w:sz w:val="21"/>
          <w:szCs w:val="21"/>
        </w:rPr>
        <w:t>供应商公章或授权代表签字</w:t>
      </w:r>
      <w:r>
        <w:rPr>
          <w:b/>
          <w:bCs/>
          <w:spacing w:val="-19"/>
          <w:sz w:val="21"/>
          <w:szCs w:val="21"/>
        </w:rPr>
        <w:t>：</w:t>
      </w:r>
    </w:p>
    <w:p w14:paraId="0B3E6AAF">
      <w:pPr>
        <w:pStyle w:val="6"/>
        <w:tabs>
          <w:tab w:val="left" w:pos="6221"/>
        </w:tabs>
        <w:spacing w:line="360" w:lineRule="auto"/>
        <w:rPr>
          <w:sz w:val="21"/>
          <w:szCs w:val="21"/>
          <w:lang w:val="en-US"/>
        </w:rPr>
      </w:pPr>
      <w:r>
        <w:rPr>
          <w:rFonts w:hint="eastAsia"/>
          <w:b/>
          <w:bCs/>
          <w:sz w:val="21"/>
          <w:szCs w:val="21"/>
          <w:lang w:val="en-US"/>
        </w:rPr>
        <w:t>日期：</w:t>
      </w:r>
    </w:p>
    <w:p w14:paraId="590192BC">
      <w:pPr>
        <w:spacing w:line="360" w:lineRule="auto"/>
        <w:ind w:firstLine="422" w:firstLineChars="200"/>
        <w:rPr>
          <w:rFonts w:ascii="宋体" w:hAnsi="宋体"/>
          <w:b/>
          <w:color w:val="0000FF"/>
        </w:rPr>
      </w:pPr>
      <w:r>
        <w:rPr>
          <w:rFonts w:ascii="宋体" w:hAnsi="宋体"/>
          <w:b/>
        </w:rPr>
        <w:t>注：</w:t>
      </w:r>
      <w:r>
        <w:rPr>
          <w:rFonts w:ascii="宋体" w:hAnsi="宋体"/>
          <w:b/>
          <w:color w:val="000000" w:themeColor="text1"/>
          <w14:textFill>
            <w14:solidFill>
              <w14:schemeClr w14:val="tx1"/>
            </w14:solidFill>
          </w14:textFill>
        </w:rPr>
        <w:t>考虑磋商报价的方便，供应商在填写最后承诺报价后，（第一次报价-最后承诺报价）除以第一次报价后得出的优惠率视同为需求中全部服务的优惠浮动值（特定优惠除外），而不考虑项目规费税金的金额改变。此优惠率调整原则适用于合同内价格的计算及项目增减、变更时价格的计算。</w:t>
      </w:r>
    </w:p>
    <w:p w14:paraId="3F01B370">
      <w:pPr>
        <w:spacing w:line="360" w:lineRule="auto"/>
        <w:rPr>
          <w:rFonts w:ascii="宋体" w:hAnsi="宋体"/>
        </w:rPr>
        <w:sectPr>
          <w:pgSz w:w="11910" w:h="16840"/>
          <w:pgMar w:top="1400" w:right="1440" w:bottom="1220" w:left="1580" w:header="877" w:footer="1033" w:gutter="0"/>
          <w:cols w:space="720" w:num="1"/>
        </w:sectPr>
      </w:pPr>
    </w:p>
    <w:p w14:paraId="32623331">
      <w:pPr>
        <w:jc w:val="center"/>
        <w:outlineLvl w:val="2"/>
        <w:rPr>
          <w:b/>
        </w:rPr>
      </w:pPr>
      <w:r>
        <w:rPr>
          <w:b/>
        </w:rPr>
        <w:t>三、磋商响应函</w:t>
      </w:r>
    </w:p>
    <w:p w14:paraId="20000F5D">
      <w:pPr>
        <w:spacing w:line="360" w:lineRule="auto"/>
        <w:rPr>
          <w:b/>
        </w:rPr>
      </w:pPr>
      <w:r>
        <w:rPr>
          <w:b/>
        </w:rPr>
        <w:t>致：</w:t>
      </w:r>
    </w:p>
    <w:p w14:paraId="61C06A99">
      <w:pPr>
        <w:pStyle w:val="6"/>
        <w:spacing w:line="360" w:lineRule="auto"/>
        <w:rPr>
          <w:sz w:val="21"/>
          <w:szCs w:val="21"/>
        </w:rPr>
      </w:pPr>
      <w:r>
        <w:rPr>
          <w:sz w:val="21"/>
          <w:szCs w:val="21"/>
        </w:rPr>
        <w:t>根据贵方的</w:t>
      </w:r>
      <w:r>
        <w:rPr>
          <w:rFonts w:hint="eastAsia"/>
          <w:sz w:val="21"/>
          <w:szCs w:val="21"/>
        </w:rPr>
        <w:t>磋商</w:t>
      </w:r>
      <w:r>
        <w:rPr>
          <w:sz w:val="21"/>
          <w:szCs w:val="21"/>
        </w:rPr>
        <w:t>邀请公告，我方兹宣布同意如下：</w:t>
      </w:r>
    </w:p>
    <w:p w14:paraId="1C81EB91">
      <w:pPr>
        <w:pStyle w:val="28"/>
        <w:tabs>
          <w:tab w:val="left" w:pos="942"/>
        </w:tabs>
        <w:spacing w:line="360" w:lineRule="auto"/>
        <w:ind w:left="0" w:firstLine="188" w:firstLineChars="100"/>
        <w:rPr>
          <w:sz w:val="21"/>
          <w:szCs w:val="21"/>
        </w:rPr>
      </w:pPr>
      <w:r>
        <w:rPr>
          <w:rFonts w:hint="eastAsia"/>
          <w:spacing w:val="-11"/>
          <w:sz w:val="21"/>
          <w:szCs w:val="21"/>
          <w:lang w:val="en-US"/>
        </w:rPr>
        <w:t>1.</w:t>
      </w:r>
      <w:r>
        <w:rPr>
          <w:spacing w:val="-11"/>
          <w:sz w:val="21"/>
          <w:szCs w:val="21"/>
        </w:rPr>
        <w:t>如我公司成交，我公司承诺愿意按磋商文件规定缴纳成交服</w:t>
      </w:r>
      <w:r>
        <w:rPr>
          <w:sz w:val="21"/>
          <w:szCs w:val="21"/>
        </w:rPr>
        <w:t>务费。按本次磋商文件规定及最后报价承诺</w:t>
      </w:r>
      <w:r>
        <w:rPr>
          <w:rFonts w:hint="eastAsia"/>
          <w:sz w:val="21"/>
          <w:szCs w:val="21"/>
          <w:lang w:val="en-US"/>
        </w:rPr>
        <w:t>提供相应服务</w:t>
      </w:r>
      <w:r>
        <w:rPr>
          <w:sz w:val="21"/>
          <w:szCs w:val="21"/>
        </w:rPr>
        <w:t>。</w:t>
      </w:r>
    </w:p>
    <w:p w14:paraId="23EA873A">
      <w:pPr>
        <w:pStyle w:val="28"/>
        <w:tabs>
          <w:tab w:val="left" w:pos="942"/>
        </w:tabs>
        <w:spacing w:line="360" w:lineRule="auto"/>
        <w:ind w:left="0" w:firstLine="208" w:firstLineChars="100"/>
        <w:rPr>
          <w:sz w:val="21"/>
          <w:szCs w:val="21"/>
        </w:rPr>
      </w:pPr>
      <w:r>
        <w:rPr>
          <w:rFonts w:hint="eastAsia"/>
          <w:spacing w:val="-1"/>
          <w:sz w:val="21"/>
          <w:szCs w:val="21"/>
          <w:lang w:val="en-US"/>
        </w:rPr>
        <w:t>2.</w:t>
      </w:r>
      <w:r>
        <w:rPr>
          <w:spacing w:val="-1"/>
          <w:sz w:val="21"/>
          <w:szCs w:val="21"/>
        </w:rPr>
        <w:t>我方根据本次磋商文件的规定，严格履行合同的责任和义务</w:t>
      </w:r>
      <w:r>
        <w:rPr>
          <w:sz w:val="21"/>
          <w:szCs w:val="21"/>
        </w:rPr>
        <w:t>。</w:t>
      </w:r>
    </w:p>
    <w:p w14:paraId="7E39FB43">
      <w:pPr>
        <w:pStyle w:val="28"/>
        <w:tabs>
          <w:tab w:val="left" w:pos="942"/>
        </w:tabs>
        <w:spacing w:line="360" w:lineRule="auto"/>
        <w:ind w:left="0" w:firstLine="198" w:firstLineChars="100"/>
        <w:jc w:val="both"/>
        <w:rPr>
          <w:sz w:val="21"/>
          <w:szCs w:val="21"/>
        </w:rPr>
      </w:pPr>
      <w:r>
        <w:rPr>
          <w:rFonts w:hint="eastAsia"/>
          <w:spacing w:val="-6"/>
          <w:sz w:val="21"/>
          <w:szCs w:val="21"/>
          <w:lang w:val="en-US"/>
        </w:rPr>
        <w:t>3.</w:t>
      </w:r>
      <w:r>
        <w:rPr>
          <w:spacing w:val="-6"/>
          <w:sz w:val="21"/>
          <w:szCs w:val="21"/>
        </w:rPr>
        <w:t>我方已详细审核本次磋商文件，包括磋商文件附件、参考资料、磋商文件</w:t>
      </w:r>
      <w:r>
        <w:rPr>
          <w:rFonts w:hint="eastAsia"/>
          <w:spacing w:val="-4"/>
          <w:sz w:val="21"/>
          <w:szCs w:val="21"/>
        </w:rPr>
        <w:t>澄清</w:t>
      </w:r>
      <w:r>
        <w:rPr>
          <w:spacing w:val="-4"/>
          <w:sz w:val="21"/>
          <w:szCs w:val="21"/>
        </w:rPr>
        <w:t>或</w:t>
      </w:r>
      <w:r>
        <w:rPr>
          <w:rFonts w:hint="eastAsia"/>
          <w:spacing w:val="-4"/>
          <w:sz w:val="21"/>
          <w:szCs w:val="21"/>
        </w:rPr>
        <w:t>修改，</w:t>
      </w:r>
      <w:r>
        <w:rPr>
          <w:sz w:val="21"/>
          <w:szCs w:val="21"/>
        </w:rPr>
        <w:t>我方正式认可并遵守本次磋商文件，并对磋商文件各项</w:t>
      </w:r>
      <w:r>
        <w:rPr>
          <w:spacing w:val="-17"/>
          <w:sz w:val="21"/>
          <w:szCs w:val="21"/>
        </w:rPr>
        <w:t>条款、规定及要求均无异议。我方知道必须放弃提出含糊不清或误解问题的权利。</w:t>
      </w:r>
    </w:p>
    <w:p w14:paraId="1F30BC5F">
      <w:pPr>
        <w:pStyle w:val="28"/>
        <w:tabs>
          <w:tab w:val="left" w:pos="942"/>
        </w:tabs>
        <w:spacing w:line="360" w:lineRule="auto"/>
        <w:ind w:left="0" w:firstLine="200" w:firstLineChars="100"/>
        <w:rPr>
          <w:sz w:val="21"/>
          <w:szCs w:val="21"/>
        </w:rPr>
      </w:pPr>
      <w:r>
        <w:rPr>
          <w:rFonts w:hint="eastAsia"/>
          <w:spacing w:val="-5"/>
          <w:sz w:val="21"/>
          <w:szCs w:val="21"/>
          <w:lang w:val="en-US"/>
        </w:rPr>
        <w:t>4.</w:t>
      </w:r>
      <w:r>
        <w:rPr>
          <w:spacing w:val="-5"/>
          <w:sz w:val="21"/>
          <w:szCs w:val="21"/>
        </w:rPr>
        <w:t>我方同意从供应商须知规定的磋商日期起遵循本磋商文件，并在供应商须</w:t>
      </w:r>
      <w:r>
        <w:rPr>
          <w:sz w:val="21"/>
          <w:szCs w:val="21"/>
        </w:rPr>
        <w:t>知规定的磋商有效期之前均具有约束力。</w:t>
      </w:r>
    </w:p>
    <w:p w14:paraId="29F4FFB4">
      <w:pPr>
        <w:pStyle w:val="28"/>
        <w:tabs>
          <w:tab w:val="left" w:pos="946"/>
        </w:tabs>
        <w:spacing w:line="360" w:lineRule="auto"/>
        <w:ind w:left="0" w:firstLine="218" w:firstLineChars="100"/>
        <w:rPr>
          <w:sz w:val="21"/>
          <w:szCs w:val="21"/>
        </w:rPr>
      </w:pPr>
      <w:r>
        <w:rPr>
          <w:rFonts w:hint="eastAsia"/>
          <w:spacing w:val="4"/>
          <w:sz w:val="21"/>
          <w:szCs w:val="21"/>
          <w:lang w:val="en-US"/>
        </w:rPr>
        <w:t>5.</w:t>
      </w:r>
      <w:r>
        <w:rPr>
          <w:spacing w:val="4"/>
          <w:sz w:val="21"/>
          <w:szCs w:val="21"/>
        </w:rPr>
        <w:t>我方同意按贵方要求在磋商现场规定时间内向贵方提供与其磋商有关的</w:t>
      </w:r>
      <w:r>
        <w:rPr>
          <w:sz w:val="21"/>
          <w:szCs w:val="21"/>
        </w:rPr>
        <w:t>任何证据或补充资料，否则，我方的响应文件可被贵方拒绝。</w:t>
      </w:r>
    </w:p>
    <w:p w14:paraId="4B19C611">
      <w:pPr>
        <w:pStyle w:val="28"/>
        <w:tabs>
          <w:tab w:val="left" w:pos="942"/>
        </w:tabs>
        <w:spacing w:line="360" w:lineRule="auto"/>
        <w:ind w:left="0" w:firstLine="210" w:firstLineChars="100"/>
        <w:rPr>
          <w:sz w:val="21"/>
          <w:szCs w:val="21"/>
        </w:rPr>
      </w:pPr>
      <w:r>
        <w:rPr>
          <w:rFonts w:hint="eastAsia"/>
          <w:sz w:val="21"/>
          <w:szCs w:val="21"/>
          <w:lang w:val="en-US"/>
        </w:rPr>
        <w:t>6.</w:t>
      </w:r>
      <w:r>
        <w:rPr>
          <w:sz w:val="21"/>
          <w:szCs w:val="21"/>
        </w:rPr>
        <w:t>我方完全理解贵方不一定接受最低报价的磋商。</w:t>
      </w:r>
    </w:p>
    <w:p w14:paraId="1F1FE84E">
      <w:pPr>
        <w:pStyle w:val="28"/>
        <w:tabs>
          <w:tab w:val="left" w:pos="942"/>
        </w:tabs>
        <w:spacing w:line="360" w:lineRule="auto"/>
        <w:ind w:left="0" w:firstLine="210" w:firstLineChars="100"/>
        <w:rPr>
          <w:sz w:val="21"/>
          <w:szCs w:val="21"/>
        </w:rPr>
      </w:pPr>
      <w:r>
        <w:rPr>
          <w:rFonts w:hint="eastAsia"/>
          <w:sz w:val="21"/>
          <w:szCs w:val="21"/>
          <w:lang w:val="en-US"/>
        </w:rPr>
        <w:t>7.</w:t>
      </w:r>
      <w:r>
        <w:rPr>
          <w:sz w:val="21"/>
          <w:szCs w:val="21"/>
        </w:rPr>
        <w:t>我方同意磋商文件规定的付款方式、</w:t>
      </w:r>
      <w:r>
        <w:rPr>
          <w:rFonts w:hint="eastAsia"/>
          <w:sz w:val="21"/>
          <w:szCs w:val="21"/>
        </w:rPr>
        <w:t>合同履行</w:t>
      </w:r>
      <w:r>
        <w:rPr>
          <w:sz w:val="21"/>
          <w:szCs w:val="21"/>
        </w:rPr>
        <w:t>期限。</w:t>
      </w:r>
    </w:p>
    <w:p w14:paraId="76F08A86">
      <w:pPr>
        <w:pStyle w:val="28"/>
        <w:tabs>
          <w:tab w:val="left" w:pos="1062"/>
        </w:tabs>
        <w:spacing w:line="360" w:lineRule="auto"/>
        <w:ind w:left="0" w:firstLine="208" w:firstLineChars="100"/>
        <w:rPr>
          <w:sz w:val="21"/>
          <w:szCs w:val="21"/>
        </w:rPr>
      </w:pPr>
      <w:r>
        <w:rPr>
          <w:rFonts w:hint="eastAsia"/>
          <w:spacing w:val="-1"/>
          <w:sz w:val="21"/>
          <w:szCs w:val="21"/>
          <w:lang w:val="en-US"/>
        </w:rPr>
        <w:t>8.</w:t>
      </w:r>
      <w:r>
        <w:rPr>
          <w:spacing w:val="-1"/>
          <w:sz w:val="21"/>
          <w:szCs w:val="21"/>
        </w:rPr>
        <w:t>我方对响应文件中所提供资料、文件、证书及证件的真实性和有效性负</w:t>
      </w:r>
      <w:r>
        <w:rPr>
          <w:sz w:val="21"/>
          <w:szCs w:val="21"/>
        </w:rPr>
        <w:t>责。</w:t>
      </w:r>
    </w:p>
    <w:p w14:paraId="528FA667">
      <w:pPr>
        <w:pStyle w:val="28"/>
        <w:tabs>
          <w:tab w:val="left" w:pos="1062"/>
        </w:tabs>
        <w:spacing w:line="360" w:lineRule="auto"/>
        <w:ind w:left="0" w:firstLine="210" w:firstLineChars="100"/>
        <w:rPr>
          <w:sz w:val="21"/>
          <w:szCs w:val="21"/>
        </w:rPr>
      </w:pPr>
      <w:r>
        <w:rPr>
          <w:rFonts w:hint="eastAsia"/>
          <w:sz w:val="21"/>
          <w:szCs w:val="21"/>
          <w:lang w:val="en-US"/>
        </w:rPr>
        <w:t>9.</w:t>
      </w:r>
      <w:r>
        <w:rPr>
          <w:sz w:val="21"/>
          <w:szCs w:val="21"/>
        </w:rPr>
        <w:t>与本磋商有关的通讯地址：</w:t>
      </w:r>
      <w:r>
        <w:rPr>
          <w:sz w:val="21"/>
          <w:szCs w:val="21"/>
          <w:u w:val="single"/>
        </w:rPr>
        <w:tab/>
      </w:r>
      <w:r>
        <w:rPr>
          <w:sz w:val="21"/>
          <w:szCs w:val="21"/>
          <w:u w:val="single"/>
        </w:rPr>
        <w:tab/>
      </w:r>
    </w:p>
    <w:p w14:paraId="282DBDF9">
      <w:pPr>
        <w:pStyle w:val="28"/>
        <w:tabs>
          <w:tab w:val="left" w:pos="1062"/>
          <w:tab w:val="left" w:pos="4956"/>
          <w:tab w:val="left" w:pos="7116"/>
        </w:tabs>
        <w:spacing w:line="360" w:lineRule="auto"/>
        <w:ind w:left="0" w:firstLine="0"/>
        <w:rPr>
          <w:sz w:val="21"/>
          <w:szCs w:val="21"/>
        </w:rPr>
      </w:pPr>
    </w:p>
    <w:p w14:paraId="30755AFF">
      <w:pPr>
        <w:pStyle w:val="28"/>
        <w:tabs>
          <w:tab w:val="left" w:pos="1062"/>
          <w:tab w:val="left" w:pos="4956"/>
          <w:tab w:val="left" w:pos="7116"/>
        </w:tabs>
        <w:spacing w:line="360" w:lineRule="auto"/>
        <w:ind w:left="0" w:firstLine="0"/>
        <w:rPr>
          <w:sz w:val="21"/>
          <w:szCs w:val="21"/>
        </w:rPr>
      </w:pPr>
    </w:p>
    <w:p w14:paraId="516D9437">
      <w:pPr>
        <w:pStyle w:val="28"/>
        <w:tabs>
          <w:tab w:val="left" w:pos="1062"/>
          <w:tab w:val="left" w:pos="4956"/>
          <w:tab w:val="left" w:pos="7116"/>
        </w:tabs>
        <w:spacing w:line="360" w:lineRule="auto"/>
        <w:ind w:left="0" w:firstLine="0"/>
        <w:rPr>
          <w:sz w:val="21"/>
          <w:szCs w:val="21"/>
        </w:rPr>
      </w:pPr>
    </w:p>
    <w:p w14:paraId="6D004A40">
      <w:pPr>
        <w:pStyle w:val="28"/>
        <w:tabs>
          <w:tab w:val="left" w:pos="1062"/>
          <w:tab w:val="left" w:pos="4956"/>
          <w:tab w:val="left" w:pos="7116"/>
        </w:tabs>
        <w:spacing w:line="360" w:lineRule="auto"/>
        <w:ind w:left="0" w:firstLine="0"/>
        <w:rPr>
          <w:sz w:val="21"/>
          <w:szCs w:val="21"/>
        </w:rPr>
      </w:pPr>
    </w:p>
    <w:p w14:paraId="3AE70484">
      <w:pPr>
        <w:pStyle w:val="28"/>
        <w:tabs>
          <w:tab w:val="left" w:pos="1062"/>
          <w:tab w:val="left" w:pos="8413"/>
        </w:tabs>
        <w:spacing w:line="360" w:lineRule="auto"/>
        <w:ind w:left="0" w:firstLine="3795" w:firstLineChars="1800"/>
        <w:rPr>
          <w:sz w:val="21"/>
          <w:szCs w:val="21"/>
        </w:rPr>
      </w:pPr>
      <w:bookmarkStart w:id="59" w:name="_Hlk67131634"/>
      <w:r>
        <w:rPr>
          <w:b/>
          <w:bCs/>
          <w:sz w:val="21"/>
          <w:szCs w:val="21"/>
        </w:rPr>
        <w:t>供应商</w:t>
      </w:r>
      <w:r>
        <w:rPr>
          <w:rFonts w:hint="eastAsia"/>
          <w:b/>
          <w:bCs/>
          <w:sz w:val="21"/>
          <w:szCs w:val="21"/>
        </w:rPr>
        <w:t>公章</w:t>
      </w:r>
      <w:r>
        <w:rPr>
          <w:b/>
          <w:bCs/>
          <w:sz w:val="21"/>
          <w:szCs w:val="21"/>
        </w:rPr>
        <w:t>：</w:t>
      </w:r>
      <w:r>
        <w:rPr>
          <w:sz w:val="21"/>
          <w:szCs w:val="21"/>
          <w:u w:val="single"/>
        </w:rPr>
        <w:tab/>
      </w:r>
    </w:p>
    <w:p w14:paraId="6E41E539">
      <w:pPr>
        <w:pStyle w:val="6"/>
        <w:tabs>
          <w:tab w:val="left" w:pos="5841"/>
          <w:tab w:val="left" w:pos="8923"/>
        </w:tabs>
        <w:spacing w:line="360" w:lineRule="auto"/>
        <w:jc w:val="center"/>
        <w:rPr>
          <w:sz w:val="21"/>
          <w:szCs w:val="21"/>
          <w:u w:val="single"/>
        </w:rPr>
      </w:pPr>
      <w:r>
        <w:rPr>
          <w:rFonts w:hint="eastAsia"/>
          <w:b/>
          <w:bCs/>
          <w:sz w:val="21"/>
          <w:szCs w:val="21"/>
        </w:rPr>
        <w:t xml:space="preserve">   法定代表人或其委托代理人：</w:t>
      </w:r>
      <w:r>
        <w:rPr>
          <w:rFonts w:hint="eastAsia"/>
          <w:b/>
          <w:bCs/>
          <w:sz w:val="21"/>
          <w:szCs w:val="21"/>
          <w:u w:val="single"/>
        </w:rPr>
        <w:t xml:space="preserve">（签字或盖章）   </w:t>
      </w:r>
    </w:p>
    <w:p w14:paraId="27EE5CF0">
      <w:pPr>
        <w:pStyle w:val="6"/>
        <w:tabs>
          <w:tab w:val="left" w:pos="1420"/>
          <w:tab w:val="left" w:pos="4595"/>
        </w:tabs>
        <w:spacing w:line="360" w:lineRule="auto"/>
        <w:ind w:firstLine="4200" w:firstLineChars="2000"/>
        <w:rPr>
          <w:sz w:val="21"/>
          <w:szCs w:val="21"/>
          <w:lang w:val="en-US"/>
        </w:rPr>
      </w:pPr>
      <w:r>
        <w:rPr>
          <w:sz w:val="21"/>
          <w:szCs w:val="21"/>
        </w:rPr>
        <w:t>日</w:t>
      </w:r>
      <w:r>
        <w:rPr>
          <w:sz w:val="21"/>
          <w:szCs w:val="21"/>
        </w:rPr>
        <w:tab/>
      </w:r>
      <w:r>
        <w:rPr>
          <w:sz w:val="21"/>
          <w:szCs w:val="21"/>
        </w:rPr>
        <w:t>期：</w:t>
      </w:r>
      <w:r>
        <w:rPr>
          <w:sz w:val="21"/>
          <w:szCs w:val="21"/>
          <w:u w:val="single"/>
        </w:rPr>
        <w:tab/>
      </w:r>
      <w:r>
        <w:rPr>
          <w:rFonts w:hint="eastAsia"/>
          <w:sz w:val="21"/>
          <w:szCs w:val="21"/>
          <w:u w:val="single"/>
        </w:rPr>
        <w:t xml:space="preserve">          </w:t>
      </w:r>
    </w:p>
    <w:bookmarkEnd w:id="59"/>
    <w:p w14:paraId="1EDED069">
      <w:pPr>
        <w:spacing w:line="360" w:lineRule="auto"/>
        <w:rPr>
          <w:rFonts w:ascii="宋体" w:hAnsi="宋体"/>
        </w:rPr>
        <w:sectPr>
          <w:pgSz w:w="11910" w:h="16840"/>
          <w:pgMar w:top="1400" w:right="1440" w:bottom="1220" w:left="1580" w:header="877" w:footer="1033" w:gutter="0"/>
          <w:cols w:space="720" w:num="1"/>
        </w:sectPr>
      </w:pPr>
    </w:p>
    <w:p w14:paraId="5EE14302">
      <w:pPr>
        <w:spacing w:line="360" w:lineRule="auto"/>
        <w:jc w:val="left"/>
        <w:rPr>
          <w:rFonts w:ascii="宋体" w:hAnsi="宋体" w:cs="黑体"/>
        </w:rPr>
      </w:pPr>
      <w:r>
        <w:rPr>
          <w:rFonts w:hint="eastAsia" w:ascii="宋体" w:hAnsi="宋体" w:cs="黑体"/>
          <w:b/>
        </w:rPr>
        <w:t>附录1</w:t>
      </w:r>
      <w:r>
        <w:rPr>
          <w:rFonts w:hint="eastAsia" w:ascii="宋体" w:hAnsi="宋体" w:cs="黑体"/>
        </w:rPr>
        <w:t>:</w:t>
      </w:r>
    </w:p>
    <w:p w14:paraId="7D5C97A1">
      <w:pPr>
        <w:spacing w:line="360" w:lineRule="auto"/>
        <w:jc w:val="left"/>
        <w:rPr>
          <w:rFonts w:ascii="宋体" w:hAnsi="宋体" w:cs="黑体"/>
        </w:rPr>
      </w:pPr>
    </w:p>
    <w:p w14:paraId="11F8D361">
      <w:pPr>
        <w:spacing w:line="360" w:lineRule="auto"/>
        <w:jc w:val="center"/>
        <w:rPr>
          <w:rFonts w:ascii="宋体" w:hAnsi="宋体" w:cs="黑体"/>
        </w:rPr>
      </w:pPr>
      <w:r>
        <w:rPr>
          <w:rFonts w:hint="eastAsia" w:ascii="宋体" w:hAnsi="宋体" w:cs="黑体"/>
        </w:rPr>
        <w:t>响应供应商诚信承诺书</w:t>
      </w:r>
    </w:p>
    <w:p w14:paraId="24226E8D">
      <w:pPr>
        <w:pStyle w:val="31"/>
        <w:widowControl w:val="0"/>
        <w:spacing w:line="360" w:lineRule="auto"/>
        <w:rPr>
          <w:rFonts w:ascii="宋体" w:hAnsi="宋体"/>
          <w:bCs/>
          <w:u w:val="single"/>
        </w:rPr>
      </w:pPr>
      <w:r>
        <w:rPr>
          <w:rFonts w:hint="eastAsia" w:ascii="宋体" w:hAnsi="宋体"/>
          <w:bCs/>
        </w:rPr>
        <w:t>致：</w:t>
      </w:r>
      <w:r>
        <w:rPr>
          <w:rFonts w:hint="eastAsia" w:ascii="宋体" w:hAnsi="宋体"/>
          <w:bCs/>
          <w:u w:val="single"/>
        </w:rPr>
        <w:t xml:space="preserve">  （采购人）</w:t>
      </w:r>
    </w:p>
    <w:p w14:paraId="02BB5EE2">
      <w:pPr>
        <w:spacing w:line="360" w:lineRule="auto"/>
        <w:ind w:firstLine="420" w:firstLineChars="200"/>
        <w:rPr>
          <w:rFonts w:ascii="宋体" w:hAnsi="宋体" w:cs="仿宋"/>
        </w:rPr>
      </w:pPr>
      <w:r>
        <w:rPr>
          <w:rFonts w:hint="eastAsia" w:ascii="宋体" w:hAnsi="宋体" w:cs="仿宋"/>
        </w:rPr>
        <w:t>我单位参加本次响应，承诺如下：</w:t>
      </w:r>
    </w:p>
    <w:p w14:paraId="4F1E3878">
      <w:pPr>
        <w:spacing w:line="360" w:lineRule="auto"/>
        <w:ind w:firstLine="420" w:firstLineChars="200"/>
        <w:rPr>
          <w:rFonts w:ascii="宋体" w:hAnsi="宋体" w:cs="仿宋"/>
        </w:rPr>
      </w:pPr>
      <w:r>
        <w:rPr>
          <w:rFonts w:hint="eastAsia" w:ascii="宋体" w:hAnsi="宋体" w:cs="仿宋"/>
        </w:rPr>
        <w:t>1. 提供的所有资料都是真实有效。如被发现提供虚假资料或虚假承诺（声明），同意取消磋商和成交候选人资格。</w:t>
      </w:r>
    </w:p>
    <w:p w14:paraId="4BF9F494">
      <w:pPr>
        <w:spacing w:line="360" w:lineRule="auto"/>
        <w:ind w:firstLine="420" w:firstLineChars="200"/>
        <w:rPr>
          <w:rFonts w:ascii="宋体" w:hAnsi="宋体" w:cs="仿宋"/>
        </w:rPr>
      </w:pPr>
      <w:r>
        <w:rPr>
          <w:rFonts w:hint="eastAsia" w:ascii="宋体" w:hAnsi="宋体" w:cs="仿宋"/>
        </w:rPr>
        <w:t>2. 不存在借用资质、串通响应等情形。如被发现，同意取消磋商和成交候选人资格。</w:t>
      </w:r>
    </w:p>
    <w:p w14:paraId="3399D7AD">
      <w:pPr>
        <w:spacing w:line="360" w:lineRule="auto"/>
        <w:ind w:firstLine="420" w:firstLineChars="200"/>
        <w:rPr>
          <w:rFonts w:ascii="宋体" w:hAnsi="宋体" w:cs="仿宋"/>
        </w:rPr>
      </w:pPr>
      <w:r>
        <w:rPr>
          <w:rFonts w:hint="eastAsia" w:ascii="宋体" w:hAnsi="宋体" w:cs="仿宋"/>
        </w:rPr>
        <w:t>3．如我方为成交候选人，除不可抗力（是指不能预见、不能避免并不能克服的客观情况，包括自然灾害和社会突发事件，如地震、海啸、瘟疫、水灾、骚乱、暴动、战争等），不因任何其它原因放弃成交候选人资格。</w:t>
      </w:r>
    </w:p>
    <w:p w14:paraId="442AF54C">
      <w:pPr>
        <w:spacing w:line="360" w:lineRule="auto"/>
        <w:ind w:firstLine="420" w:firstLineChars="200"/>
        <w:rPr>
          <w:rFonts w:ascii="宋体" w:hAnsi="宋体" w:cs="仿宋"/>
        </w:rPr>
      </w:pPr>
      <w:r>
        <w:rPr>
          <w:rFonts w:hint="eastAsia" w:ascii="宋体" w:hAnsi="宋体" w:cs="仿宋"/>
        </w:rPr>
        <w:t>4、我方成交后，严格按照采购文件和我单位响应文件的约定签订合同。</w:t>
      </w:r>
    </w:p>
    <w:p w14:paraId="4D6E4A37">
      <w:pPr>
        <w:spacing w:line="360" w:lineRule="auto"/>
        <w:ind w:firstLine="420" w:firstLineChars="200"/>
        <w:rPr>
          <w:rFonts w:ascii="宋体" w:hAnsi="宋体" w:cs="仿宋"/>
        </w:rPr>
      </w:pPr>
      <w:r>
        <w:rPr>
          <w:rFonts w:hint="eastAsia" w:ascii="宋体" w:hAnsi="宋体" w:cs="仿宋"/>
        </w:rPr>
        <w:t>5、我方同意将达不到供应商资格要求条件仍参与磋商或被行政主管部门、监督管理部门等暂停、取消公共资源交易资格且在限制期内仍参与磋商的情形视为弄虚作假，愿意接受处理。</w:t>
      </w:r>
    </w:p>
    <w:p w14:paraId="59DC71EF">
      <w:pPr>
        <w:spacing w:line="360" w:lineRule="auto"/>
        <w:ind w:firstLine="420" w:firstLineChars="200"/>
        <w:rPr>
          <w:rFonts w:ascii="宋体" w:hAnsi="宋体" w:cs="仿宋"/>
        </w:rPr>
      </w:pPr>
      <w:r>
        <w:rPr>
          <w:rFonts w:hint="eastAsia" w:ascii="宋体" w:hAnsi="宋体" w:cs="仿宋"/>
        </w:rPr>
        <w:t>6、我方参与磋商如出现报价高于该项目最高限价的情形，同意视为串通响应并接受处理。</w:t>
      </w:r>
    </w:p>
    <w:p w14:paraId="3FBA162B">
      <w:pPr>
        <w:spacing w:line="360" w:lineRule="auto"/>
        <w:ind w:firstLine="420" w:firstLineChars="200"/>
        <w:rPr>
          <w:rFonts w:ascii="宋体" w:hAnsi="宋体" w:cs="仿宋"/>
        </w:rPr>
      </w:pPr>
      <w:r>
        <w:rPr>
          <w:rFonts w:hint="eastAsia" w:ascii="宋体" w:hAnsi="宋体" w:cs="仿宋"/>
        </w:rPr>
        <w:t>7、我方具有履行合同所必须的设备和专业技术能力；拥有熟悉相关业务规则及操作程序的专业人员；拟派项目负责人需具有相关的类似业绩经验，并具备与本项目相关的业务知识。</w:t>
      </w:r>
    </w:p>
    <w:p w14:paraId="02E8DDB4">
      <w:pPr>
        <w:spacing w:line="360" w:lineRule="auto"/>
        <w:ind w:firstLine="420" w:firstLineChars="200"/>
      </w:pPr>
      <w:r>
        <w:rPr>
          <w:rFonts w:hint="eastAsia" w:ascii="宋体" w:hAnsi="宋体" w:cs="仿宋"/>
        </w:rPr>
        <w:t>8、我方依法缴纳税收和社会保障资金的良好记录；</w:t>
      </w:r>
    </w:p>
    <w:p w14:paraId="7A2C8D99">
      <w:pPr>
        <w:spacing w:line="360" w:lineRule="auto"/>
        <w:ind w:firstLine="420" w:firstLineChars="200"/>
        <w:rPr>
          <w:rFonts w:ascii="宋体" w:hAnsi="宋体" w:cs="华文仿宋"/>
          <w:kern w:val="0"/>
        </w:rPr>
      </w:pPr>
      <w:r>
        <w:rPr>
          <w:rFonts w:hint="eastAsia" w:ascii="宋体" w:hAnsi="宋体" w:cs="华文仿宋"/>
          <w:kern w:val="0"/>
        </w:rPr>
        <w:t>出现违反上述承诺情形之一的，我单位还同意在 1 至 3 年内不参与</w:t>
      </w:r>
      <w:bookmarkStart w:id="60" w:name="_Hlk67131073"/>
      <w:r>
        <w:rPr>
          <w:rFonts w:hint="eastAsia" w:ascii="宋体" w:hAnsi="宋体" w:cs="华文仿宋"/>
          <w:kern w:val="0"/>
        </w:rPr>
        <w:t>贵单位组织的</w:t>
      </w:r>
      <w:bookmarkEnd w:id="60"/>
      <w:r>
        <w:rPr>
          <w:rFonts w:hint="eastAsia" w:ascii="宋体" w:hAnsi="宋体" w:cs="华文仿宋"/>
          <w:kern w:val="0"/>
        </w:rPr>
        <w:t>所有交易活动，且后期我单位不因公司表现良好等各种理由向采购人申请予以恢复参与贵单位组织的交易活动，采购人也不应以公司表现良好等各种理由为由提前解除对我单位的处理。愿意公开披露我单位违反承诺的不良行为信息，愿意接受处罚并承担所有经济损失和法律责任。</w:t>
      </w:r>
    </w:p>
    <w:p w14:paraId="734FABF5">
      <w:pPr>
        <w:spacing w:line="360" w:lineRule="auto"/>
        <w:ind w:firstLine="420" w:firstLineChars="200"/>
        <w:rPr>
          <w:rFonts w:ascii="宋体" w:hAnsi="宋体"/>
        </w:rPr>
      </w:pPr>
      <w:r>
        <w:rPr>
          <w:rFonts w:hint="eastAsia" w:ascii="宋体" w:hAnsi="宋体"/>
        </w:rPr>
        <w:t xml:space="preserve">后期履约过程中除不可抗力外如我单位放弃（拒绝）履约，我单位（乙方）三年不参与贵单位组织的交易活动，且在处理期间不因公司表现良好等各种理由向采购人申请予以提前恢复参与贵单位组织的交易活动，采购人（甲方）也不能以公司表现良好等各种理由为由提前解除对我单位（乙方）的处理。 </w:t>
      </w:r>
    </w:p>
    <w:p w14:paraId="1C83F82F">
      <w:pPr>
        <w:spacing w:line="360" w:lineRule="auto"/>
        <w:ind w:firstLine="522" w:firstLineChars="249"/>
        <w:rPr>
          <w:rFonts w:ascii="宋体" w:hAnsi="宋体"/>
        </w:rPr>
      </w:pPr>
      <w:r>
        <w:rPr>
          <w:rFonts w:hint="eastAsia" w:ascii="宋体" w:hAnsi="宋体"/>
        </w:rPr>
        <w:t>此承诺不受响应有效期的限制。</w:t>
      </w:r>
    </w:p>
    <w:p w14:paraId="16542282">
      <w:pPr>
        <w:wordWrap w:val="0"/>
        <w:spacing w:line="360" w:lineRule="auto"/>
        <w:ind w:firstLine="420" w:firstLineChars="200"/>
        <w:jc w:val="right"/>
        <w:rPr>
          <w:rFonts w:ascii="宋体" w:hAnsi="宋体" w:cs="华文仿宋"/>
          <w:kern w:val="0"/>
        </w:rPr>
      </w:pPr>
    </w:p>
    <w:p w14:paraId="654B8C72">
      <w:pPr>
        <w:spacing w:line="360" w:lineRule="auto"/>
        <w:ind w:firstLine="420" w:firstLineChars="200"/>
        <w:jc w:val="right"/>
        <w:rPr>
          <w:rFonts w:ascii="宋体" w:hAnsi="宋体" w:cs="华文仿宋"/>
          <w:kern w:val="0"/>
        </w:rPr>
      </w:pPr>
      <w:r>
        <w:rPr>
          <w:rFonts w:hint="eastAsia" w:ascii="宋体" w:hAnsi="宋体" w:cs="华文仿宋"/>
          <w:kern w:val="0"/>
        </w:rPr>
        <w:t xml:space="preserve"> </w:t>
      </w:r>
    </w:p>
    <w:p w14:paraId="165B05CA">
      <w:pPr>
        <w:pStyle w:val="31"/>
        <w:widowControl w:val="0"/>
        <w:spacing w:line="360" w:lineRule="auto"/>
        <w:ind w:firstLine="6426" w:firstLineChars="3048"/>
        <w:rPr>
          <w:rFonts w:ascii="宋体" w:hAnsi="宋体" w:cs="宋体"/>
          <w:b/>
          <w:bCs/>
          <w:u w:val="single"/>
        </w:rPr>
      </w:pPr>
      <w:r>
        <w:rPr>
          <w:rFonts w:hint="eastAsia" w:ascii="宋体" w:hAnsi="宋体"/>
          <w:b/>
          <w:bCs/>
        </w:rPr>
        <w:t>供应商公章</w:t>
      </w:r>
      <w:r>
        <w:rPr>
          <w:rFonts w:hint="eastAsia" w:ascii="宋体" w:hAnsi="宋体" w:cs="宋体"/>
          <w:b/>
          <w:bCs/>
        </w:rPr>
        <w:t>：</w:t>
      </w:r>
    </w:p>
    <w:p w14:paraId="4B2232D9">
      <w:pPr>
        <w:pStyle w:val="31"/>
        <w:widowControl w:val="0"/>
        <w:spacing w:line="360" w:lineRule="auto"/>
        <w:ind w:firstLine="4752" w:firstLineChars="2254"/>
        <w:rPr>
          <w:rFonts w:ascii="宋体" w:hAnsi="宋体"/>
          <w:b/>
          <w:bCs/>
        </w:rPr>
      </w:pPr>
      <w:r>
        <w:rPr>
          <w:rFonts w:hint="eastAsia" w:ascii="宋体" w:hAnsi="宋体"/>
          <w:b/>
          <w:bCs/>
        </w:rPr>
        <w:t>法定代表人或其委托代理人：</w:t>
      </w:r>
      <w:r>
        <w:rPr>
          <w:rFonts w:hint="eastAsia" w:ascii="宋体" w:hAnsi="宋体"/>
          <w:b/>
          <w:bCs/>
          <w:u w:val="single"/>
        </w:rPr>
        <w:t>（签字或盖章）</w:t>
      </w:r>
    </w:p>
    <w:p w14:paraId="47872624">
      <w:pPr>
        <w:pStyle w:val="31"/>
        <w:widowControl w:val="0"/>
        <w:spacing w:line="360" w:lineRule="auto"/>
        <w:ind w:firstLine="420"/>
        <w:jc w:val="center"/>
        <w:rPr>
          <w:rFonts w:ascii="宋体" w:hAnsi="宋体" w:cs="宋体"/>
        </w:rPr>
      </w:pPr>
      <w:r>
        <w:rPr>
          <w:rFonts w:hint="eastAsia" w:ascii="宋体" w:hAnsi="宋体" w:cs="宋体"/>
        </w:rPr>
        <w:t xml:space="preserve">                                               年   月    日</w:t>
      </w:r>
    </w:p>
    <w:p w14:paraId="330C047A">
      <w:pPr>
        <w:widowControl/>
        <w:spacing w:line="360" w:lineRule="auto"/>
        <w:jc w:val="left"/>
        <w:rPr>
          <w:rFonts w:ascii="宋体" w:hAnsi="宋体"/>
          <w:b/>
          <w:bCs/>
        </w:rPr>
      </w:pPr>
      <w:r>
        <w:rPr>
          <w:rFonts w:ascii="宋体" w:hAnsi="宋体" w:cs="宋体"/>
        </w:rPr>
        <w:br w:type="page"/>
      </w:r>
    </w:p>
    <w:p w14:paraId="628B1CA4">
      <w:pPr>
        <w:numPr>
          <w:ilvl w:val="0"/>
          <w:numId w:val="2"/>
        </w:numPr>
        <w:jc w:val="center"/>
        <w:outlineLvl w:val="2"/>
        <w:rPr>
          <w:b/>
          <w:sz w:val="28"/>
          <w:szCs w:val="28"/>
        </w:rPr>
      </w:pPr>
      <w:r>
        <w:rPr>
          <w:b/>
          <w:sz w:val="28"/>
          <w:szCs w:val="28"/>
        </w:rPr>
        <w:t>无重大违法记录声明函、无不良信用记录声明函</w:t>
      </w:r>
    </w:p>
    <w:p w14:paraId="1B32DA77">
      <w:pPr>
        <w:pStyle w:val="15"/>
        <w:spacing w:after="0"/>
        <w:ind w:left="0" w:leftChars="0" w:firstLine="0" w:firstLineChars="0"/>
      </w:pPr>
    </w:p>
    <w:p w14:paraId="7A899C58">
      <w:pPr>
        <w:pStyle w:val="28"/>
        <w:tabs>
          <w:tab w:val="left" w:pos="896"/>
        </w:tabs>
        <w:spacing w:line="360" w:lineRule="auto"/>
        <w:ind w:left="0" w:firstLine="0"/>
        <w:jc w:val="both"/>
        <w:rPr>
          <w:sz w:val="21"/>
          <w:szCs w:val="21"/>
        </w:rPr>
      </w:pPr>
      <w:r>
        <w:rPr>
          <w:rFonts w:hint="eastAsia"/>
          <w:spacing w:val="-6"/>
          <w:sz w:val="21"/>
          <w:szCs w:val="21"/>
          <w:lang w:val="en-US"/>
        </w:rPr>
        <w:t>1.</w:t>
      </w:r>
      <w:r>
        <w:rPr>
          <w:spacing w:val="-6"/>
          <w:sz w:val="21"/>
          <w:szCs w:val="21"/>
        </w:rPr>
        <w:t>本单位郑重声明，根据</w:t>
      </w:r>
      <w:r>
        <w:rPr>
          <w:rFonts w:hint="eastAsia"/>
          <w:spacing w:val="-6"/>
          <w:sz w:val="21"/>
          <w:szCs w:val="21"/>
          <w:lang w:val="en-US"/>
        </w:rPr>
        <w:t>相关法律法规</w:t>
      </w:r>
      <w:r>
        <w:rPr>
          <w:spacing w:val="-7"/>
          <w:sz w:val="21"/>
          <w:szCs w:val="21"/>
        </w:rPr>
        <w:t>的规定，参加</w:t>
      </w:r>
      <w:r>
        <w:rPr>
          <w:rFonts w:hint="eastAsia"/>
          <w:spacing w:val="-7"/>
          <w:sz w:val="21"/>
          <w:szCs w:val="21"/>
        </w:rPr>
        <w:t>采购</w:t>
      </w:r>
      <w:r>
        <w:rPr>
          <w:spacing w:val="-7"/>
          <w:sz w:val="21"/>
          <w:szCs w:val="21"/>
        </w:rPr>
        <w:t>活动前三年内，本单位在经营活</w:t>
      </w:r>
      <w:r>
        <w:rPr>
          <w:spacing w:val="-8"/>
          <w:sz w:val="21"/>
          <w:szCs w:val="21"/>
        </w:rPr>
        <w:t>动中没有重大违法记录，没有因违法经营受到刑事处罚或者责令停产停业、吊销</w:t>
      </w:r>
      <w:r>
        <w:rPr>
          <w:spacing w:val="-10"/>
          <w:sz w:val="21"/>
          <w:szCs w:val="21"/>
        </w:rPr>
        <w:t>许可证或者执照、较大数额罚款等行政处罚，且未在被禁止参加</w:t>
      </w:r>
      <w:r>
        <w:rPr>
          <w:rFonts w:hint="eastAsia"/>
          <w:spacing w:val="-10"/>
          <w:sz w:val="21"/>
          <w:szCs w:val="21"/>
        </w:rPr>
        <w:t>采购</w:t>
      </w:r>
      <w:r>
        <w:rPr>
          <w:spacing w:val="-10"/>
          <w:sz w:val="21"/>
          <w:szCs w:val="21"/>
        </w:rPr>
        <w:t>活动的</w:t>
      </w:r>
      <w:r>
        <w:rPr>
          <w:sz w:val="21"/>
          <w:szCs w:val="21"/>
        </w:rPr>
        <w:t>处罚期限内。</w:t>
      </w:r>
    </w:p>
    <w:p w14:paraId="5F9C5054">
      <w:pPr>
        <w:pStyle w:val="28"/>
        <w:tabs>
          <w:tab w:val="left" w:pos="896"/>
        </w:tabs>
        <w:spacing w:line="360" w:lineRule="auto"/>
        <w:ind w:left="0" w:firstLine="0"/>
        <w:rPr>
          <w:sz w:val="21"/>
          <w:szCs w:val="21"/>
        </w:rPr>
      </w:pPr>
      <w:r>
        <w:rPr>
          <w:rFonts w:hint="eastAsia"/>
          <w:sz w:val="21"/>
          <w:szCs w:val="21"/>
          <w:lang w:val="en-US"/>
        </w:rPr>
        <w:t>2.</w:t>
      </w:r>
      <w:r>
        <w:rPr>
          <w:sz w:val="21"/>
          <w:szCs w:val="21"/>
        </w:rPr>
        <w:t>本单位郑重声明，我单位无以下不良信用记录情形：</w:t>
      </w:r>
    </w:p>
    <w:p w14:paraId="1C4F7C40">
      <w:pPr>
        <w:pStyle w:val="28"/>
        <w:tabs>
          <w:tab w:val="left" w:pos="1256"/>
        </w:tabs>
        <w:spacing w:line="360" w:lineRule="auto"/>
        <w:ind w:left="-602" w:firstLine="840" w:firstLineChars="400"/>
        <w:rPr>
          <w:sz w:val="21"/>
          <w:szCs w:val="21"/>
        </w:rPr>
      </w:pPr>
      <w:r>
        <w:rPr>
          <w:rFonts w:hint="eastAsia"/>
          <w:sz w:val="21"/>
          <w:szCs w:val="21"/>
        </w:rPr>
        <w:t>（</w:t>
      </w:r>
      <w:r>
        <w:rPr>
          <w:rFonts w:hint="eastAsia"/>
          <w:sz w:val="21"/>
          <w:szCs w:val="21"/>
          <w:lang w:val="en-US"/>
        </w:rPr>
        <w:t>1</w:t>
      </w:r>
      <w:r>
        <w:rPr>
          <w:rFonts w:hint="eastAsia"/>
          <w:sz w:val="21"/>
          <w:szCs w:val="21"/>
        </w:rPr>
        <w:t>）</w:t>
      </w:r>
      <w:r>
        <w:rPr>
          <w:sz w:val="21"/>
          <w:szCs w:val="21"/>
        </w:rPr>
        <w:t>被人民法院列入失信被执行人；</w:t>
      </w:r>
    </w:p>
    <w:p w14:paraId="6BF33DF8">
      <w:pPr>
        <w:pStyle w:val="28"/>
        <w:tabs>
          <w:tab w:val="left" w:pos="1256"/>
        </w:tabs>
        <w:spacing w:line="360" w:lineRule="auto"/>
        <w:ind w:left="0" w:firstLine="210" w:firstLineChars="100"/>
        <w:rPr>
          <w:sz w:val="21"/>
          <w:szCs w:val="21"/>
        </w:rPr>
      </w:pPr>
      <w:r>
        <w:rPr>
          <w:rFonts w:hint="eastAsia"/>
          <w:sz w:val="21"/>
          <w:szCs w:val="21"/>
        </w:rPr>
        <w:t>（</w:t>
      </w:r>
      <w:r>
        <w:rPr>
          <w:rFonts w:hint="eastAsia"/>
          <w:sz w:val="21"/>
          <w:szCs w:val="21"/>
          <w:lang w:val="en-US"/>
        </w:rPr>
        <w:t>2</w:t>
      </w:r>
      <w:r>
        <w:rPr>
          <w:rFonts w:hint="eastAsia"/>
          <w:sz w:val="21"/>
          <w:szCs w:val="21"/>
        </w:rPr>
        <w:t>）参加采购活动前三年内，在</w:t>
      </w:r>
      <w:r>
        <w:rPr>
          <w:rFonts w:hint="eastAsia"/>
          <w:sz w:val="21"/>
          <w:szCs w:val="21"/>
          <w:lang w:val="en-US"/>
        </w:rPr>
        <w:t>日常</w:t>
      </w:r>
      <w:r>
        <w:rPr>
          <w:rFonts w:hint="eastAsia"/>
          <w:sz w:val="21"/>
          <w:szCs w:val="21"/>
        </w:rPr>
        <w:t>业务开展中没有重大违法记录；</w:t>
      </w:r>
    </w:p>
    <w:p w14:paraId="377E73CE">
      <w:pPr>
        <w:pStyle w:val="28"/>
        <w:tabs>
          <w:tab w:val="left" w:pos="1256"/>
        </w:tabs>
        <w:spacing w:line="360" w:lineRule="auto"/>
        <w:ind w:left="-602" w:firstLine="840" w:firstLineChars="400"/>
        <w:rPr>
          <w:sz w:val="21"/>
          <w:szCs w:val="21"/>
        </w:rPr>
      </w:pPr>
      <w:r>
        <w:rPr>
          <w:rFonts w:hint="eastAsia"/>
          <w:sz w:val="21"/>
          <w:szCs w:val="21"/>
        </w:rPr>
        <w:t>（</w:t>
      </w:r>
      <w:r>
        <w:rPr>
          <w:rFonts w:hint="eastAsia"/>
          <w:sz w:val="21"/>
          <w:szCs w:val="21"/>
          <w:lang w:val="en-US"/>
        </w:rPr>
        <w:t>3</w:t>
      </w:r>
      <w:r>
        <w:rPr>
          <w:rFonts w:hint="eastAsia"/>
          <w:sz w:val="21"/>
          <w:szCs w:val="21"/>
        </w:rPr>
        <w:t>）</w:t>
      </w:r>
      <w:r>
        <w:rPr>
          <w:sz w:val="21"/>
          <w:szCs w:val="21"/>
        </w:rPr>
        <w:t>被工商行政管理部门列入企业经营异常名录；</w:t>
      </w:r>
    </w:p>
    <w:p w14:paraId="2E8BAC25">
      <w:pPr>
        <w:pStyle w:val="28"/>
        <w:tabs>
          <w:tab w:val="left" w:pos="1256"/>
        </w:tabs>
        <w:spacing w:line="360" w:lineRule="auto"/>
        <w:ind w:left="-602" w:firstLine="840" w:firstLineChars="400"/>
        <w:rPr>
          <w:sz w:val="21"/>
          <w:szCs w:val="21"/>
        </w:rPr>
      </w:pPr>
      <w:r>
        <w:rPr>
          <w:rFonts w:hint="eastAsia"/>
          <w:sz w:val="21"/>
          <w:szCs w:val="21"/>
        </w:rPr>
        <w:t>（</w:t>
      </w:r>
      <w:r>
        <w:rPr>
          <w:rFonts w:hint="eastAsia"/>
          <w:sz w:val="21"/>
          <w:szCs w:val="21"/>
          <w:lang w:val="en-US"/>
        </w:rPr>
        <w:t>4</w:t>
      </w:r>
      <w:r>
        <w:rPr>
          <w:rFonts w:hint="eastAsia"/>
          <w:sz w:val="21"/>
          <w:szCs w:val="21"/>
        </w:rPr>
        <w:t>）</w:t>
      </w:r>
      <w:r>
        <w:rPr>
          <w:sz w:val="21"/>
          <w:szCs w:val="21"/>
        </w:rPr>
        <w:t>被税务部门列入重大税收违法案件当事人名单；</w:t>
      </w:r>
    </w:p>
    <w:p w14:paraId="0B4FA494">
      <w:pPr>
        <w:pStyle w:val="28"/>
        <w:tabs>
          <w:tab w:val="left" w:pos="1256"/>
        </w:tabs>
        <w:spacing w:line="360" w:lineRule="auto"/>
        <w:ind w:left="-602" w:firstLine="840" w:firstLineChars="400"/>
        <w:rPr>
          <w:spacing w:val="-17"/>
          <w:sz w:val="21"/>
          <w:szCs w:val="21"/>
        </w:rPr>
      </w:pPr>
      <w:r>
        <w:rPr>
          <w:rFonts w:hint="eastAsia"/>
          <w:sz w:val="21"/>
          <w:szCs w:val="21"/>
        </w:rPr>
        <w:t>（</w:t>
      </w:r>
      <w:r>
        <w:rPr>
          <w:rFonts w:hint="eastAsia"/>
          <w:sz w:val="21"/>
          <w:szCs w:val="21"/>
          <w:lang w:val="en-US"/>
        </w:rPr>
        <w:t>5</w:t>
      </w:r>
      <w:r>
        <w:rPr>
          <w:rFonts w:hint="eastAsia"/>
          <w:sz w:val="21"/>
          <w:szCs w:val="21"/>
        </w:rPr>
        <w:t>）</w:t>
      </w:r>
      <w:r>
        <w:rPr>
          <w:sz w:val="21"/>
          <w:szCs w:val="21"/>
        </w:rPr>
        <w:t>被</w:t>
      </w:r>
      <w:r>
        <w:rPr>
          <w:rFonts w:hint="eastAsia"/>
          <w:sz w:val="21"/>
          <w:szCs w:val="21"/>
        </w:rPr>
        <w:t>采购</w:t>
      </w:r>
      <w:r>
        <w:rPr>
          <w:sz w:val="21"/>
          <w:szCs w:val="21"/>
        </w:rPr>
        <w:t>监管部门列入</w:t>
      </w:r>
      <w:r>
        <w:rPr>
          <w:rFonts w:hint="eastAsia"/>
          <w:sz w:val="21"/>
          <w:szCs w:val="21"/>
        </w:rPr>
        <w:t>采购</w:t>
      </w:r>
      <w:r>
        <w:rPr>
          <w:sz w:val="21"/>
          <w:szCs w:val="21"/>
        </w:rPr>
        <w:t>严重违法失信行为记录名单</w:t>
      </w:r>
      <w:r>
        <w:rPr>
          <w:spacing w:val="-17"/>
          <w:sz w:val="21"/>
          <w:szCs w:val="21"/>
        </w:rPr>
        <w:t>。</w:t>
      </w:r>
    </w:p>
    <w:p w14:paraId="38F71026">
      <w:pPr>
        <w:pStyle w:val="28"/>
        <w:tabs>
          <w:tab w:val="left" w:pos="1256"/>
        </w:tabs>
        <w:spacing w:line="360" w:lineRule="auto"/>
        <w:ind w:left="-602" w:firstLine="880" w:firstLineChars="500"/>
        <w:rPr>
          <w:sz w:val="21"/>
          <w:szCs w:val="21"/>
        </w:rPr>
      </w:pPr>
      <w:r>
        <w:rPr>
          <w:rFonts w:hint="eastAsia"/>
          <w:spacing w:val="-17"/>
          <w:sz w:val="21"/>
          <w:szCs w:val="21"/>
        </w:rPr>
        <w:t>（</w:t>
      </w:r>
      <w:r>
        <w:rPr>
          <w:rFonts w:hint="eastAsia"/>
          <w:spacing w:val="-17"/>
          <w:sz w:val="21"/>
          <w:szCs w:val="21"/>
          <w:lang w:val="en-US"/>
        </w:rPr>
        <w:t>6</w:t>
      </w:r>
      <w:r>
        <w:rPr>
          <w:rFonts w:hint="eastAsia"/>
          <w:spacing w:val="-17"/>
          <w:sz w:val="21"/>
          <w:szCs w:val="21"/>
        </w:rPr>
        <w:t>）</w:t>
      </w:r>
      <w:r>
        <w:rPr>
          <w:rFonts w:hint="eastAsia"/>
          <w:sz w:val="21"/>
          <w:szCs w:val="21"/>
        </w:rPr>
        <w:t>参加采购活动前三年内单位、法定代表人或拟派项目经理（项目负责人）被人民检察院列入行贿犯罪档案；</w:t>
      </w:r>
    </w:p>
    <w:p w14:paraId="6AD204BC">
      <w:pPr>
        <w:pStyle w:val="6"/>
        <w:spacing w:line="360" w:lineRule="auto"/>
        <w:rPr>
          <w:sz w:val="21"/>
          <w:szCs w:val="21"/>
        </w:rPr>
      </w:pPr>
    </w:p>
    <w:p w14:paraId="10440290">
      <w:pPr>
        <w:pStyle w:val="6"/>
        <w:spacing w:line="360" w:lineRule="auto"/>
        <w:rPr>
          <w:sz w:val="21"/>
          <w:szCs w:val="21"/>
        </w:rPr>
      </w:pPr>
    </w:p>
    <w:p w14:paraId="5FF9074C">
      <w:pPr>
        <w:pStyle w:val="6"/>
        <w:spacing w:line="360" w:lineRule="auto"/>
        <w:rPr>
          <w:sz w:val="21"/>
          <w:szCs w:val="21"/>
        </w:rPr>
      </w:pPr>
      <w:r>
        <w:rPr>
          <w:sz w:val="21"/>
          <w:szCs w:val="21"/>
        </w:rPr>
        <w:t>本单位对上述声明的真实性负责。如有虚假，将依法承担相应责任。</w:t>
      </w:r>
    </w:p>
    <w:p w14:paraId="15079E8C">
      <w:pPr>
        <w:pStyle w:val="6"/>
        <w:tabs>
          <w:tab w:val="left" w:pos="7547"/>
          <w:tab w:val="left" w:pos="8556"/>
        </w:tabs>
        <w:spacing w:line="360" w:lineRule="auto"/>
        <w:rPr>
          <w:sz w:val="21"/>
          <w:szCs w:val="21"/>
        </w:rPr>
      </w:pPr>
      <w:r>
        <w:rPr>
          <w:b/>
          <w:bCs/>
          <w:sz w:val="21"/>
          <w:szCs w:val="21"/>
        </w:rPr>
        <w:t>供应商</w:t>
      </w:r>
      <w:r>
        <w:rPr>
          <w:rFonts w:hint="eastAsia"/>
          <w:b/>
          <w:bCs/>
          <w:sz w:val="21"/>
          <w:szCs w:val="21"/>
        </w:rPr>
        <w:t>公章</w:t>
      </w:r>
      <w:r>
        <w:rPr>
          <w:b/>
          <w:bCs/>
          <w:sz w:val="21"/>
          <w:szCs w:val="21"/>
        </w:rPr>
        <w:t>：</w:t>
      </w:r>
      <w:r>
        <w:rPr>
          <w:rFonts w:hint="eastAsia"/>
          <w:b/>
          <w:bCs/>
          <w:sz w:val="21"/>
          <w:szCs w:val="21"/>
          <w:u w:val="single"/>
        </w:rPr>
        <w:t xml:space="preserve">                         </w:t>
      </w:r>
      <w:r>
        <w:rPr>
          <w:rFonts w:hint="eastAsia"/>
          <w:sz w:val="21"/>
          <w:szCs w:val="21"/>
        </w:rPr>
        <w:t xml:space="preserve">  </w:t>
      </w:r>
      <w:r>
        <w:rPr>
          <w:sz w:val="21"/>
          <w:szCs w:val="21"/>
        </w:rPr>
        <w:t xml:space="preserve"> </w:t>
      </w:r>
    </w:p>
    <w:p w14:paraId="16741870">
      <w:pPr>
        <w:pStyle w:val="6"/>
        <w:tabs>
          <w:tab w:val="left" w:pos="8130"/>
        </w:tabs>
        <w:spacing w:line="360" w:lineRule="auto"/>
        <w:rPr>
          <w:sz w:val="21"/>
          <w:szCs w:val="21"/>
        </w:rPr>
      </w:pPr>
      <w:r>
        <w:rPr>
          <w:sz w:val="21"/>
          <w:szCs w:val="21"/>
        </w:rPr>
        <w:t>日      期：</w:t>
      </w:r>
      <w:r>
        <w:rPr>
          <w:rFonts w:hint="eastAsia"/>
          <w:sz w:val="21"/>
          <w:szCs w:val="21"/>
          <w:u w:val="single"/>
        </w:rPr>
        <w:t xml:space="preserve">                        </w:t>
      </w:r>
      <w:r>
        <w:rPr>
          <w:sz w:val="21"/>
          <w:szCs w:val="21"/>
        </w:rPr>
        <w:t xml:space="preserve"> </w:t>
      </w:r>
    </w:p>
    <w:p w14:paraId="1F1B5302">
      <w:pPr>
        <w:pStyle w:val="6"/>
        <w:spacing w:line="360" w:lineRule="auto"/>
        <w:rPr>
          <w:sz w:val="21"/>
          <w:szCs w:val="21"/>
        </w:rPr>
      </w:pPr>
    </w:p>
    <w:p w14:paraId="04036982">
      <w:pPr>
        <w:spacing w:line="360" w:lineRule="auto"/>
        <w:rPr>
          <w:rFonts w:ascii="宋体" w:hAnsi="宋体"/>
        </w:rPr>
        <w:sectPr>
          <w:pgSz w:w="11910" w:h="16840"/>
          <w:pgMar w:top="1400" w:right="1440" w:bottom="1220" w:left="1580" w:header="877" w:footer="1033" w:gutter="0"/>
          <w:cols w:space="720" w:num="1"/>
        </w:sectPr>
      </w:pPr>
    </w:p>
    <w:p w14:paraId="52D35281">
      <w:pPr>
        <w:jc w:val="center"/>
        <w:outlineLvl w:val="2"/>
        <w:rPr>
          <w:b/>
        </w:rPr>
      </w:pPr>
      <w:r>
        <w:rPr>
          <w:b/>
          <w:sz w:val="28"/>
          <w:szCs w:val="28"/>
        </w:rPr>
        <w:t>五、授权书</w:t>
      </w:r>
    </w:p>
    <w:p w14:paraId="5FA991E2">
      <w:pPr>
        <w:pStyle w:val="6"/>
        <w:spacing w:line="360" w:lineRule="auto"/>
        <w:rPr>
          <w:b/>
          <w:sz w:val="21"/>
          <w:szCs w:val="21"/>
          <w:lang w:val="en-US"/>
        </w:rPr>
      </w:pPr>
    </w:p>
    <w:p w14:paraId="438788AD">
      <w:pPr>
        <w:spacing w:line="360" w:lineRule="auto"/>
        <w:ind w:firstLine="645"/>
        <w:rPr>
          <w:rFonts w:ascii="宋体" w:hAnsi="宋体"/>
        </w:rPr>
      </w:pPr>
      <w:r>
        <w:rPr>
          <w:rFonts w:hint="eastAsia" w:ascii="宋体" w:hAnsi="宋体"/>
        </w:rPr>
        <w:t>本授权书声明：公司（纳税人识别号：）的（</w:t>
      </w:r>
      <w:r>
        <w:rPr>
          <w:rFonts w:hint="eastAsia" w:ascii="宋体" w:hAnsi="宋体"/>
          <w:u w:val="single"/>
        </w:rPr>
        <w:t>法人代表姓名、职务</w:t>
      </w:r>
      <w:r>
        <w:rPr>
          <w:rFonts w:hint="eastAsia" w:ascii="宋体" w:hAnsi="宋体"/>
        </w:rPr>
        <w:t>）（身份证号码：）代表本公司授权本公司（</w:t>
      </w:r>
      <w:r>
        <w:rPr>
          <w:rFonts w:hint="eastAsia" w:ascii="宋体" w:hAnsi="宋体"/>
          <w:u w:val="single"/>
        </w:rPr>
        <w:t>被授权人的姓名、职务</w:t>
      </w:r>
      <w:r>
        <w:rPr>
          <w:rFonts w:hint="eastAsia" w:ascii="宋体" w:hAnsi="宋体"/>
        </w:rPr>
        <w:t>）（身份证号码：）为本公司的合法代理人，参加采购项目活动（项目编号</w:t>
      </w:r>
      <w:r>
        <w:rPr>
          <w:rFonts w:hint="eastAsia" w:ascii="宋体" w:hAnsi="宋体"/>
          <w:u w:val="single"/>
        </w:rPr>
        <w:t xml:space="preserve">：             </w:t>
      </w:r>
      <w:r>
        <w:rPr>
          <w:rFonts w:hint="eastAsia" w:ascii="宋体" w:hAnsi="宋体"/>
        </w:rPr>
        <w:t>），全权代表本公司处理磋商过程的一切事宜，包括但不限于：磋商、签约等。供应商代表在磋商过程中所签署的一切文件和处理与之有关的一切事务，本公司均予以认可并对此承担责任。被授权人无转委托权。特此授权。</w:t>
      </w:r>
    </w:p>
    <w:p w14:paraId="31F0BFA5">
      <w:pPr>
        <w:spacing w:line="360" w:lineRule="auto"/>
        <w:ind w:firstLine="645"/>
        <w:rPr>
          <w:rFonts w:ascii="宋体" w:hAnsi="宋体"/>
        </w:rPr>
      </w:pPr>
      <w:r>
        <w:rPr>
          <w:rFonts w:hint="eastAsia" w:ascii="宋体" w:hAnsi="宋体"/>
        </w:rPr>
        <w:t>本授权书自出具之日起生效。</w:t>
      </w:r>
    </w:p>
    <w:p w14:paraId="233C5456">
      <w:pPr>
        <w:spacing w:line="360" w:lineRule="auto"/>
        <w:ind w:firstLine="645"/>
        <w:rPr>
          <w:rFonts w:ascii="宋体" w:hAnsi="宋体"/>
        </w:rPr>
      </w:pPr>
      <w:r>
        <w:rPr>
          <w:rFonts w:hint="eastAsia" w:ascii="宋体" w:hAnsi="宋体"/>
        </w:rPr>
        <w:t>特此声明。</w:t>
      </w:r>
    </w:p>
    <w:p w14:paraId="70C2C4CE">
      <w:pPr>
        <w:spacing w:line="360" w:lineRule="auto"/>
        <w:ind w:firstLine="645"/>
        <w:rPr>
          <w:rFonts w:ascii="宋体" w:hAnsi="宋体"/>
        </w:rPr>
      </w:pPr>
    </w:p>
    <w:p w14:paraId="775A00CA">
      <w:pPr>
        <w:spacing w:line="360" w:lineRule="auto"/>
        <w:ind w:firstLine="645"/>
        <w:rPr>
          <w:rFonts w:ascii="宋体" w:hAnsi="宋体"/>
        </w:rPr>
      </w:pPr>
      <w:r>
        <w:rPr>
          <w:rFonts w:hint="eastAsia" w:ascii="宋体" w:hAnsi="宋体"/>
        </w:rPr>
        <w:t>法定代表人联系方式：</w:t>
      </w:r>
      <w:r>
        <w:rPr>
          <w:rFonts w:hint="eastAsia" w:ascii="宋体" w:hAnsi="宋体"/>
          <w:u w:val="single"/>
        </w:rPr>
        <w:t xml:space="preserve">（电话号码）       </w:t>
      </w:r>
    </w:p>
    <w:p w14:paraId="1E6C4D36">
      <w:pPr>
        <w:spacing w:line="360" w:lineRule="auto"/>
        <w:ind w:firstLine="645"/>
        <w:rPr>
          <w:rFonts w:ascii="宋体" w:hAnsi="宋体"/>
        </w:rPr>
      </w:pPr>
      <w:r>
        <w:rPr>
          <w:rFonts w:hint="eastAsia" w:ascii="宋体" w:hAnsi="宋体"/>
        </w:rPr>
        <w:t>授权委托人联系方式：</w:t>
      </w:r>
      <w:r>
        <w:rPr>
          <w:rFonts w:hint="eastAsia" w:ascii="宋体" w:hAnsi="宋体"/>
          <w:u w:val="single"/>
        </w:rPr>
        <w:t xml:space="preserve">（电话号码）       </w:t>
      </w:r>
    </w:p>
    <w:p w14:paraId="310956A0">
      <w:pPr>
        <w:spacing w:line="360" w:lineRule="auto"/>
        <w:ind w:firstLine="645"/>
        <w:rPr>
          <w:rFonts w:ascii="宋体" w:hAnsi="宋体"/>
        </w:rPr>
      </w:pPr>
    </w:p>
    <w:p w14:paraId="73904D56">
      <w:pPr>
        <w:pStyle w:val="6"/>
        <w:rPr>
          <w:lang w:val="en-US" w:bidi="ar-SA"/>
        </w:rPr>
      </w:pPr>
    </w:p>
    <w:p w14:paraId="62885F1C">
      <w:pPr>
        <w:spacing w:line="360" w:lineRule="auto"/>
        <w:ind w:firstLine="645"/>
        <w:rPr>
          <w:rFonts w:ascii="宋体" w:hAnsi="宋体"/>
          <w:b/>
          <w:bCs/>
          <w:u w:val="single"/>
        </w:rPr>
      </w:pPr>
      <w:r>
        <w:rPr>
          <w:rFonts w:hint="eastAsia" w:ascii="宋体" w:hAnsi="宋体"/>
          <w:b/>
          <w:bCs/>
        </w:rPr>
        <w:t>法人代表签字或盖章：</w:t>
      </w:r>
    </w:p>
    <w:p w14:paraId="5069B407">
      <w:pPr>
        <w:spacing w:line="360" w:lineRule="auto"/>
        <w:ind w:firstLine="645"/>
        <w:rPr>
          <w:rFonts w:ascii="宋体" w:hAnsi="宋体"/>
          <w:b/>
          <w:bCs/>
        </w:rPr>
      </w:pPr>
      <w:r>
        <w:rPr>
          <w:rFonts w:hint="eastAsia" w:ascii="宋体" w:hAnsi="宋体"/>
          <w:b/>
          <w:bCs/>
        </w:rPr>
        <w:t>代理人（被授权人）签字或盖章：</w:t>
      </w:r>
    </w:p>
    <w:p w14:paraId="1A2E1873">
      <w:pPr>
        <w:spacing w:line="360" w:lineRule="auto"/>
        <w:ind w:firstLine="645"/>
        <w:rPr>
          <w:rFonts w:ascii="宋体" w:hAnsi="宋体"/>
          <w:b/>
          <w:bCs/>
          <w:u w:val="single"/>
        </w:rPr>
      </w:pPr>
      <w:bookmarkStart w:id="61" w:name="_Hlk78207540"/>
      <w:r>
        <w:rPr>
          <w:rFonts w:hint="eastAsia" w:ascii="宋体" w:hAnsi="宋体"/>
          <w:b/>
          <w:bCs/>
        </w:rPr>
        <w:t>响应供应商公章：</w:t>
      </w:r>
      <w:r>
        <w:rPr>
          <w:rFonts w:hint="eastAsia" w:ascii="宋体" w:hAnsi="宋体"/>
          <w:b/>
          <w:bCs/>
          <w:u w:val="single"/>
        </w:rPr>
        <w:t xml:space="preserve">                      </w:t>
      </w:r>
    </w:p>
    <w:bookmarkEnd w:id="61"/>
    <w:p w14:paraId="0F9A6BF7">
      <w:pPr>
        <w:spacing w:line="360" w:lineRule="auto"/>
        <w:ind w:firstLine="645"/>
        <w:rPr>
          <w:rFonts w:ascii="宋体" w:hAnsi="宋体"/>
          <w:u w:val="single"/>
        </w:rPr>
      </w:pPr>
      <w:r>
        <w:rPr>
          <w:rFonts w:hint="eastAsia" w:ascii="宋体" w:hAnsi="宋体"/>
        </w:rPr>
        <w:t>授权委托日期：</w:t>
      </w:r>
      <w:r>
        <w:rPr>
          <w:rFonts w:hint="eastAsia" w:ascii="宋体" w:hAnsi="宋体"/>
          <w:u w:val="single"/>
        </w:rPr>
        <w:t xml:space="preserve">                       </w:t>
      </w:r>
    </w:p>
    <w:p w14:paraId="190457E4">
      <w:pPr>
        <w:spacing w:line="360" w:lineRule="auto"/>
        <w:rPr>
          <w:rFonts w:ascii="宋体" w:hAnsi="宋体" w:cs="Arial"/>
          <w:b/>
        </w:rPr>
      </w:pPr>
    </w:p>
    <w:p w14:paraId="31BC3D9F">
      <w:pPr>
        <w:pStyle w:val="6"/>
        <w:spacing w:line="360" w:lineRule="auto"/>
        <w:sectPr>
          <w:pgSz w:w="11910" w:h="16840"/>
          <w:pgMar w:top="1400" w:right="1440" w:bottom="1220" w:left="1580" w:header="877" w:footer="1033" w:gutter="0"/>
          <w:cols w:space="720" w:num="1"/>
        </w:sectPr>
      </w:pPr>
    </w:p>
    <w:p w14:paraId="0B5D16CE">
      <w:pPr>
        <w:jc w:val="center"/>
        <w:outlineLvl w:val="2"/>
        <w:rPr>
          <w:b/>
          <w:sz w:val="28"/>
          <w:szCs w:val="28"/>
        </w:rPr>
      </w:pPr>
      <w:r>
        <w:rPr>
          <w:b/>
          <w:sz w:val="28"/>
          <w:szCs w:val="28"/>
        </w:rPr>
        <w:t>六、商务响应表</w:t>
      </w:r>
    </w:p>
    <w:p w14:paraId="2506FDAA">
      <w:pPr>
        <w:pStyle w:val="6"/>
        <w:spacing w:line="360" w:lineRule="auto"/>
        <w:rPr>
          <w:b/>
          <w:sz w:val="21"/>
          <w:szCs w:val="21"/>
        </w:rPr>
      </w:pPr>
    </w:p>
    <w:p w14:paraId="716A9042">
      <w:pPr>
        <w:pStyle w:val="6"/>
        <w:spacing w:line="360" w:lineRule="auto"/>
        <w:ind w:firstLine="316" w:firstLineChars="150"/>
        <w:rPr>
          <w:b/>
          <w:sz w:val="21"/>
          <w:szCs w:val="21"/>
          <w:lang w:val="en-US"/>
        </w:rPr>
      </w:pPr>
      <w:r>
        <w:rPr>
          <w:rFonts w:hint="eastAsia"/>
          <w:b/>
          <w:sz w:val="21"/>
          <w:szCs w:val="21"/>
          <w:lang w:val="en-US"/>
        </w:rPr>
        <w:t>响应供应商公章：</w:t>
      </w:r>
    </w:p>
    <w:tbl>
      <w:tblPr>
        <w:tblStyle w:val="16"/>
        <w:tblW w:w="8525"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25"/>
        <w:gridCol w:w="1916"/>
        <w:gridCol w:w="2497"/>
        <w:gridCol w:w="2576"/>
        <w:gridCol w:w="811"/>
      </w:tblGrid>
      <w:tr w14:paraId="4E1D52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725" w:type="dxa"/>
            <w:shd w:val="clear" w:color="auto" w:fill="auto"/>
          </w:tcPr>
          <w:p w14:paraId="7000D2C2">
            <w:pPr>
              <w:pStyle w:val="27"/>
              <w:spacing w:line="360" w:lineRule="auto"/>
              <w:jc w:val="center"/>
              <w:rPr>
                <w:b/>
                <w:sz w:val="21"/>
                <w:szCs w:val="21"/>
                <w:lang w:eastAsia="en-US"/>
              </w:rPr>
            </w:pPr>
            <w:r>
              <w:rPr>
                <w:b/>
                <w:sz w:val="21"/>
                <w:szCs w:val="21"/>
                <w:lang w:eastAsia="en-US"/>
              </w:rPr>
              <w:t>序号</w:t>
            </w:r>
          </w:p>
        </w:tc>
        <w:tc>
          <w:tcPr>
            <w:tcW w:w="1916" w:type="dxa"/>
            <w:shd w:val="clear" w:color="auto" w:fill="auto"/>
          </w:tcPr>
          <w:p w14:paraId="62AA431D">
            <w:pPr>
              <w:pStyle w:val="27"/>
              <w:spacing w:line="360" w:lineRule="auto"/>
              <w:jc w:val="center"/>
              <w:rPr>
                <w:b/>
                <w:sz w:val="21"/>
                <w:szCs w:val="21"/>
                <w:lang w:eastAsia="en-US"/>
              </w:rPr>
            </w:pPr>
            <w:r>
              <w:rPr>
                <w:b/>
                <w:sz w:val="21"/>
                <w:szCs w:val="21"/>
                <w:lang w:eastAsia="en-US"/>
              </w:rPr>
              <w:t>商务条款</w:t>
            </w:r>
          </w:p>
        </w:tc>
        <w:tc>
          <w:tcPr>
            <w:tcW w:w="2497" w:type="dxa"/>
            <w:shd w:val="clear" w:color="auto" w:fill="auto"/>
          </w:tcPr>
          <w:p w14:paraId="561FAF97">
            <w:pPr>
              <w:pStyle w:val="27"/>
              <w:spacing w:line="360" w:lineRule="auto"/>
              <w:jc w:val="center"/>
              <w:rPr>
                <w:b/>
                <w:sz w:val="21"/>
                <w:szCs w:val="21"/>
                <w:lang w:eastAsia="en-US"/>
              </w:rPr>
            </w:pPr>
            <w:r>
              <w:rPr>
                <w:b/>
                <w:sz w:val="21"/>
                <w:szCs w:val="21"/>
                <w:lang w:eastAsia="en-US"/>
              </w:rPr>
              <w:t>磋商文件要求</w:t>
            </w:r>
          </w:p>
        </w:tc>
        <w:tc>
          <w:tcPr>
            <w:tcW w:w="2576" w:type="dxa"/>
            <w:shd w:val="clear" w:color="auto" w:fill="auto"/>
          </w:tcPr>
          <w:p w14:paraId="18A15220">
            <w:pPr>
              <w:pStyle w:val="27"/>
              <w:spacing w:line="360" w:lineRule="auto"/>
              <w:jc w:val="center"/>
              <w:rPr>
                <w:b/>
                <w:sz w:val="21"/>
                <w:szCs w:val="21"/>
                <w:lang w:eastAsia="en-US"/>
              </w:rPr>
            </w:pPr>
            <w:r>
              <w:rPr>
                <w:b/>
                <w:sz w:val="21"/>
                <w:szCs w:val="21"/>
                <w:lang w:eastAsia="en-US"/>
              </w:rPr>
              <w:t>供应商承诺</w:t>
            </w:r>
          </w:p>
        </w:tc>
        <w:tc>
          <w:tcPr>
            <w:tcW w:w="811" w:type="dxa"/>
            <w:shd w:val="clear" w:color="auto" w:fill="auto"/>
          </w:tcPr>
          <w:p w14:paraId="740F2ED8">
            <w:pPr>
              <w:pStyle w:val="27"/>
              <w:spacing w:line="360" w:lineRule="auto"/>
              <w:jc w:val="center"/>
              <w:rPr>
                <w:b/>
                <w:sz w:val="21"/>
                <w:szCs w:val="21"/>
                <w:lang w:eastAsia="en-US"/>
              </w:rPr>
            </w:pPr>
            <w:r>
              <w:rPr>
                <w:b/>
                <w:sz w:val="21"/>
                <w:szCs w:val="21"/>
                <w:lang w:eastAsia="en-US"/>
              </w:rPr>
              <w:t>偏离</w:t>
            </w:r>
          </w:p>
          <w:p w14:paraId="1D627FD4">
            <w:pPr>
              <w:pStyle w:val="27"/>
              <w:spacing w:line="360" w:lineRule="auto"/>
              <w:jc w:val="center"/>
              <w:rPr>
                <w:b/>
                <w:sz w:val="21"/>
                <w:szCs w:val="21"/>
                <w:lang w:eastAsia="en-US"/>
              </w:rPr>
            </w:pPr>
            <w:r>
              <w:rPr>
                <w:b/>
                <w:sz w:val="21"/>
                <w:szCs w:val="21"/>
                <w:lang w:eastAsia="en-US"/>
              </w:rPr>
              <w:t>说明</w:t>
            </w:r>
          </w:p>
        </w:tc>
      </w:tr>
      <w:tr w14:paraId="70FA0A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25" w:type="dxa"/>
            <w:shd w:val="clear" w:color="auto" w:fill="auto"/>
          </w:tcPr>
          <w:p w14:paraId="23CD9058">
            <w:pPr>
              <w:pStyle w:val="27"/>
              <w:spacing w:line="360" w:lineRule="auto"/>
              <w:jc w:val="center"/>
              <w:rPr>
                <w:sz w:val="21"/>
                <w:szCs w:val="21"/>
                <w:lang w:eastAsia="en-US"/>
              </w:rPr>
            </w:pPr>
            <w:r>
              <w:rPr>
                <w:sz w:val="21"/>
                <w:szCs w:val="21"/>
                <w:lang w:eastAsia="en-US"/>
              </w:rPr>
              <w:t>1</w:t>
            </w:r>
          </w:p>
        </w:tc>
        <w:tc>
          <w:tcPr>
            <w:tcW w:w="1916" w:type="dxa"/>
            <w:shd w:val="clear" w:color="auto" w:fill="auto"/>
            <w:vAlign w:val="center"/>
          </w:tcPr>
          <w:p w14:paraId="0D49F584">
            <w:pPr>
              <w:pStyle w:val="27"/>
              <w:spacing w:line="360" w:lineRule="auto"/>
              <w:jc w:val="center"/>
              <w:rPr>
                <w:sz w:val="21"/>
                <w:szCs w:val="21"/>
                <w:lang w:eastAsia="en-US"/>
              </w:rPr>
            </w:pPr>
            <w:r>
              <w:rPr>
                <w:rFonts w:hint="eastAsia"/>
                <w:sz w:val="21"/>
                <w:szCs w:val="21"/>
                <w:lang w:val="en-US"/>
              </w:rPr>
              <w:t>付款方式</w:t>
            </w:r>
          </w:p>
        </w:tc>
        <w:tc>
          <w:tcPr>
            <w:tcW w:w="2497" w:type="dxa"/>
            <w:shd w:val="clear" w:color="auto" w:fill="auto"/>
            <w:vAlign w:val="center"/>
          </w:tcPr>
          <w:p w14:paraId="4D73CCAD">
            <w:pPr>
              <w:spacing w:line="360" w:lineRule="auto"/>
              <w:jc w:val="center"/>
            </w:pPr>
          </w:p>
        </w:tc>
        <w:tc>
          <w:tcPr>
            <w:tcW w:w="2576" w:type="dxa"/>
            <w:shd w:val="clear" w:color="auto" w:fill="auto"/>
          </w:tcPr>
          <w:p w14:paraId="0A63E86D">
            <w:pPr>
              <w:pStyle w:val="27"/>
              <w:spacing w:line="360" w:lineRule="auto"/>
              <w:jc w:val="center"/>
              <w:rPr>
                <w:sz w:val="21"/>
                <w:szCs w:val="21"/>
              </w:rPr>
            </w:pPr>
          </w:p>
        </w:tc>
        <w:tc>
          <w:tcPr>
            <w:tcW w:w="811" w:type="dxa"/>
            <w:shd w:val="clear" w:color="auto" w:fill="auto"/>
          </w:tcPr>
          <w:p w14:paraId="706FB7F5">
            <w:pPr>
              <w:pStyle w:val="27"/>
              <w:spacing w:line="360" w:lineRule="auto"/>
              <w:jc w:val="center"/>
              <w:rPr>
                <w:sz w:val="21"/>
                <w:szCs w:val="21"/>
              </w:rPr>
            </w:pPr>
          </w:p>
        </w:tc>
      </w:tr>
      <w:tr w14:paraId="4D102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25" w:type="dxa"/>
            <w:shd w:val="clear" w:color="auto" w:fill="auto"/>
          </w:tcPr>
          <w:p w14:paraId="49CC286D">
            <w:pPr>
              <w:pStyle w:val="27"/>
              <w:spacing w:line="360" w:lineRule="auto"/>
              <w:jc w:val="center"/>
              <w:rPr>
                <w:sz w:val="21"/>
                <w:szCs w:val="21"/>
                <w:lang w:eastAsia="en-US"/>
              </w:rPr>
            </w:pPr>
            <w:r>
              <w:rPr>
                <w:sz w:val="21"/>
                <w:szCs w:val="21"/>
                <w:lang w:eastAsia="en-US"/>
              </w:rPr>
              <w:t>2</w:t>
            </w:r>
          </w:p>
        </w:tc>
        <w:tc>
          <w:tcPr>
            <w:tcW w:w="1916" w:type="dxa"/>
            <w:shd w:val="clear" w:color="auto" w:fill="auto"/>
            <w:vAlign w:val="center"/>
          </w:tcPr>
          <w:p w14:paraId="717A7983">
            <w:pPr>
              <w:pStyle w:val="27"/>
              <w:spacing w:line="360" w:lineRule="auto"/>
              <w:jc w:val="center"/>
              <w:rPr>
                <w:sz w:val="21"/>
                <w:szCs w:val="21"/>
              </w:rPr>
            </w:pPr>
            <w:r>
              <w:rPr>
                <w:rFonts w:hint="eastAsia"/>
                <w:sz w:val="21"/>
                <w:szCs w:val="21"/>
                <w:lang w:val="en-US"/>
              </w:rPr>
              <w:t>服务地点</w:t>
            </w:r>
          </w:p>
        </w:tc>
        <w:tc>
          <w:tcPr>
            <w:tcW w:w="2497" w:type="dxa"/>
            <w:shd w:val="clear" w:color="auto" w:fill="auto"/>
            <w:vAlign w:val="center"/>
          </w:tcPr>
          <w:p w14:paraId="5130E97E">
            <w:pPr>
              <w:pStyle w:val="27"/>
              <w:spacing w:line="360" w:lineRule="auto"/>
              <w:jc w:val="center"/>
              <w:rPr>
                <w:sz w:val="21"/>
                <w:szCs w:val="21"/>
              </w:rPr>
            </w:pPr>
          </w:p>
        </w:tc>
        <w:tc>
          <w:tcPr>
            <w:tcW w:w="2576" w:type="dxa"/>
            <w:shd w:val="clear" w:color="auto" w:fill="auto"/>
          </w:tcPr>
          <w:p w14:paraId="6C3B0F90">
            <w:pPr>
              <w:pStyle w:val="27"/>
              <w:spacing w:line="360" w:lineRule="auto"/>
              <w:jc w:val="center"/>
              <w:rPr>
                <w:sz w:val="21"/>
                <w:szCs w:val="21"/>
              </w:rPr>
            </w:pPr>
          </w:p>
        </w:tc>
        <w:tc>
          <w:tcPr>
            <w:tcW w:w="811" w:type="dxa"/>
            <w:shd w:val="clear" w:color="auto" w:fill="auto"/>
          </w:tcPr>
          <w:p w14:paraId="467AEC80">
            <w:pPr>
              <w:pStyle w:val="27"/>
              <w:spacing w:line="360" w:lineRule="auto"/>
              <w:jc w:val="center"/>
              <w:rPr>
                <w:sz w:val="21"/>
                <w:szCs w:val="21"/>
              </w:rPr>
            </w:pPr>
          </w:p>
        </w:tc>
      </w:tr>
      <w:tr w14:paraId="0EFEE6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3" w:hRule="atLeast"/>
          <w:jc w:val="center"/>
        </w:trPr>
        <w:tc>
          <w:tcPr>
            <w:tcW w:w="725" w:type="dxa"/>
            <w:shd w:val="clear" w:color="auto" w:fill="auto"/>
          </w:tcPr>
          <w:p w14:paraId="0342445D">
            <w:pPr>
              <w:pStyle w:val="27"/>
              <w:spacing w:line="360" w:lineRule="auto"/>
              <w:jc w:val="center"/>
              <w:rPr>
                <w:sz w:val="21"/>
                <w:szCs w:val="21"/>
                <w:lang w:eastAsia="en-US"/>
              </w:rPr>
            </w:pPr>
            <w:r>
              <w:rPr>
                <w:sz w:val="21"/>
                <w:szCs w:val="21"/>
                <w:lang w:eastAsia="en-US"/>
              </w:rPr>
              <w:t>3</w:t>
            </w:r>
          </w:p>
        </w:tc>
        <w:tc>
          <w:tcPr>
            <w:tcW w:w="1916" w:type="dxa"/>
            <w:shd w:val="clear" w:color="auto" w:fill="auto"/>
            <w:vAlign w:val="center"/>
          </w:tcPr>
          <w:p w14:paraId="1602B636">
            <w:pPr>
              <w:pStyle w:val="27"/>
              <w:spacing w:line="360" w:lineRule="auto"/>
              <w:jc w:val="center"/>
              <w:rPr>
                <w:sz w:val="21"/>
                <w:szCs w:val="21"/>
                <w:lang w:eastAsia="en-US"/>
              </w:rPr>
            </w:pPr>
            <w:r>
              <w:rPr>
                <w:rFonts w:hint="eastAsia"/>
                <w:sz w:val="21"/>
                <w:szCs w:val="21"/>
                <w:lang w:val="en-US"/>
              </w:rPr>
              <w:t>服务期限</w:t>
            </w:r>
          </w:p>
        </w:tc>
        <w:tc>
          <w:tcPr>
            <w:tcW w:w="2497" w:type="dxa"/>
            <w:shd w:val="clear" w:color="auto" w:fill="auto"/>
            <w:vAlign w:val="center"/>
          </w:tcPr>
          <w:p w14:paraId="3A5838E3">
            <w:pPr>
              <w:pStyle w:val="27"/>
              <w:spacing w:line="360" w:lineRule="auto"/>
              <w:jc w:val="center"/>
              <w:rPr>
                <w:sz w:val="21"/>
                <w:szCs w:val="21"/>
              </w:rPr>
            </w:pPr>
          </w:p>
        </w:tc>
        <w:tc>
          <w:tcPr>
            <w:tcW w:w="2576" w:type="dxa"/>
            <w:shd w:val="clear" w:color="auto" w:fill="auto"/>
          </w:tcPr>
          <w:p w14:paraId="5A49E017">
            <w:pPr>
              <w:pStyle w:val="27"/>
              <w:spacing w:line="360" w:lineRule="auto"/>
              <w:jc w:val="center"/>
              <w:rPr>
                <w:sz w:val="21"/>
                <w:szCs w:val="21"/>
              </w:rPr>
            </w:pPr>
          </w:p>
        </w:tc>
        <w:tc>
          <w:tcPr>
            <w:tcW w:w="811" w:type="dxa"/>
            <w:shd w:val="clear" w:color="auto" w:fill="auto"/>
          </w:tcPr>
          <w:p w14:paraId="4520CFAB">
            <w:pPr>
              <w:pStyle w:val="27"/>
              <w:spacing w:line="360" w:lineRule="auto"/>
              <w:jc w:val="center"/>
              <w:rPr>
                <w:sz w:val="21"/>
                <w:szCs w:val="21"/>
              </w:rPr>
            </w:pPr>
          </w:p>
        </w:tc>
      </w:tr>
      <w:tr w14:paraId="27ACA0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725" w:type="dxa"/>
            <w:shd w:val="clear" w:color="auto" w:fill="auto"/>
          </w:tcPr>
          <w:p w14:paraId="5CFF03CF">
            <w:pPr>
              <w:pStyle w:val="27"/>
              <w:spacing w:line="360" w:lineRule="auto"/>
              <w:jc w:val="center"/>
              <w:rPr>
                <w:sz w:val="21"/>
                <w:szCs w:val="21"/>
              </w:rPr>
            </w:pPr>
            <w:r>
              <w:rPr>
                <w:rFonts w:hint="eastAsia"/>
                <w:sz w:val="21"/>
                <w:szCs w:val="21"/>
                <w:lang w:val="en-US"/>
              </w:rPr>
              <w:t>4</w:t>
            </w:r>
          </w:p>
        </w:tc>
        <w:tc>
          <w:tcPr>
            <w:tcW w:w="1916" w:type="dxa"/>
            <w:shd w:val="clear" w:color="auto" w:fill="auto"/>
          </w:tcPr>
          <w:p w14:paraId="5C5DE516">
            <w:pPr>
              <w:pStyle w:val="27"/>
              <w:spacing w:line="360" w:lineRule="auto"/>
              <w:jc w:val="center"/>
              <w:rPr>
                <w:sz w:val="21"/>
                <w:szCs w:val="21"/>
                <w:lang w:eastAsia="en-US"/>
              </w:rPr>
            </w:pPr>
            <w:r>
              <w:rPr>
                <w:rFonts w:hint="eastAsia"/>
                <w:sz w:val="21"/>
                <w:szCs w:val="21"/>
                <w:lang w:val="en-US"/>
              </w:rPr>
              <w:t>质量标准</w:t>
            </w:r>
          </w:p>
        </w:tc>
        <w:tc>
          <w:tcPr>
            <w:tcW w:w="2497" w:type="dxa"/>
            <w:shd w:val="clear" w:color="auto" w:fill="auto"/>
          </w:tcPr>
          <w:p w14:paraId="70BFA8B6">
            <w:pPr>
              <w:pStyle w:val="27"/>
              <w:spacing w:line="360" w:lineRule="auto"/>
              <w:jc w:val="center"/>
              <w:rPr>
                <w:sz w:val="21"/>
                <w:szCs w:val="21"/>
                <w:lang w:eastAsia="en-US"/>
              </w:rPr>
            </w:pPr>
          </w:p>
        </w:tc>
        <w:tc>
          <w:tcPr>
            <w:tcW w:w="2576" w:type="dxa"/>
            <w:shd w:val="clear" w:color="auto" w:fill="auto"/>
          </w:tcPr>
          <w:p w14:paraId="70956BF3">
            <w:pPr>
              <w:pStyle w:val="27"/>
              <w:spacing w:line="360" w:lineRule="auto"/>
              <w:jc w:val="center"/>
              <w:rPr>
                <w:sz w:val="21"/>
                <w:szCs w:val="21"/>
                <w:lang w:eastAsia="en-US"/>
              </w:rPr>
            </w:pPr>
          </w:p>
        </w:tc>
        <w:tc>
          <w:tcPr>
            <w:tcW w:w="811" w:type="dxa"/>
            <w:shd w:val="clear" w:color="auto" w:fill="auto"/>
          </w:tcPr>
          <w:p w14:paraId="05440AFD">
            <w:pPr>
              <w:pStyle w:val="27"/>
              <w:spacing w:line="360" w:lineRule="auto"/>
              <w:jc w:val="center"/>
              <w:rPr>
                <w:sz w:val="21"/>
                <w:szCs w:val="21"/>
                <w:lang w:eastAsia="en-US"/>
              </w:rPr>
            </w:pPr>
          </w:p>
        </w:tc>
      </w:tr>
      <w:tr w14:paraId="5D7897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5" w:hRule="atLeast"/>
          <w:jc w:val="center"/>
        </w:trPr>
        <w:tc>
          <w:tcPr>
            <w:tcW w:w="8525" w:type="dxa"/>
            <w:gridSpan w:val="5"/>
            <w:shd w:val="clear" w:color="auto" w:fill="auto"/>
          </w:tcPr>
          <w:p w14:paraId="7D072A2D">
            <w:pPr>
              <w:pStyle w:val="27"/>
              <w:spacing w:line="360" w:lineRule="auto"/>
              <w:jc w:val="center"/>
              <w:rPr>
                <w:b/>
                <w:bCs/>
                <w:sz w:val="21"/>
                <w:szCs w:val="21"/>
              </w:rPr>
            </w:pPr>
            <w:r>
              <w:rPr>
                <w:rFonts w:hint="eastAsia"/>
                <w:b/>
                <w:bCs/>
                <w:sz w:val="21"/>
                <w:szCs w:val="21"/>
              </w:rPr>
              <w:t>注：此表应按要求填写供应商承诺和偏离说明，并加盖响应供应商公章。</w:t>
            </w:r>
          </w:p>
        </w:tc>
      </w:tr>
    </w:tbl>
    <w:p w14:paraId="11F5F14B">
      <w:pPr>
        <w:spacing w:line="360" w:lineRule="auto"/>
        <w:jc w:val="center"/>
        <w:rPr>
          <w:rFonts w:ascii="宋体" w:hAnsi="宋体"/>
        </w:rPr>
        <w:sectPr>
          <w:pgSz w:w="11910" w:h="16840"/>
          <w:pgMar w:top="1400" w:right="1440" w:bottom="1220" w:left="1580" w:header="877" w:footer="1033" w:gutter="0"/>
          <w:cols w:space="720" w:num="1"/>
        </w:sectPr>
      </w:pPr>
    </w:p>
    <w:p w14:paraId="15B6AF31">
      <w:pPr>
        <w:jc w:val="center"/>
        <w:outlineLvl w:val="2"/>
        <w:rPr>
          <w:b/>
          <w:sz w:val="28"/>
          <w:szCs w:val="28"/>
        </w:rPr>
      </w:pPr>
      <w:r>
        <w:rPr>
          <w:b/>
          <w:sz w:val="28"/>
          <w:szCs w:val="28"/>
        </w:rPr>
        <w:t>七、人员配备</w:t>
      </w:r>
    </w:p>
    <w:p w14:paraId="096743E6">
      <w:pPr>
        <w:jc w:val="center"/>
        <w:rPr>
          <w:rFonts w:ascii="宋体" w:hAnsi="宋体"/>
          <w:b/>
        </w:rPr>
      </w:pPr>
      <w:r>
        <w:rPr>
          <w:rFonts w:ascii="宋体" w:hAnsi="宋体"/>
          <w:b/>
        </w:rPr>
        <w:t>(供应商可自行制作格式)</w:t>
      </w:r>
    </w:p>
    <w:p w14:paraId="7A2A8C68">
      <w:pPr>
        <w:spacing w:line="360" w:lineRule="auto"/>
        <w:rPr>
          <w:rFonts w:ascii="宋体" w:hAnsi="宋体"/>
        </w:rPr>
        <w:sectPr>
          <w:pgSz w:w="11910" w:h="16840"/>
          <w:pgMar w:top="1400" w:right="1440" w:bottom="1220" w:left="1580" w:header="877" w:footer="1033" w:gutter="0"/>
          <w:cols w:space="720" w:num="1"/>
        </w:sectPr>
      </w:pPr>
    </w:p>
    <w:p w14:paraId="066700FD">
      <w:pPr>
        <w:jc w:val="center"/>
        <w:outlineLvl w:val="2"/>
        <w:rPr>
          <w:b/>
          <w:sz w:val="28"/>
          <w:szCs w:val="28"/>
        </w:rPr>
      </w:pPr>
      <w:r>
        <w:rPr>
          <w:b/>
          <w:sz w:val="28"/>
          <w:szCs w:val="28"/>
        </w:rPr>
        <w:t>八、服务方案</w:t>
      </w:r>
    </w:p>
    <w:p w14:paraId="469873AE">
      <w:pPr>
        <w:jc w:val="center"/>
        <w:rPr>
          <w:rFonts w:ascii="宋体" w:hAnsi="宋体"/>
          <w:b/>
        </w:rPr>
      </w:pPr>
      <w:r>
        <w:rPr>
          <w:rFonts w:ascii="宋体" w:hAnsi="宋体"/>
          <w:b/>
        </w:rPr>
        <w:t>(供应商可自行制作格式)</w:t>
      </w:r>
    </w:p>
    <w:p w14:paraId="44B7D698">
      <w:pPr>
        <w:spacing w:line="360" w:lineRule="auto"/>
        <w:rPr>
          <w:rFonts w:ascii="宋体" w:hAnsi="宋体"/>
        </w:rPr>
        <w:sectPr>
          <w:pgSz w:w="11910" w:h="16840"/>
          <w:pgMar w:top="1400" w:right="1440" w:bottom="1220" w:left="1580" w:header="877" w:footer="1033" w:gutter="0"/>
          <w:cols w:space="720" w:num="1"/>
        </w:sectPr>
      </w:pPr>
    </w:p>
    <w:p w14:paraId="02F80C1C">
      <w:pPr>
        <w:jc w:val="center"/>
        <w:outlineLvl w:val="2"/>
        <w:rPr>
          <w:b/>
          <w:sz w:val="28"/>
          <w:szCs w:val="28"/>
        </w:rPr>
      </w:pPr>
      <w:r>
        <w:rPr>
          <w:rFonts w:hint="eastAsia"/>
          <w:b/>
          <w:sz w:val="28"/>
          <w:szCs w:val="28"/>
        </w:rPr>
        <w:t>九</w:t>
      </w:r>
      <w:r>
        <w:rPr>
          <w:b/>
          <w:sz w:val="28"/>
          <w:szCs w:val="28"/>
        </w:rPr>
        <w:t>、</w:t>
      </w:r>
      <w:r>
        <w:rPr>
          <w:rFonts w:hint="eastAsia"/>
          <w:b/>
          <w:sz w:val="28"/>
          <w:szCs w:val="28"/>
        </w:rPr>
        <w:t xml:space="preserve">资格审查资料 </w:t>
      </w:r>
    </w:p>
    <w:p w14:paraId="0DEB2064">
      <w:pPr>
        <w:jc w:val="center"/>
        <w:rPr>
          <w:b/>
          <w:sz w:val="28"/>
          <w:szCs w:val="28"/>
        </w:rPr>
      </w:pPr>
    </w:p>
    <w:p w14:paraId="17F510C4">
      <w:pPr>
        <w:jc w:val="center"/>
        <w:rPr>
          <w:b/>
          <w:sz w:val="28"/>
          <w:szCs w:val="28"/>
        </w:rPr>
      </w:pPr>
    </w:p>
    <w:p w14:paraId="59932576">
      <w:pPr>
        <w:jc w:val="center"/>
        <w:rPr>
          <w:b/>
          <w:sz w:val="28"/>
          <w:szCs w:val="28"/>
        </w:rPr>
      </w:pPr>
    </w:p>
    <w:p w14:paraId="0E9A9847">
      <w:pPr>
        <w:jc w:val="center"/>
        <w:rPr>
          <w:b/>
          <w:sz w:val="28"/>
          <w:szCs w:val="28"/>
        </w:rPr>
      </w:pPr>
    </w:p>
    <w:p w14:paraId="70F90DAC">
      <w:pPr>
        <w:jc w:val="center"/>
        <w:rPr>
          <w:b/>
          <w:sz w:val="28"/>
          <w:szCs w:val="28"/>
        </w:rPr>
      </w:pPr>
    </w:p>
    <w:p w14:paraId="51C6FC02">
      <w:pPr>
        <w:jc w:val="center"/>
        <w:rPr>
          <w:b/>
          <w:sz w:val="28"/>
          <w:szCs w:val="28"/>
        </w:rPr>
      </w:pPr>
    </w:p>
    <w:p w14:paraId="1ACA8C8A">
      <w:pPr>
        <w:jc w:val="center"/>
        <w:rPr>
          <w:b/>
          <w:sz w:val="28"/>
          <w:szCs w:val="28"/>
        </w:rPr>
      </w:pPr>
    </w:p>
    <w:p w14:paraId="3222B850">
      <w:pPr>
        <w:jc w:val="center"/>
        <w:rPr>
          <w:b/>
          <w:sz w:val="28"/>
          <w:szCs w:val="28"/>
        </w:rPr>
      </w:pPr>
    </w:p>
    <w:p w14:paraId="32216753">
      <w:pPr>
        <w:jc w:val="center"/>
        <w:rPr>
          <w:b/>
          <w:sz w:val="28"/>
          <w:szCs w:val="28"/>
        </w:rPr>
      </w:pPr>
    </w:p>
    <w:p w14:paraId="26F2CD54">
      <w:pPr>
        <w:jc w:val="center"/>
        <w:rPr>
          <w:b/>
          <w:sz w:val="28"/>
          <w:szCs w:val="28"/>
        </w:rPr>
      </w:pPr>
    </w:p>
    <w:p w14:paraId="6166014C">
      <w:pPr>
        <w:jc w:val="center"/>
        <w:rPr>
          <w:b/>
          <w:sz w:val="28"/>
          <w:szCs w:val="28"/>
        </w:rPr>
      </w:pPr>
    </w:p>
    <w:p w14:paraId="53B2E64C">
      <w:pPr>
        <w:jc w:val="center"/>
        <w:rPr>
          <w:b/>
          <w:sz w:val="28"/>
          <w:szCs w:val="28"/>
        </w:rPr>
      </w:pPr>
    </w:p>
    <w:p w14:paraId="7E7C6E35">
      <w:pPr>
        <w:jc w:val="center"/>
        <w:rPr>
          <w:b/>
          <w:sz w:val="28"/>
          <w:szCs w:val="28"/>
        </w:rPr>
      </w:pPr>
    </w:p>
    <w:p w14:paraId="56CCA106">
      <w:pPr>
        <w:jc w:val="center"/>
        <w:rPr>
          <w:b/>
          <w:sz w:val="28"/>
          <w:szCs w:val="28"/>
        </w:rPr>
      </w:pPr>
    </w:p>
    <w:p w14:paraId="792B06E0">
      <w:pPr>
        <w:jc w:val="center"/>
        <w:rPr>
          <w:b/>
          <w:sz w:val="28"/>
          <w:szCs w:val="28"/>
        </w:rPr>
      </w:pPr>
    </w:p>
    <w:p w14:paraId="06DB8C33">
      <w:pPr>
        <w:jc w:val="center"/>
        <w:rPr>
          <w:b/>
          <w:sz w:val="28"/>
          <w:szCs w:val="28"/>
        </w:rPr>
      </w:pPr>
    </w:p>
    <w:p w14:paraId="19DCB5EA">
      <w:pPr>
        <w:jc w:val="center"/>
        <w:rPr>
          <w:b/>
          <w:sz w:val="28"/>
          <w:szCs w:val="28"/>
        </w:rPr>
      </w:pPr>
    </w:p>
    <w:p w14:paraId="3ED86969">
      <w:pPr>
        <w:jc w:val="center"/>
        <w:rPr>
          <w:b/>
          <w:sz w:val="28"/>
          <w:szCs w:val="28"/>
        </w:rPr>
      </w:pPr>
    </w:p>
    <w:p w14:paraId="52EB6827">
      <w:pPr>
        <w:jc w:val="center"/>
        <w:rPr>
          <w:b/>
          <w:sz w:val="28"/>
          <w:szCs w:val="28"/>
        </w:rPr>
      </w:pPr>
    </w:p>
    <w:p w14:paraId="3350217E">
      <w:pPr>
        <w:jc w:val="center"/>
        <w:rPr>
          <w:b/>
          <w:sz w:val="28"/>
          <w:szCs w:val="28"/>
        </w:rPr>
      </w:pPr>
    </w:p>
    <w:p w14:paraId="10E25C61">
      <w:pPr>
        <w:jc w:val="center"/>
        <w:rPr>
          <w:b/>
          <w:sz w:val="28"/>
          <w:szCs w:val="28"/>
        </w:rPr>
      </w:pPr>
    </w:p>
    <w:p w14:paraId="2AEFA9FB">
      <w:pPr>
        <w:jc w:val="center"/>
        <w:outlineLvl w:val="2"/>
        <w:rPr>
          <w:b/>
          <w:sz w:val="28"/>
          <w:szCs w:val="28"/>
        </w:rPr>
      </w:pPr>
      <w:r>
        <w:rPr>
          <w:rFonts w:hint="eastAsia"/>
          <w:b/>
          <w:sz w:val="28"/>
          <w:szCs w:val="28"/>
        </w:rPr>
        <w:t>十、</w:t>
      </w:r>
      <w:r>
        <w:rPr>
          <w:b/>
          <w:sz w:val="28"/>
          <w:szCs w:val="28"/>
        </w:rPr>
        <w:t>其他相关证明材料</w:t>
      </w:r>
    </w:p>
    <w:p w14:paraId="65F4DD0D">
      <w:pPr>
        <w:pStyle w:val="6"/>
        <w:spacing w:line="360" w:lineRule="auto"/>
        <w:ind w:firstLine="479"/>
        <w:rPr>
          <w:sz w:val="21"/>
          <w:szCs w:val="21"/>
        </w:rPr>
      </w:pPr>
      <w:r>
        <w:rPr>
          <w:sz w:val="21"/>
          <w:szCs w:val="21"/>
        </w:rPr>
        <w:t>提供符合磋商邀请（磋商公告</w:t>
      </w:r>
      <w:r>
        <w:rPr>
          <w:spacing w:val="-118"/>
          <w:sz w:val="21"/>
          <w:szCs w:val="21"/>
        </w:rPr>
        <w:t>）</w:t>
      </w:r>
      <w:r>
        <w:rPr>
          <w:spacing w:val="-1"/>
          <w:sz w:val="21"/>
          <w:szCs w:val="21"/>
        </w:rPr>
        <w:t>、采购需求及评审方法和标准规定的相关证</w:t>
      </w:r>
      <w:r>
        <w:rPr>
          <w:sz w:val="21"/>
          <w:szCs w:val="21"/>
        </w:rPr>
        <w:t>明文件。</w:t>
      </w:r>
    </w:p>
    <w:p w14:paraId="39FD3323">
      <w:pPr>
        <w:pStyle w:val="6"/>
        <w:spacing w:line="360" w:lineRule="auto"/>
        <w:rPr>
          <w:b/>
          <w:sz w:val="28"/>
          <w:szCs w:val="28"/>
        </w:rPr>
      </w:pPr>
    </w:p>
    <w:p w14:paraId="19FF1AC2"/>
    <w:p w14:paraId="168CC16E">
      <w:pPr>
        <w:ind w:left="20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Segoe UI">
    <w:panose1 w:val="020B0502040204020203"/>
    <w:charset w:val="00"/>
    <w:family w:val="auto"/>
    <w:pitch w:val="default"/>
    <w:sig w:usb0="E4002EFF" w:usb1="C000E47F"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2B58407"/>
    <w:multiLevelType w:val="singleLevel"/>
    <w:tmpl w:val="E2B58407"/>
    <w:lvl w:ilvl="0" w:tentative="0">
      <w:start w:val="4"/>
      <w:numFmt w:val="chineseCounting"/>
      <w:suff w:val="nothing"/>
      <w:lvlText w:val="%1、"/>
      <w:lvlJc w:val="left"/>
      <w:rPr>
        <w:rFonts w:hint="eastAsia"/>
      </w:rPr>
    </w:lvl>
  </w:abstractNum>
  <w:abstractNum w:abstractNumId="1">
    <w:nsid w:val="626C1274"/>
    <w:multiLevelType w:val="multilevel"/>
    <w:tmpl w:val="626C1274"/>
    <w:lvl w:ilvl="0" w:tentative="0">
      <w:start w:val="1"/>
      <w:numFmt w:val="japaneseCounting"/>
      <w:lvlText w:val="第%1节"/>
      <w:lvlJc w:val="left"/>
      <w:pPr>
        <w:ind w:left="3953" w:hanging="1080"/>
      </w:pPr>
      <w:rPr>
        <w:rFonts w:hint="default" w:ascii="宋体" w:hAnsi="Times New Roman" w:eastAsia="宋体" w:cs="宋体"/>
        <w:b/>
        <w:sz w:val="31"/>
      </w:rPr>
    </w:lvl>
    <w:lvl w:ilvl="1" w:tentative="0">
      <w:start w:val="1"/>
      <w:numFmt w:val="lowerLetter"/>
      <w:lvlText w:val="%2)"/>
      <w:lvlJc w:val="left"/>
      <w:pPr>
        <w:ind w:left="3713" w:hanging="420"/>
      </w:pPr>
      <w:rPr>
        <w:rFonts w:cs="Times New Roman"/>
      </w:rPr>
    </w:lvl>
    <w:lvl w:ilvl="2" w:tentative="0">
      <w:start w:val="1"/>
      <w:numFmt w:val="lowerRoman"/>
      <w:lvlText w:val="%3."/>
      <w:lvlJc w:val="right"/>
      <w:pPr>
        <w:ind w:left="4133" w:hanging="420"/>
      </w:pPr>
      <w:rPr>
        <w:rFonts w:cs="Times New Roman"/>
      </w:rPr>
    </w:lvl>
    <w:lvl w:ilvl="3" w:tentative="0">
      <w:start w:val="1"/>
      <w:numFmt w:val="decimal"/>
      <w:lvlText w:val="%4."/>
      <w:lvlJc w:val="left"/>
      <w:pPr>
        <w:ind w:left="4553" w:hanging="420"/>
      </w:pPr>
      <w:rPr>
        <w:rFonts w:cs="Times New Roman"/>
      </w:rPr>
    </w:lvl>
    <w:lvl w:ilvl="4" w:tentative="0">
      <w:start w:val="1"/>
      <w:numFmt w:val="lowerLetter"/>
      <w:lvlText w:val="%5)"/>
      <w:lvlJc w:val="left"/>
      <w:pPr>
        <w:ind w:left="4973" w:hanging="420"/>
      </w:pPr>
      <w:rPr>
        <w:rFonts w:cs="Times New Roman"/>
      </w:rPr>
    </w:lvl>
    <w:lvl w:ilvl="5" w:tentative="0">
      <w:start w:val="1"/>
      <w:numFmt w:val="lowerRoman"/>
      <w:lvlText w:val="%6."/>
      <w:lvlJc w:val="right"/>
      <w:pPr>
        <w:ind w:left="5393" w:hanging="420"/>
      </w:pPr>
      <w:rPr>
        <w:rFonts w:cs="Times New Roman"/>
      </w:rPr>
    </w:lvl>
    <w:lvl w:ilvl="6" w:tentative="0">
      <w:start w:val="1"/>
      <w:numFmt w:val="decimal"/>
      <w:lvlText w:val="%7."/>
      <w:lvlJc w:val="left"/>
      <w:pPr>
        <w:ind w:left="5813" w:hanging="420"/>
      </w:pPr>
      <w:rPr>
        <w:rFonts w:cs="Times New Roman"/>
      </w:rPr>
    </w:lvl>
    <w:lvl w:ilvl="7" w:tentative="0">
      <w:start w:val="1"/>
      <w:numFmt w:val="lowerLetter"/>
      <w:lvlText w:val="%8)"/>
      <w:lvlJc w:val="left"/>
      <w:pPr>
        <w:ind w:left="6233" w:hanging="420"/>
      </w:pPr>
      <w:rPr>
        <w:rFonts w:cs="Times New Roman"/>
      </w:rPr>
    </w:lvl>
    <w:lvl w:ilvl="8" w:tentative="0">
      <w:start w:val="1"/>
      <w:numFmt w:val="lowerRoman"/>
      <w:lvlText w:val="%9."/>
      <w:lvlJc w:val="right"/>
      <w:pPr>
        <w:ind w:left="6653"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6E1D"/>
    <w:rsid w:val="00054B7D"/>
    <w:rsid w:val="000E00AC"/>
    <w:rsid w:val="00125F57"/>
    <w:rsid w:val="002E395F"/>
    <w:rsid w:val="00320A54"/>
    <w:rsid w:val="003466DC"/>
    <w:rsid w:val="004A4E97"/>
    <w:rsid w:val="00565630"/>
    <w:rsid w:val="00654059"/>
    <w:rsid w:val="00666D1A"/>
    <w:rsid w:val="006B32A8"/>
    <w:rsid w:val="006C50FA"/>
    <w:rsid w:val="00775E46"/>
    <w:rsid w:val="00970058"/>
    <w:rsid w:val="009C118D"/>
    <w:rsid w:val="009E297F"/>
    <w:rsid w:val="00A64977"/>
    <w:rsid w:val="00AA6E1D"/>
    <w:rsid w:val="00B325F0"/>
    <w:rsid w:val="00B36D18"/>
    <w:rsid w:val="00BF5F42"/>
    <w:rsid w:val="00C25B87"/>
    <w:rsid w:val="00CC3F1B"/>
    <w:rsid w:val="00D16055"/>
    <w:rsid w:val="00D17420"/>
    <w:rsid w:val="00F326EC"/>
    <w:rsid w:val="00FD0070"/>
    <w:rsid w:val="024D5F5C"/>
    <w:rsid w:val="2509412C"/>
    <w:rsid w:val="34957BD0"/>
    <w:rsid w:val="39316051"/>
    <w:rsid w:val="394D04B0"/>
    <w:rsid w:val="700C25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qFormat="1" w:uiPriority="0" w:semiHidden="0" w:name="Body Text First Indent 2"/>
    <w:lsdException w:uiPriority="99" w:name="Note Heading"/>
    <w:lsdException w:qFormat="1"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leftChars="0"/>
      <w:jc w:val="both"/>
    </w:pPr>
    <w:rPr>
      <w:rFonts w:ascii="Times New Roman" w:hAnsi="Times New Roman" w:eastAsia="宋体" w:cs="Times New Roman"/>
      <w:kern w:val="2"/>
      <w:sz w:val="21"/>
      <w:szCs w:val="21"/>
      <w:lang w:val="en-US" w:eastAsia="zh-CN" w:bidi="ar-SA"/>
    </w:rPr>
  </w:style>
  <w:style w:type="paragraph" w:styleId="2">
    <w:name w:val="heading 1"/>
    <w:basedOn w:val="1"/>
    <w:next w:val="1"/>
    <w:link w:val="18"/>
    <w:qFormat/>
    <w:uiPriority w:val="1"/>
    <w:pPr>
      <w:keepNext/>
      <w:keepLines/>
      <w:spacing w:before="340" w:after="330" w:line="576" w:lineRule="auto"/>
      <w:outlineLvl w:val="0"/>
    </w:pPr>
    <w:rPr>
      <w:b/>
      <w:bCs/>
      <w:kern w:val="44"/>
      <w:sz w:val="44"/>
      <w:szCs w:val="44"/>
    </w:rPr>
  </w:style>
  <w:style w:type="paragraph" w:styleId="3">
    <w:name w:val="heading 3"/>
    <w:basedOn w:val="1"/>
    <w:next w:val="1"/>
    <w:link w:val="29"/>
    <w:semiHidden/>
    <w:unhideWhenUsed/>
    <w:qFormat/>
    <w:uiPriority w:val="9"/>
    <w:pPr>
      <w:keepNext/>
      <w:keepLines/>
      <w:spacing w:before="260" w:after="260" w:line="416" w:lineRule="auto"/>
      <w:outlineLvl w:val="2"/>
    </w:pPr>
    <w:rPr>
      <w:b/>
      <w:bCs/>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4">
    <w:name w:val="Document Map"/>
    <w:basedOn w:val="1"/>
    <w:link w:val="25"/>
    <w:semiHidden/>
    <w:unhideWhenUsed/>
    <w:qFormat/>
    <w:uiPriority w:val="99"/>
    <w:rPr>
      <w:rFonts w:ascii="宋体" w:cs="宋体"/>
      <w:sz w:val="18"/>
      <w:szCs w:val="18"/>
    </w:rPr>
  </w:style>
  <w:style w:type="paragraph" w:styleId="5">
    <w:name w:val="annotation text"/>
    <w:basedOn w:val="1"/>
    <w:link w:val="32"/>
    <w:semiHidden/>
    <w:unhideWhenUsed/>
    <w:qFormat/>
    <w:uiPriority w:val="99"/>
    <w:pPr>
      <w:jc w:val="left"/>
    </w:pPr>
  </w:style>
  <w:style w:type="paragraph" w:styleId="6">
    <w:name w:val="Body Text"/>
    <w:basedOn w:val="1"/>
    <w:next w:val="1"/>
    <w:link w:val="19"/>
    <w:qFormat/>
    <w:uiPriority w:val="1"/>
    <w:pPr>
      <w:autoSpaceDE w:val="0"/>
      <w:autoSpaceDN w:val="0"/>
      <w:jc w:val="left"/>
    </w:pPr>
    <w:rPr>
      <w:rFonts w:ascii="宋体" w:hAnsi="宋体" w:cs="宋体"/>
      <w:kern w:val="0"/>
      <w:sz w:val="24"/>
      <w:szCs w:val="24"/>
      <w:lang w:val="zh-CN" w:bidi="zh-CN"/>
    </w:rPr>
  </w:style>
  <w:style w:type="paragraph" w:styleId="7">
    <w:name w:val="Body Text Indent"/>
    <w:basedOn w:val="1"/>
    <w:link w:val="20"/>
    <w:semiHidden/>
    <w:unhideWhenUsed/>
    <w:qFormat/>
    <w:uiPriority w:val="99"/>
    <w:pPr>
      <w:spacing w:after="120"/>
      <w:ind w:left="420" w:leftChars="200"/>
    </w:pPr>
  </w:style>
  <w:style w:type="paragraph" w:styleId="8">
    <w:name w:val="Balloon Text"/>
    <w:basedOn w:val="1"/>
    <w:link w:val="26"/>
    <w:semiHidden/>
    <w:unhideWhenUsed/>
    <w:qFormat/>
    <w:uiPriority w:val="99"/>
    <w:rPr>
      <w:sz w:val="18"/>
      <w:szCs w:val="18"/>
    </w:rPr>
  </w:style>
  <w:style w:type="paragraph" w:styleId="9">
    <w:name w:val="footer"/>
    <w:basedOn w:val="1"/>
    <w:link w:val="30"/>
    <w:qFormat/>
    <w:uiPriority w:val="99"/>
    <w:pPr>
      <w:tabs>
        <w:tab w:val="center" w:pos="4153"/>
        <w:tab w:val="right" w:pos="8306"/>
      </w:tabs>
      <w:snapToGrid w:val="0"/>
      <w:jc w:val="left"/>
    </w:pPr>
    <w:rPr>
      <w:sz w:val="18"/>
      <w:szCs w:val="18"/>
    </w:rPr>
  </w:style>
  <w:style w:type="paragraph" w:styleId="10">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1">
    <w:name w:val="List"/>
    <w:basedOn w:val="1"/>
    <w:semiHidden/>
    <w:unhideWhenUsed/>
    <w:qFormat/>
    <w:uiPriority w:val="99"/>
    <w:pPr>
      <w:ind w:left="200" w:hanging="200" w:hangingChars="200"/>
      <w:contextualSpacing/>
    </w:pPr>
  </w:style>
  <w:style w:type="paragraph" w:styleId="12">
    <w:name w:val="Body Text 2"/>
    <w:basedOn w:val="1"/>
    <w:link w:val="24"/>
    <w:semiHidden/>
    <w:unhideWhenUsed/>
    <w:qFormat/>
    <w:uiPriority w:val="99"/>
    <w:pPr>
      <w:spacing w:after="120" w:line="480" w:lineRule="auto"/>
    </w:pPr>
  </w:style>
  <w:style w:type="paragraph" w:styleId="13">
    <w:name w:val="Normal (Web)"/>
    <w:basedOn w:val="1"/>
    <w:next w:val="1"/>
    <w:qFormat/>
    <w:uiPriority w:val="0"/>
    <w:pPr>
      <w:spacing w:beforeAutospacing="1" w:afterAutospacing="1"/>
      <w:jc w:val="left"/>
    </w:pPr>
    <w:rPr>
      <w:rFonts w:asciiTheme="minorHAnsi" w:hAnsiTheme="minorHAnsi" w:eastAsiaTheme="minorEastAsia"/>
      <w:kern w:val="0"/>
      <w:sz w:val="24"/>
      <w:szCs w:val="24"/>
    </w:rPr>
  </w:style>
  <w:style w:type="paragraph" w:styleId="14">
    <w:name w:val="Body Text First Indent"/>
    <w:basedOn w:val="6"/>
    <w:next w:val="1"/>
    <w:unhideWhenUsed/>
    <w:qFormat/>
    <w:uiPriority w:val="99"/>
    <w:pPr>
      <w:spacing w:line="312" w:lineRule="auto"/>
      <w:ind w:firstLine="420"/>
    </w:pPr>
    <w:rPr>
      <w:rFonts w:ascii="Calibri" w:hAnsi="Calibri"/>
      <w:kern w:val="0"/>
      <w:sz w:val="20"/>
      <w:szCs w:val="24"/>
    </w:rPr>
  </w:style>
  <w:style w:type="paragraph" w:styleId="15">
    <w:name w:val="Body Text First Indent 2"/>
    <w:basedOn w:val="7"/>
    <w:next w:val="11"/>
    <w:link w:val="21"/>
    <w:unhideWhenUsed/>
    <w:qFormat/>
    <w:uiPriority w:val="0"/>
    <w:pPr>
      <w:spacing w:line="360" w:lineRule="auto"/>
      <w:ind w:firstLine="420" w:firstLineChars="200"/>
    </w:pPr>
    <w:rPr>
      <w:rFonts w:eastAsia="Times New Roman"/>
    </w:rPr>
  </w:style>
  <w:style w:type="character" w:customStyle="1" w:styleId="18">
    <w:name w:val="标题 1 Char"/>
    <w:basedOn w:val="17"/>
    <w:link w:val="2"/>
    <w:qFormat/>
    <w:uiPriority w:val="1"/>
    <w:rPr>
      <w:b/>
      <w:bCs/>
      <w:kern w:val="44"/>
      <w:sz w:val="44"/>
      <w:szCs w:val="44"/>
    </w:rPr>
  </w:style>
  <w:style w:type="character" w:customStyle="1" w:styleId="19">
    <w:name w:val="正文文本 Char"/>
    <w:basedOn w:val="17"/>
    <w:link w:val="6"/>
    <w:qFormat/>
    <w:uiPriority w:val="1"/>
    <w:rPr>
      <w:rFonts w:ascii="宋体" w:hAnsi="宋体" w:cs="宋体"/>
      <w:kern w:val="0"/>
      <w:sz w:val="24"/>
      <w:szCs w:val="24"/>
      <w:lang w:val="zh-CN" w:bidi="zh-CN"/>
    </w:rPr>
  </w:style>
  <w:style w:type="character" w:customStyle="1" w:styleId="20">
    <w:name w:val="正文文本缩进 Char"/>
    <w:basedOn w:val="17"/>
    <w:link w:val="7"/>
    <w:semiHidden/>
    <w:qFormat/>
    <w:uiPriority w:val="99"/>
    <w:rPr>
      <w:sz w:val="21"/>
      <w:szCs w:val="21"/>
    </w:rPr>
  </w:style>
  <w:style w:type="character" w:customStyle="1" w:styleId="21">
    <w:name w:val="正文首行缩进 2 Char"/>
    <w:basedOn w:val="20"/>
    <w:link w:val="15"/>
    <w:qFormat/>
    <w:uiPriority w:val="0"/>
    <w:rPr>
      <w:rFonts w:eastAsia="Times New Roman"/>
    </w:rPr>
  </w:style>
  <w:style w:type="paragraph" w:customStyle="1" w:styleId="22">
    <w:name w:val="正文缩进1"/>
    <w:basedOn w:val="1"/>
    <w:next w:val="4"/>
    <w:qFormat/>
    <w:uiPriority w:val="0"/>
    <w:pPr>
      <w:spacing w:line="360" w:lineRule="atLeast"/>
      <w:ind w:firstLine="482"/>
    </w:pPr>
    <w:rPr>
      <w:sz w:val="24"/>
    </w:rPr>
  </w:style>
  <w:style w:type="paragraph" w:customStyle="1" w:styleId="23">
    <w:name w:val="WPSOffice手动目录 1"/>
    <w:qFormat/>
    <w:uiPriority w:val="0"/>
    <w:pPr>
      <w:ind w:leftChars="0"/>
    </w:pPr>
    <w:rPr>
      <w:rFonts w:ascii="Times New Roman" w:hAnsi="Times New Roman" w:eastAsia="宋体" w:cs="Times New Roman"/>
      <w:kern w:val="0"/>
      <w:lang w:val="en-US" w:eastAsia="zh-CN" w:bidi="ar-SA"/>
    </w:rPr>
  </w:style>
  <w:style w:type="character" w:customStyle="1" w:styleId="24">
    <w:name w:val="正文文本 2 Char"/>
    <w:basedOn w:val="17"/>
    <w:link w:val="12"/>
    <w:semiHidden/>
    <w:qFormat/>
    <w:uiPriority w:val="99"/>
    <w:rPr>
      <w:sz w:val="21"/>
      <w:szCs w:val="21"/>
    </w:rPr>
  </w:style>
  <w:style w:type="character" w:customStyle="1" w:styleId="25">
    <w:name w:val="文档结构图 Char"/>
    <w:basedOn w:val="17"/>
    <w:link w:val="4"/>
    <w:semiHidden/>
    <w:qFormat/>
    <w:uiPriority w:val="99"/>
    <w:rPr>
      <w:rFonts w:ascii="宋体" w:cs="宋体"/>
      <w:sz w:val="18"/>
      <w:szCs w:val="18"/>
    </w:rPr>
  </w:style>
  <w:style w:type="character" w:customStyle="1" w:styleId="26">
    <w:name w:val="批注框文本 Char"/>
    <w:basedOn w:val="17"/>
    <w:link w:val="8"/>
    <w:semiHidden/>
    <w:qFormat/>
    <w:uiPriority w:val="99"/>
    <w:rPr>
      <w:sz w:val="18"/>
      <w:szCs w:val="18"/>
    </w:rPr>
  </w:style>
  <w:style w:type="paragraph" w:customStyle="1" w:styleId="27">
    <w:name w:val="Table Paragraph"/>
    <w:basedOn w:val="1"/>
    <w:qFormat/>
    <w:uiPriority w:val="1"/>
    <w:pPr>
      <w:autoSpaceDE w:val="0"/>
      <w:autoSpaceDN w:val="0"/>
      <w:jc w:val="left"/>
    </w:pPr>
    <w:rPr>
      <w:rFonts w:ascii="宋体" w:hAnsi="宋体" w:cs="宋体"/>
      <w:kern w:val="0"/>
      <w:sz w:val="22"/>
      <w:szCs w:val="22"/>
      <w:lang w:val="zh-CN" w:bidi="zh-CN"/>
    </w:rPr>
  </w:style>
  <w:style w:type="paragraph" w:customStyle="1" w:styleId="28">
    <w:name w:val="列表段落1"/>
    <w:basedOn w:val="1"/>
    <w:qFormat/>
    <w:uiPriority w:val="1"/>
    <w:pPr>
      <w:autoSpaceDE w:val="0"/>
      <w:autoSpaceDN w:val="0"/>
      <w:ind w:left="234" w:firstLine="434"/>
      <w:jc w:val="left"/>
    </w:pPr>
    <w:rPr>
      <w:rFonts w:ascii="宋体" w:hAnsi="宋体" w:cs="宋体"/>
      <w:kern w:val="0"/>
      <w:sz w:val="22"/>
      <w:szCs w:val="22"/>
      <w:lang w:val="zh-CN" w:bidi="zh-CN"/>
    </w:rPr>
  </w:style>
  <w:style w:type="character" w:customStyle="1" w:styleId="29">
    <w:name w:val="标题 3 Char"/>
    <w:basedOn w:val="17"/>
    <w:link w:val="3"/>
    <w:semiHidden/>
    <w:qFormat/>
    <w:uiPriority w:val="9"/>
    <w:rPr>
      <w:b/>
      <w:bCs/>
      <w:sz w:val="32"/>
      <w:szCs w:val="32"/>
    </w:rPr>
  </w:style>
  <w:style w:type="character" w:customStyle="1" w:styleId="30">
    <w:name w:val="页脚 Char"/>
    <w:basedOn w:val="17"/>
    <w:link w:val="9"/>
    <w:qFormat/>
    <w:uiPriority w:val="99"/>
    <w:rPr>
      <w:sz w:val="18"/>
      <w:szCs w:val="18"/>
    </w:rPr>
  </w:style>
  <w:style w:type="paragraph" w:customStyle="1" w:styleId="31">
    <w:name w:val="p15"/>
    <w:basedOn w:val="1"/>
    <w:next w:val="7"/>
    <w:qFormat/>
    <w:uiPriority w:val="0"/>
    <w:pPr>
      <w:widowControl/>
    </w:pPr>
    <w:rPr>
      <w:kern w:val="0"/>
    </w:rPr>
  </w:style>
  <w:style w:type="character" w:customStyle="1" w:styleId="32">
    <w:name w:val="批注文字 Char"/>
    <w:basedOn w:val="17"/>
    <w:link w:val="5"/>
    <w:semiHidden/>
    <w:qFormat/>
    <w:uiPriority w:val="99"/>
    <w:rPr>
      <w:sz w:val="21"/>
      <w:szCs w:val="21"/>
    </w:rPr>
  </w:style>
  <w:style w:type="paragraph" w:customStyle="1" w:styleId="33">
    <w:name w:val="[Normal]"/>
    <w:qFormat/>
    <w:uiPriority w:val="0"/>
    <w:pPr>
      <w:widowControl w:val="0"/>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宋体" w:hAnsi="宋体" w:eastAsia="宋体" w:cs="宋体"/>
      <w:color w:val="auto"/>
      <w:position w:val="0"/>
      <w:sz w:val="24"/>
      <w:szCs w:val="24"/>
      <w:shd w:val="clear" w:color="auto" w:fill="auto"/>
      <w:rtl w:val="0"/>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BCD13A-F613-4E6A-B77C-0912F265264E}">
  <ds:schemaRefs/>
</ds:datastoreItem>
</file>

<file path=docProps/app.xml><?xml version="1.0" encoding="utf-8"?>
<Properties xmlns="http://schemas.openxmlformats.org/officeDocument/2006/extended-properties" xmlns:vt="http://schemas.openxmlformats.org/officeDocument/2006/docPropsVTypes">
  <Template>Normal</Template>
  <Pages>46</Pages>
  <Words>18270</Words>
  <Characters>19166</Characters>
  <Lines>146</Lines>
  <Paragraphs>41</Paragraphs>
  <TotalTime>26</TotalTime>
  <ScaleCrop>false</ScaleCrop>
  <LinksUpToDate>false</LinksUpToDate>
  <CharactersWithSpaces>20241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2023-08-20T23:43:00Z</dcterms:created>
  <dc:creator>Lenovo</dc:creator>
  <cp:lastModifiedBy>陈</cp:lastModifiedBy>
  <dcterms:modified xsi:type="dcterms:W3CDTF">2025-04-03T04:07:09Z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eyJoZGlkIjoiMmM2MjU0YTZlNjI0YmE3MzdiZTI3NGI2MTAzMWE2ZTciLCJ1c2VySWQiOiI1NDk5NzE2ODcifQ==</vt:lpwstr>
  </property>
  <property fmtid="{D5CDD505-2E9C-101B-9397-08002B2CF9AE}" pid="3" name="KSOProductBuildVer">
    <vt:lpwstr>2052-12.1.0.20305</vt:lpwstr>
  </property>
  <property fmtid="{D5CDD505-2E9C-101B-9397-08002B2CF9AE}" pid="4" name="ICV">
    <vt:lpwstr>C6CFA93D495446E588893380BFD0CFA2_13</vt:lpwstr>
  </property>
</Properties>
</file>